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B3AC446" w14:textId="77777777" w:rsidTr="00B25A19">
        <w:tc>
          <w:tcPr>
            <w:tcW w:w="10598" w:type="dxa"/>
          </w:tcPr>
          <w:p w14:paraId="1B3AC445" w14:textId="77777777" w:rsidR="00BD241A" w:rsidRPr="006D3E21" w:rsidRDefault="00BD241A" w:rsidP="00801D21">
            <w:pPr>
              <w:pStyle w:val="BMSMainHeading"/>
            </w:pPr>
            <w:bookmarkStart w:id="0" w:name="_GoBack"/>
            <w:bookmarkEnd w:id="0"/>
            <w:r w:rsidRPr="006D3E21">
              <w:t>Scope</w:t>
            </w:r>
          </w:p>
        </w:tc>
      </w:tr>
      <w:tr w:rsidR="00924BA2" w:rsidRPr="009A5868" w14:paraId="1B3AC448" w14:textId="77777777" w:rsidTr="00B25A19">
        <w:tc>
          <w:tcPr>
            <w:tcW w:w="10598" w:type="dxa"/>
          </w:tcPr>
          <w:p w14:paraId="1B3AC447" w14:textId="31E44802" w:rsidR="00924BA2" w:rsidRPr="009A5868" w:rsidRDefault="004D7F49" w:rsidP="00801D21">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4D7F49">
              <w:rPr>
                <w:color w:val="FF0000"/>
              </w:rPr>
              <w:t>MSC-PR-0002</w:t>
            </w:r>
            <w:r>
              <w:t xml:space="preserve">) must be followed in relation to assessing the validity of </w:t>
            </w:r>
            <w:proofErr w:type="gramStart"/>
            <w:r>
              <w:t>third party</w:t>
            </w:r>
            <w:proofErr w:type="gramEnd"/>
            <w:r>
              <w:t xml:space="preserve"> management systems.</w:t>
            </w:r>
          </w:p>
        </w:tc>
      </w:tr>
    </w:tbl>
    <w:p w14:paraId="1B3AC449" w14:textId="77777777" w:rsidR="009A5868" w:rsidRPr="009A5868" w:rsidRDefault="009A5868" w:rsidP="00801D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B3AC44B" w14:textId="77777777" w:rsidTr="00B25A19">
        <w:tc>
          <w:tcPr>
            <w:tcW w:w="10598" w:type="dxa"/>
          </w:tcPr>
          <w:p w14:paraId="1B3AC44A" w14:textId="77777777" w:rsidR="00BD241A" w:rsidRPr="009A5868" w:rsidRDefault="00BD241A" w:rsidP="00801D21">
            <w:pPr>
              <w:pStyle w:val="BMSMainHeading"/>
            </w:pPr>
            <w:r w:rsidRPr="009A5868">
              <w:t>Purpose</w:t>
            </w:r>
          </w:p>
        </w:tc>
      </w:tr>
      <w:tr w:rsidR="00924BA2" w:rsidRPr="009A5868" w14:paraId="1B3AC44D" w14:textId="77777777" w:rsidTr="00B25A19">
        <w:tc>
          <w:tcPr>
            <w:tcW w:w="10598" w:type="dxa"/>
          </w:tcPr>
          <w:p w14:paraId="4E2E96A7" w14:textId="77777777" w:rsidR="00924BA2" w:rsidRDefault="00924BA2" w:rsidP="00801D21">
            <w:pPr>
              <w:pStyle w:val="BMSBodyText"/>
              <w:rPr>
                <w:rFonts w:cs="Arial"/>
              </w:rPr>
            </w:pPr>
            <w:r w:rsidRPr="0088552D">
              <w:rPr>
                <w:rFonts w:cs="Arial"/>
              </w:rPr>
              <w:t>The purpose of this procedure is to define and monitor the health and safety controls associated with Manual Handling.</w:t>
            </w:r>
          </w:p>
          <w:p w14:paraId="1B3AC44C" w14:textId="76099A50" w:rsidR="004D7F49" w:rsidRPr="009A5868" w:rsidRDefault="004D7F49" w:rsidP="00801D21">
            <w:pPr>
              <w:pStyle w:val="BMSBodyText"/>
            </w:pPr>
            <w:r w:rsidRPr="004D7F49">
              <w:t xml:space="preserve">The requirements in this procedure </w:t>
            </w:r>
            <w:proofErr w:type="gramStart"/>
            <w:r w:rsidRPr="004D7F49">
              <w:t>are considered to be</w:t>
            </w:r>
            <w:proofErr w:type="gramEnd"/>
            <w:r w:rsidRPr="004D7F49">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4D7F49">
                <w:rPr>
                  <w:rStyle w:val="Hyperlink"/>
                </w:rPr>
                <w:t>HSES-PR-0004</w:t>
              </w:r>
            </w:hyperlink>
            <w:r w:rsidRPr="004D7F49">
              <w:t>).</w:t>
            </w:r>
          </w:p>
        </w:tc>
      </w:tr>
    </w:tbl>
    <w:p w14:paraId="1B3AC44E" w14:textId="77777777" w:rsidR="009A5868" w:rsidRPr="009A5868" w:rsidRDefault="009A5868" w:rsidP="00801D21">
      <w:pPr>
        <w:pStyle w:val="BMSBodyText"/>
      </w:pPr>
    </w:p>
    <w:p w14:paraId="1B3AC44F" w14:textId="77777777" w:rsidR="00CF20B2" w:rsidRPr="009A5868" w:rsidRDefault="008A4897" w:rsidP="00801D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B50E21" w:rsidRPr="009A5868" w14:paraId="1B3AC452" w14:textId="77777777" w:rsidTr="000027A0">
        <w:trPr>
          <w:cantSplit/>
        </w:trPr>
        <w:tc>
          <w:tcPr>
            <w:tcW w:w="675" w:type="dxa"/>
          </w:tcPr>
          <w:p w14:paraId="1B3AC450" w14:textId="77777777" w:rsidR="00B50E21" w:rsidRPr="00B50E21" w:rsidRDefault="00B50E21" w:rsidP="00801D21">
            <w:pPr>
              <w:pStyle w:val="BMSBodyText"/>
              <w:numPr>
                <w:ilvl w:val="0"/>
                <w:numId w:val="9"/>
              </w:numPr>
            </w:pPr>
          </w:p>
        </w:tc>
        <w:tc>
          <w:tcPr>
            <w:tcW w:w="9923" w:type="dxa"/>
          </w:tcPr>
          <w:p w14:paraId="1B3AC451" w14:textId="77777777" w:rsidR="00B50E21" w:rsidRPr="009A5868" w:rsidRDefault="00B50E21" w:rsidP="00801D21">
            <w:pPr>
              <w:pStyle w:val="BMSBodyText"/>
            </w:pPr>
            <w:r w:rsidRPr="0088552D">
              <w:rPr>
                <w:rFonts w:cs="Arial"/>
                <w:b/>
              </w:rPr>
              <w:t>INTRODUCTION</w:t>
            </w:r>
          </w:p>
        </w:tc>
      </w:tr>
      <w:tr w:rsidR="0064684C" w:rsidRPr="009A5868" w14:paraId="1B3AC455" w14:textId="77777777" w:rsidTr="000027A0">
        <w:trPr>
          <w:cantSplit/>
        </w:trPr>
        <w:tc>
          <w:tcPr>
            <w:tcW w:w="675" w:type="dxa"/>
          </w:tcPr>
          <w:p w14:paraId="1B3AC453" w14:textId="77777777" w:rsidR="0064684C" w:rsidRPr="008819A7" w:rsidRDefault="0064684C" w:rsidP="00801D21">
            <w:pPr>
              <w:pStyle w:val="BMSBodyText"/>
              <w:numPr>
                <w:ilvl w:val="1"/>
                <w:numId w:val="9"/>
              </w:numPr>
            </w:pPr>
          </w:p>
        </w:tc>
        <w:tc>
          <w:tcPr>
            <w:tcW w:w="9923" w:type="dxa"/>
          </w:tcPr>
          <w:p w14:paraId="1B3AC454" w14:textId="77777777" w:rsidR="0064684C" w:rsidRPr="0088552D" w:rsidRDefault="0064684C" w:rsidP="00801D21">
            <w:pPr>
              <w:pStyle w:val="BMSBodyText"/>
              <w:rPr>
                <w:rFonts w:cs="Arial"/>
              </w:rPr>
            </w:pPr>
            <w:r>
              <w:rPr>
                <w:rFonts w:cs="Arial"/>
              </w:rPr>
              <w:t>The Manual Handling Operations Regulations establish a clear hierarchy of measures to be taken</w:t>
            </w:r>
            <w:r w:rsidR="00073A2C">
              <w:rPr>
                <w:rFonts w:cs="Arial"/>
              </w:rPr>
              <w:t xml:space="preserve"> to</w:t>
            </w:r>
            <w:r>
              <w:rPr>
                <w:rFonts w:cs="Arial"/>
              </w:rPr>
              <w:t>:</w:t>
            </w:r>
          </w:p>
        </w:tc>
      </w:tr>
      <w:tr w:rsidR="0064684C" w:rsidRPr="009A5868" w14:paraId="1B3AC458" w14:textId="77777777" w:rsidTr="000027A0">
        <w:trPr>
          <w:cantSplit/>
        </w:trPr>
        <w:tc>
          <w:tcPr>
            <w:tcW w:w="675" w:type="dxa"/>
          </w:tcPr>
          <w:p w14:paraId="1B3AC456" w14:textId="77777777" w:rsidR="0064684C" w:rsidRPr="008819A7" w:rsidRDefault="0064684C" w:rsidP="00801D21">
            <w:pPr>
              <w:pStyle w:val="BMSBodyText"/>
            </w:pPr>
          </w:p>
        </w:tc>
        <w:tc>
          <w:tcPr>
            <w:tcW w:w="9923" w:type="dxa"/>
          </w:tcPr>
          <w:p w14:paraId="1B3AC457" w14:textId="7FA0CE61" w:rsidR="0064684C" w:rsidRDefault="0064684C" w:rsidP="00801D21">
            <w:pPr>
              <w:pStyle w:val="BMSBodyText"/>
              <w:numPr>
                <w:ilvl w:val="0"/>
                <w:numId w:val="13"/>
              </w:numPr>
              <w:rPr>
                <w:rFonts w:cs="Arial"/>
              </w:rPr>
            </w:pPr>
            <w:r>
              <w:rPr>
                <w:rFonts w:cs="Arial"/>
              </w:rPr>
              <w:t>Avoid hazardous manual handling operations so far as is reasonably practicable.  This may be done by redesigning the task to avoid moving the load or by automa</w:t>
            </w:r>
            <w:r w:rsidR="004D7F49">
              <w:rPr>
                <w:rFonts w:cs="Arial"/>
              </w:rPr>
              <w:t>ting or mechanising the process</w:t>
            </w:r>
          </w:p>
        </w:tc>
      </w:tr>
      <w:tr w:rsidR="0064684C" w:rsidRPr="009A5868" w14:paraId="1B3AC45B" w14:textId="77777777" w:rsidTr="000027A0">
        <w:trPr>
          <w:cantSplit/>
        </w:trPr>
        <w:tc>
          <w:tcPr>
            <w:tcW w:w="675" w:type="dxa"/>
          </w:tcPr>
          <w:p w14:paraId="1B3AC459" w14:textId="77777777" w:rsidR="0064684C" w:rsidRPr="008819A7" w:rsidRDefault="0064684C" w:rsidP="00801D21">
            <w:pPr>
              <w:pStyle w:val="BMSBodyText"/>
            </w:pPr>
          </w:p>
        </w:tc>
        <w:tc>
          <w:tcPr>
            <w:tcW w:w="9923" w:type="dxa"/>
          </w:tcPr>
          <w:p w14:paraId="1B3AC45A" w14:textId="77777777" w:rsidR="0064684C" w:rsidRDefault="0064684C" w:rsidP="00801D21">
            <w:pPr>
              <w:pStyle w:val="BMSBodyText"/>
              <w:numPr>
                <w:ilvl w:val="0"/>
                <w:numId w:val="13"/>
              </w:numPr>
              <w:rPr>
                <w:rFonts w:cs="Arial"/>
              </w:rPr>
            </w:pPr>
            <w:r>
              <w:rPr>
                <w:rFonts w:cs="Arial"/>
              </w:rPr>
              <w:t xml:space="preserve">Make a suitable and </w:t>
            </w:r>
            <w:proofErr w:type="gramStart"/>
            <w:r>
              <w:rPr>
                <w:rFonts w:cs="Arial"/>
              </w:rPr>
              <w:t>sufficient</w:t>
            </w:r>
            <w:proofErr w:type="gramEnd"/>
            <w:r>
              <w:rPr>
                <w:rFonts w:cs="Arial"/>
              </w:rPr>
              <w:t xml:space="preserve"> assessment of any hazardous manual handling operations that cannot be avoided</w:t>
            </w:r>
          </w:p>
        </w:tc>
      </w:tr>
      <w:tr w:rsidR="0064684C" w:rsidRPr="009A5868" w14:paraId="1B3AC45E" w14:textId="77777777" w:rsidTr="000027A0">
        <w:trPr>
          <w:cantSplit/>
        </w:trPr>
        <w:tc>
          <w:tcPr>
            <w:tcW w:w="675" w:type="dxa"/>
          </w:tcPr>
          <w:p w14:paraId="1B3AC45C" w14:textId="77777777" w:rsidR="0064684C" w:rsidRPr="008819A7" w:rsidRDefault="0064684C" w:rsidP="00801D21">
            <w:pPr>
              <w:pStyle w:val="BMSBodyText"/>
            </w:pPr>
          </w:p>
        </w:tc>
        <w:tc>
          <w:tcPr>
            <w:tcW w:w="9923" w:type="dxa"/>
          </w:tcPr>
          <w:p w14:paraId="1B3AC45D" w14:textId="2BCECC93" w:rsidR="0064684C" w:rsidRDefault="0064684C" w:rsidP="00801D21">
            <w:pPr>
              <w:pStyle w:val="BMSBodyText"/>
              <w:numPr>
                <w:ilvl w:val="0"/>
                <w:numId w:val="13"/>
              </w:numPr>
              <w:rPr>
                <w:rFonts w:cs="Arial"/>
              </w:rPr>
            </w:pPr>
            <w:r>
              <w:rPr>
                <w:rFonts w:cs="Arial"/>
              </w:rPr>
              <w:t>Reduce the risk of injury from those operations so far as is reasonably practicable</w:t>
            </w:r>
            <w:r w:rsidR="00E04567">
              <w:rPr>
                <w:rFonts w:cs="Arial"/>
              </w:rPr>
              <w:t xml:space="preserve"> </w:t>
            </w:r>
            <w:r w:rsidR="00870886">
              <w:rPr>
                <w:rFonts w:cs="Arial"/>
              </w:rPr>
              <w:t>e.g. mechanical</w:t>
            </w:r>
            <w:r>
              <w:rPr>
                <w:rFonts w:cs="Arial"/>
              </w:rPr>
              <w:t xml:space="preserve"> assistance for example, a sack trolley or hoist</w:t>
            </w:r>
            <w:r w:rsidR="00E04567">
              <w:rPr>
                <w:rFonts w:cs="Arial"/>
              </w:rPr>
              <w:t xml:space="preserve">; </w:t>
            </w:r>
            <w:r>
              <w:rPr>
                <w:rFonts w:cs="Arial"/>
              </w:rPr>
              <w:t>changes to the task, the load and the working environment</w:t>
            </w:r>
          </w:p>
        </w:tc>
      </w:tr>
      <w:tr w:rsidR="0064684C" w:rsidRPr="009A5868" w14:paraId="1B3AC461" w14:textId="77777777" w:rsidTr="000027A0">
        <w:trPr>
          <w:cantSplit/>
        </w:trPr>
        <w:tc>
          <w:tcPr>
            <w:tcW w:w="675" w:type="dxa"/>
          </w:tcPr>
          <w:p w14:paraId="1B3AC45F" w14:textId="77777777" w:rsidR="0064684C" w:rsidRPr="008819A7" w:rsidRDefault="0064684C" w:rsidP="00801D21">
            <w:pPr>
              <w:pStyle w:val="BMSBodyText"/>
              <w:numPr>
                <w:ilvl w:val="1"/>
                <w:numId w:val="9"/>
              </w:numPr>
            </w:pPr>
          </w:p>
        </w:tc>
        <w:tc>
          <w:tcPr>
            <w:tcW w:w="9923" w:type="dxa"/>
          </w:tcPr>
          <w:p w14:paraId="1B3AC460" w14:textId="000701CC" w:rsidR="0064684C" w:rsidRPr="0088552D" w:rsidRDefault="0064684C" w:rsidP="00801D21">
            <w:pPr>
              <w:pStyle w:val="BMSBodyText"/>
              <w:rPr>
                <w:rFonts w:cs="Arial"/>
              </w:rPr>
            </w:pPr>
            <w:r>
              <w:rPr>
                <w:rFonts w:cs="Arial"/>
              </w:rPr>
              <w:t>The regulations set no specific requirements such as weight limits</w:t>
            </w:r>
            <w:r w:rsidR="00E04567">
              <w:rPr>
                <w:rFonts w:cs="Arial"/>
              </w:rPr>
              <w:t xml:space="preserve"> but there is guidance from the HSE</w:t>
            </w:r>
            <w:r w:rsidR="002F3481">
              <w:rPr>
                <w:rFonts w:cs="Arial"/>
              </w:rPr>
              <w:t xml:space="preserve"> including the </w:t>
            </w:r>
            <w:r w:rsidR="00073A2C">
              <w:rPr>
                <w:rFonts w:cs="Arial"/>
              </w:rPr>
              <w:t>Manual Handling Assessment Charts (</w:t>
            </w:r>
            <w:hyperlink r:id="rId13" w:history="1">
              <w:r w:rsidR="00073A2C" w:rsidRPr="00073A2C">
                <w:rPr>
                  <w:rStyle w:val="Hyperlink"/>
                  <w:rFonts w:cs="Arial"/>
                </w:rPr>
                <w:t xml:space="preserve">the </w:t>
              </w:r>
              <w:r w:rsidR="002F3481" w:rsidRPr="00073A2C">
                <w:rPr>
                  <w:rStyle w:val="Hyperlink"/>
                  <w:rFonts w:cs="Arial"/>
                </w:rPr>
                <w:t>MAC tool</w:t>
              </w:r>
            </w:hyperlink>
            <w:r w:rsidR="00073A2C">
              <w:rPr>
                <w:rFonts w:cs="Arial"/>
              </w:rPr>
              <w:t>)</w:t>
            </w:r>
            <w:r>
              <w:rPr>
                <w:rFonts w:cs="Arial"/>
              </w:rPr>
              <w:t xml:space="preserve">.  An assessment of relevant factors </w:t>
            </w:r>
            <w:r w:rsidR="00073A2C">
              <w:rPr>
                <w:rFonts w:cs="Arial"/>
              </w:rPr>
              <w:t>will</w:t>
            </w:r>
            <w:r>
              <w:rPr>
                <w:rFonts w:cs="Arial"/>
              </w:rPr>
              <w:t xml:space="preserve"> be used to determine the risk of injury and establish relevant control measures.</w:t>
            </w:r>
          </w:p>
        </w:tc>
      </w:tr>
      <w:tr w:rsidR="00B50E21" w:rsidRPr="009A5868" w14:paraId="1B3AC464" w14:textId="77777777" w:rsidTr="000027A0">
        <w:trPr>
          <w:cantSplit/>
        </w:trPr>
        <w:tc>
          <w:tcPr>
            <w:tcW w:w="675" w:type="dxa"/>
          </w:tcPr>
          <w:p w14:paraId="1B3AC462" w14:textId="77777777" w:rsidR="00B50E21" w:rsidRPr="008819A7" w:rsidRDefault="00B50E21" w:rsidP="00801D21">
            <w:pPr>
              <w:pStyle w:val="BMSBodyText"/>
              <w:numPr>
                <w:ilvl w:val="1"/>
                <w:numId w:val="9"/>
              </w:numPr>
            </w:pPr>
          </w:p>
        </w:tc>
        <w:tc>
          <w:tcPr>
            <w:tcW w:w="9923" w:type="dxa"/>
          </w:tcPr>
          <w:p w14:paraId="1B3AC463" w14:textId="3F0F434A" w:rsidR="00B50E21" w:rsidRPr="009A5868" w:rsidRDefault="00B50E21" w:rsidP="00801D21">
            <w:pPr>
              <w:pStyle w:val="BMSBodyText"/>
            </w:pPr>
            <w:r w:rsidRPr="0088552D">
              <w:rPr>
                <w:rFonts w:cs="Arial"/>
              </w:rPr>
              <w:t xml:space="preserve">Designers have a key role in minimising manual handling issues. Wherever it is possible to design </w:t>
            </w:r>
            <w:r w:rsidR="00073A2C" w:rsidRPr="0088552D">
              <w:rPr>
                <w:rFonts w:cs="Arial"/>
              </w:rPr>
              <w:t>out manual handling operations</w:t>
            </w:r>
            <w:r w:rsidRPr="0088552D">
              <w:rPr>
                <w:rFonts w:cs="Arial"/>
              </w:rPr>
              <w:t>, for example</w:t>
            </w:r>
            <w:r w:rsidR="002F3481">
              <w:rPr>
                <w:rFonts w:cs="Arial"/>
              </w:rPr>
              <w:t xml:space="preserve"> by specifying</w:t>
            </w:r>
            <w:r w:rsidRPr="0088552D">
              <w:rPr>
                <w:rFonts w:cs="Arial"/>
              </w:rPr>
              <w:t xml:space="preserve"> smaller, lighter building materials or identifying automated or mechanical processes</w:t>
            </w:r>
            <w:r w:rsidR="00073A2C">
              <w:rPr>
                <w:rFonts w:cs="Arial"/>
              </w:rPr>
              <w:t xml:space="preserve">, </w:t>
            </w:r>
            <w:r w:rsidR="00B456F3">
              <w:rPr>
                <w:rFonts w:cs="Arial"/>
              </w:rPr>
              <w:t>D</w:t>
            </w:r>
            <w:r w:rsidR="00073A2C">
              <w:rPr>
                <w:rFonts w:cs="Arial"/>
              </w:rPr>
              <w:t>esigners should ensure these are included within their design</w:t>
            </w:r>
            <w:r w:rsidRPr="0088552D">
              <w:rPr>
                <w:rFonts w:cs="Arial"/>
              </w:rPr>
              <w:t xml:space="preserve">. If a designer has failed to address manual handling issues in </w:t>
            </w:r>
            <w:r w:rsidR="0064684C">
              <w:rPr>
                <w:rFonts w:cs="Arial"/>
              </w:rPr>
              <w:t>the</w:t>
            </w:r>
            <w:r w:rsidRPr="0088552D">
              <w:rPr>
                <w:rFonts w:cs="Arial"/>
              </w:rPr>
              <w:t xml:space="preserve"> design </w:t>
            </w:r>
            <w:r w:rsidR="0064684C">
              <w:rPr>
                <w:rFonts w:cs="Arial"/>
              </w:rPr>
              <w:t>the Company</w:t>
            </w:r>
            <w:r w:rsidRPr="0088552D">
              <w:rPr>
                <w:rFonts w:cs="Arial"/>
              </w:rPr>
              <w:t xml:space="preserve"> </w:t>
            </w:r>
            <w:r w:rsidR="00073A2C">
              <w:rPr>
                <w:rFonts w:cs="Arial"/>
              </w:rPr>
              <w:t>will</w:t>
            </w:r>
            <w:r w:rsidRPr="0088552D">
              <w:rPr>
                <w:rFonts w:cs="Arial"/>
              </w:rPr>
              <w:t xml:space="preserve"> raise this and request a review of the specification.</w:t>
            </w:r>
          </w:p>
        </w:tc>
      </w:tr>
      <w:tr w:rsidR="009D35E1" w:rsidRPr="009A5868" w14:paraId="1B3AC467" w14:textId="77777777" w:rsidTr="000027A0">
        <w:trPr>
          <w:cantSplit/>
        </w:trPr>
        <w:tc>
          <w:tcPr>
            <w:tcW w:w="675" w:type="dxa"/>
          </w:tcPr>
          <w:p w14:paraId="1B3AC465" w14:textId="77777777" w:rsidR="009D35E1" w:rsidRPr="008819A7" w:rsidRDefault="009D35E1" w:rsidP="00801D21">
            <w:pPr>
              <w:pStyle w:val="BMSBodyText"/>
              <w:numPr>
                <w:ilvl w:val="0"/>
                <w:numId w:val="9"/>
              </w:numPr>
            </w:pPr>
          </w:p>
        </w:tc>
        <w:tc>
          <w:tcPr>
            <w:tcW w:w="9923" w:type="dxa"/>
          </w:tcPr>
          <w:p w14:paraId="1B3AC466" w14:textId="77777777" w:rsidR="009D35E1" w:rsidRPr="0088552D" w:rsidRDefault="009D35E1" w:rsidP="00801D21">
            <w:pPr>
              <w:pStyle w:val="BMSBodyText"/>
              <w:rPr>
                <w:rFonts w:cs="Arial"/>
                <w:b/>
              </w:rPr>
            </w:pPr>
            <w:r>
              <w:rPr>
                <w:rFonts w:cs="Arial"/>
                <w:b/>
              </w:rPr>
              <w:t>COMPETENCIES</w:t>
            </w:r>
          </w:p>
        </w:tc>
      </w:tr>
      <w:tr w:rsidR="009D35E1" w:rsidRPr="009A5868" w14:paraId="1B3AC46A" w14:textId="77777777" w:rsidTr="000027A0">
        <w:trPr>
          <w:cantSplit/>
        </w:trPr>
        <w:tc>
          <w:tcPr>
            <w:tcW w:w="675" w:type="dxa"/>
          </w:tcPr>
          <w:p w14:paraId="1B3AC468" w14:textId="77777777" w:rsidR="009D35E1" w:rsidRPr="008819A7" w:rsidRDefault="009D35E1" w:rsidP="00801D21">
            <w:pPr>
              <w:pStyle w:val="BMSBodyText"/>
              <w:numPr>
                <w:ilvl w:val="1"/>
                <w:numId w:val="9"/>
              </w:numPr>
            </w:pPr>
          </w:p>
        </w:tc>
        <w:tc>
          <w:tcPr>
            <w:tcW w:w="9923" w:type="dxa"/>
          </w:tcPr>
          <w:p w14:paraId="1B3AC469" w14:textId="1C6F0EFC" w:rsidR="009D35E1" w:rsidRPr="00B87264" w:rsidRDefault="000749DF" w:rsidP="000749DF">
            <w:pPr>
              <w:pStyle w:val="BMSBodyText"/>
              <w:rPr>
                <w:rFonts w:cs="Arial"/>
              </w:rPr>
            </w:pPr>
            <w:r>
              <w:rPr>
                <w:rFonts w:cs="Arial"/>
              </w:rPr>
              <w:t xml:space="preserve">The Manual Handling – Competent Person must hold a current CITB Site Managers Safety Training Scheme Certificate (SMSTS) (or Company approved equivalent) and have attended a Manual Handling Training </w:t>
            </w:r>
            <w:proofErr w:type="gramStart"/>
            <w:r>
              <w:rPr>
                <w:rFonts w:cs="Arial"/>
              </w:rPr>
              <w:t>Course, or</w:t>
            </w:r>
            <w:proofErr w:type="gramEnd"/>
            <w:r>
              <w:rPr>
                <w:rFonts w:cs="Arial"/>
              </w:rPr>
              <w:t xml:space="preserve"> hold an industry accredited Manual Handling Assessor qualification (e.g. </w:t>
            </w:r>
            <w:proofErr w:type="spellStart"/>
            <w:r>
              <w:rPr>
                <w:rFonts w:cs="Arial"/>
              </w:rPr>
              <w:t>RoSPA</w:t>
            </w:r>
            <w:proofErr w:type="spellEnd"/>
            <w:r>
              <w:rPr>
                <w:rFonts w:cs="Arial"/>
              </w:rPr>
              <w:t>).</w:t>
            </w:r>
          </w:p>
        </w:tc>
      </w:tr>
      <w:tr w:rsidR="009D35E1" w:rsidRPr="009A5868" w14:paraId="1B3AC46D" w14:textId="77777777" w:rsidTr="000027A0">
        <w:trPr>
          <w:cantSplit/>
        </w:trPr>
        <w:tc>
          <w:tcPr>
            <w:tcW w:w="675" w:type="dxa"/>
          </w:tcPr>
          <w:p w14:paraId="1B3AC46B" w14:textId="77777777" w:rsidR="009D35E1" w:rsidRPr="008819A7" w:rsidRDefault="009D35E1" w:rsidP="00801D21">
            <w:pPr>
              <w:pStyle w:val="BMSBodyText"/>
              <w:numPr>
                <w:ilvl w:val="1"/>
                <w:numId w:val="9"/>
              </w:numPr>
            </w:pPr>
          </w:p>
        </w:tc>
        <w:tc>
          <w:tcPr>
            <w:tcW w:w="9923" w:type="dxa"/>
          </w:tcPr>
          <w:p w14:paraId="1B3AC46C" w14:textId="77777777" w:rsidR="009D35E1" w:rsidRPr="009D35E1" w:rsidRDefault="009D35E1" w:rsidP="00801D21">
            <w:pPr>
              <w:pStyle w:val="BMSBodyText"/>
              <w:rPr>
                <w:rFonts w:cs="Arial"/>
              </w:rPr>
            </w:pPr>
            <w:r>
              <w:rPr>
                <w:rFonts w:cs="Arial"/>
              </w:rPr>
              <w:t>All persons undertaking manual handling must have attended a Manual Handling Training Course.</w:t>
            </w:r>
          </w:p>
        </w:tc>
      </w:tr>
      <w:tr w:rsidR="009D35E1" w:rsidRPr="009A5868" w14:paraId="1B3AC470" w14:textId="77777777" w:rsidTr="000027A0">
        <w:trPr>
          <w:cantSplit/>
        </w:trPr>
        <w:tc>
          <w:tcPr>
            <w:tcW w:w="675" w:type="dxa"/>
          </w:tcPr>
          <w:p w14:paraId="1B3AC46E" w14:textId="77777777" w:rsidR="009D35E1" w:rsidRPr="008819A7" w:rsidRDefault="009D35E1" w:rsidP="00801D21">
            <w:pPr>
              <w:pStyle w:val="BMSBodyText"/>
              <w:numPr>
                <w:ilvl w:val="1"/>
                <w:numId w:val="9"/>
              </w:numPr>
            </w:pPr>
          </w:p>
        </w:tc>
        <w:tc>
          <w:tcPr>
            <w:tcW w:w="9923" w:type="dxa"/>
          </w:tcPr>
          <w:p w14:paraId="1B3AC46F" w14:textId="77777777" w:rsidR="009D35E1" w:rsidRPr="009D35E1" w:rsidRDefault="009D35E1" w:rsidP="00801D21">
            <w:pPr>
              <w:pStyle w:val="BMSBodyText"/>
              <w:rPr>
                <w:rFonts w:cs="Arial"/>
              </w:rPr>
            </w:pPr>
            <w:r>
              <w:rPr>
                <w:rFonts w:cs="Arial"/>
              </w:rPr>
              <w:t>The Manual Handling training course should cover:</w:t>
            </w:r>
          </w:p>
        </w:tc>
      </w:tr>
      <w:tr w:rsidR="009D35E1" w:rsidRPr="009A5868" w14:paraId="1B3AC473" w14:textId="77777777" w:rsidTr="005C19C4">
        <w:trPr>
          <w:cantSplit/>
        </w:trPr>
        <w:tc>
          <w:tcPr>
            <w:tcW w:w="675" w:type="dxa"/>
          </w:tcPr>
          <w:p w14:paraId="1B3AC471" w14:textId="77777777" w:rsidR="009D35E1" w:rsidRPr="009A5868" w:rsidRDefault="009D35E1" w:rsidP="00801D21">
            <w:pPr>
              <w:pStyle w:val="BMSBodyText"/>
            </w:pPr>
          </w:p>
        </w:tc>
        <w:tc>
          <w:tcPr>
            <w:tcW w:w="9923" w:type="dxa"/>
          </w:tcPr>
          <w:p w14:paraId="1B3AC472" w14:textId="68C0751A" w:rsidR="009D35E1" w:rsidRPr="00431EFF" w:rsidRDefault="009D35E1" w:rsidP="00801D21">
            <w:pPr>
              <w:pStyle w:val="BMSBodyText"/>
              <w:numPr>
                <w:ilvl w:val="0"/>
                <w:numId w:val="17"/>
              </w:numPr>
              <w:rPr>
                <w:rFonts w:cs="Arial"/>
              </w:rPr>
            </w:pPr>
            <w:r w:rsidRPr="00431EFF">
              <w:rPr>
                <w:rFonts w:cs="Arial"/>
              </w:rPr>
              <w:t>manual handling risk fac</w:t>
            </w:r>
            <w:r w:rsidR="004D7F49">
              <w:rPr>
                <w:rFonts w:cs="Arial"/>
              </w:rPr>
              <w:t>tors and how injuries can occur</w:t>
            </w:r>
          </w:p>
        </w:tc>
      </w:tr>
      <w:tr w:rsidR="009D35E1" w:rsidRPr="009A5868" w14:paraId="1B3AC476" w14:textId="77777777" w:rsidTr="005C19C4">
        <w:trPr>
          <w:cantSplit/>
        </w:trPr>
        <w:tc>
          <w:tcPr>
            <w:tcW w:w="675" w:type="dxa"/>
          </w:tcPr>
          <w:p w14:paraId="1B3AC474" w14:textId="77777777" w:rsidR="009D35E1" w:rsidRPr="009A5868" w:rsidRDefault="009D35E1" w:rsidP="00801D21">
            <w:pPr>
              <w:pStyle w:val="BMSBodyText"/>
            </w:pPr>
          </w:p>
        </w:tc>
        <w:tc>
          <w:tcPr>
            <w:tcW w:w="9923" w:type="dxa"/>
          </w:tcPr>
          <w:p w14:paraId="1B3AC475" w14:textId="77777777" w:rsidR="009D35E1" w:rsidRDefault="009D35E1" w:rsidP="00801D21">
            <w:pPr>
              <w:pStyle w:val="BMSBodyText"/>
              <w:numPr>
                <w:ilvl w:val="0"/>
                <w:numId w:val="17"/>
              </w:numPr>
              <w:rPr>
                <w:rFonts w:cs="Arial"/>
              </w:rPr>
            </w:pPr>
            <w:r w:rsidRPr="00431EFF">
              <w:rPr>
                <w:rFonts w:cs="Arial"/>
              </w:rPr>
              <w:t>how to carry out safe manual handling including good handling technique</w:t>
            </w:r>
          </w:p>
        </w:tc>
      </w:tr>
      <w:tr w:rsidR="009D35E1" w:rsidRPr="009A5868" w14:paraId="1B3AC479" w14:textId="77777777" w:rsidTr="005C19C4">
        <w:trPr>
          <w:cantSplit/>
        </w:trPr>
        <w:tc>
          <w:tcPr>
            <w:tcW w:w="675" w:type="dxa"/>
          </w:tcPr>
          <w:p w14:paraId="1B3AC477" w14:textId="77777777" w:rsidR="009D35E1" w:rsidRPr="009A5868" w:rsidRDefault="009D35E1" w:rsidP="00801D21">
            <w:pPr>
              <w:pStyle w:val="BMSBodyText"/>
            </w:pPr>
          </w:p>
        </w:tc>
        <w:tc>
          <w:tcPr>
            <w:tcW w:w="9923" w:type="dxa"/>
          </w:tcPr>
          <w:p w14:paraId="1B3AC478" w14:textId="0E2C14E0" w:rsidR="009D35E1" w:rsidRDefault="009D35E1" w:rsidP="00801D21">
            <w:pPr>
              <w:pStyle w:val="BMSBodyText"/>
              <w:numPr>
                <w:ilvl w:val="0"/>
                <w:numId w:val="17"/>
              </w:numPr>
              <w:rPr>
                <w:rFonts w:cs="Arial"/>
              </w:rPr>
            </w:pPr>
            <w:r w:rsidRPr="00431EFF">
              <w:rPr>
                <w:rFonts w:cs="Arial"/>
              </w:rPr>
              <w:t>appropriate systems of work for the ind</w:t>
            </w:r>
            <w:r w:rsidR="004D7F49">
              <w:rPr>
                <w:rFonts w:cs="Arial"/>
              </w:rPr>
              <w:t>ividual's tasks and environment</w:t>
            </w:r>
          </w:p>
        </w:tc>
      </w:tr>
      <w:tr w:rsidR="009D35E1" w:rsidRPr="009A5868" w14:paraId="1B3AC47C" w14:textId="77777777" w:rsidTr="005C19C4">
        <w:trPr>
          <w:cantSplit/>
        </w:trPr>
        <w:tc>
          <w:tcPr>
            <w:tcW w:w="675" w:type="dxa"/>
          </w:tcPr>
          <w:p w14:paraId="1B3AC47A" w14:textId="77777777" w:rsidR="009D35E1" w:rsidRPr="009A5868" w:rsidRDefault="009D35E1" w:rsidP="00801D21">
            <w:pPr>
              <w:pStyle w:val="BMSBodyText"/>
            </w:pPr>
          </w:p>
        </w:tc>
        <w:tc>
          <w:tcPr>
            <w:tcW w:w="9923" w:type="dxa"/>
          </w:tcPr>
          <w:p w14:paraId="1B3AC47B" w14:textId="7003C9E9" w:rsidR="009D35E1" w:rsidRDefault="004D7F49" w:rsidP="00801D21">
            <w:pPr>
              <w:pStyle w:val="BMSBodyText"/>
              <w:numPr>
                <w:ilvl w:val="0"/>
                <w:numId w:val="17"/>
              </w:numPr>
              <w:rPr>
                <w:rFonts w:cs="Arial"/>
              </w:rPr>
            </w:pPr>
            <w:r>
              <w:rPr>
                <w:rFonts w:cs="Arial"/>
              </w:rPr>
              <w:t>use of mechanical aids</w:t>
            </w:r>
          </w:p>
        </w:tc>
      </w:tr>
      <w:tr w:rsidR="009D35E1" w:rsidRPr="009A5868" w14:paraId="1B3AC47F" w14:textId="77777777" w:rsidTr="005C19C4">
        <w:trPr>
          <w:cantSplit/>
        </w:trPr>
        <w:tc>
          <w:tcPr>
            <w:tcW w:w="675" w:type="dxa"/>
          </w:tcPr>
          <w:p w14:paraId="1B3AC47D" w14:textId="77777777" w:rsidR="009D35E1" w:rsidRPr="009A5868" w:rsidRDefault="009D35E1" w:rsidP="00801D21">
            <w:pPr>
              <w:pStyle w:val="BMSBodyText"/>
            </w:pPr>
          </w:p>
        </w:tc>
        <w:tc>
          <w:tcPr>
            <w:tcW w:w="9923" w:type="dxa"/>
          </w:tcPr>
          <w:p w14:paraId="1B3AC47E" w14:textId="77777777" w:rsidR="009D35E1" w:rsidRDefault="009D35E1" w:rsidP="00801D21">
            <w:pPr>
              <w:pStyle w:val="BMSBodyText"/>
              <w:numPr>
                <w:ilvl w:val="0"/>
                <w:numId w:val="17"/>
              </w:numPr>
              <w:rPr>
                <w:rFonts w:cs="Arial"/>
              </w:rPr>
            </w:pPr>
            <w:r w:rsidRPr="00431EFF">
              <w:rPr>
                <w:rFonts w:cs="Arial"/>
              </w:rPr>
              <w:t>practical work to allow the trainer to identify and put right anything the trainee is not doing safely</w:t>
            </w:r>
          </w:p>
        </w:tc>
      </w:tr>
      <w:tr w:rsidR="00B50E21" w:rsidRPr="009A5868" w14:paraId="1B3AC482" w14:textId="77777777" w:rsidTr="000027A0">
        <w:trPr>
          <w:cantSplit/>
        </w:trPr>
        <w:tc>
          <w:tcPr>
            <w:tcW w:w="675" w:type="dxa"/>
          </w:tcPr>
          <w:p w14:paraId="1B3AC480" w14:textId="77777777" w:rsidR="00B50E21" w:rsidRPr="008819A7" w:rsidRDefault="00B50E21" w:rsidP="00801D21">
            <w:pPr>
              <w:pStyle w:val="BMSBodyText"/>
              <w:numPr>
                <w:ilvl w:val="0"/>
                <w:numId w:val="9"/>
              </w:numPr>
            </w:pPr>
          </w:p>
        </w:tc>
        <w:tc>
          <w:tcPr>
            <w:tcW w:w="9923" w:type="dxa"/>
          </w:tcPr>
          <w:p w14:paraId="1B3AC481" w14:textId="77777777" w:rsidR="00B50E21" w:rsidRPr="009A5868" w:rsidRDefault="00B50E21" w:rsidP="00801D21">
            <w:pPr>
              <w:pStyle w:val="BMSBodyText"/>
            </w:pPr>
            <w:r w:rsidRPr="0088552D">
              <w:rPr>
                <w:rFonts w:cs="Arial"/>
                <w:b/>
              </w:rPr>
              <w:t>MANUAL HANDLING – COMPETENT PERSON</w:t>
            </w:r>
          </w:p>
        </w:tc>
      </w:tr>
      <w:tr w:rsidR="00B50E21" w:rsidRPr="009A5868" w14:paraId="1B3AC485" w14:textId="77777777" w:rsidTr="000027A0">
        <w:trPr>
          <w:cantSplit/>
        </w:trPr>
        <w:tc>
          <w:tcPr>
            <w:tcW w:w="675" w:type="dxa"/>
          </w:tcPr>
          <w:p w14:paraId="1B3AC483" w14:textId="77777777" w:rsidR="00B50E21" w:rsidRPr="009A5868" w:rsidRDefault="00B50E21" w:rsidP="00801D21">
            <w:pPr>
              <w:pStyle w:val="BMSBodyText"/>
              <w:numPr>
                <w:ilvl w:val="1"/>
                <w:numId w:val="9"/>
              </w:numPr>
            </w:pPr>
          </w:p>
        </w:tc>
        <w:tc>
          <w:tcPr>
            <w:tcW w:w="9923" w:type="dxa"/>
          </w:tcPr>
          <w:p w14:paraId="1B3AC484" w14:textId="1DC14263" w:rsidR="00B50E21" w:rsidRPr="009A5868" w:rsidRDefault="00B50E21" w:rsidP="00095914">
            <w:pPr>
              <w:pStyle w:val="BMSBodyText"/>
            </w:pPr>
            <w:r w:rsidRPr="0088552D">
              <w:rPr>
                <w:rFonts w:cs="Arial"/>
              </w:rPr>
              <w:t xml:space="preserve">At the commencement of each </w:t>
            </w:r>
            <w:r w:rsidR="00E22F3E">
              <w:rPr>
                <w:rFonts w:cs="Arial"/>
              </w:rPr>
              <w:t>project</w:t>
            </w:r>
            <w:r w:rsidRPr="0088552D">
              <w:rPr>
                <w:rFonts w:cs="Arial"/>
              </w:rPr>
              <w:t xml:space="preserve"> the Site Lead </w:t>
            </w:r>
            <w:r w:rsidR="00073A2C">
              <w:rPr>
                <w:rFonts w:cs="Arial"/>
              </w:rPr>
              <w:t>must</w:t>
            </w:r>
            <w:r w:rsidR="00095914">
              <w:rPr>
                <w:rFonts w:cs="Arial"/>
              </w:rPr>
              <w:t xml:space="preserve"> nominate a Manual Handling </w:t>
            </w:r>
            <w:r w:rsidRPr="0088552D">
              <w:rPr>
                <w:rFonts w:cs="Arial"/>
              </w:rPr>
              <w:t>Competent Person</w:t>
            </w:r>
            <w:r w:rsidR="00095914">
              <w:rPr>
                <w:rFonts w:cs="Arial"/>
              </w:rPr>
              <w:t>.</w:t>
            </w:r>
          </w:p>
        </w:tc>
      </w:tr>
      <w:tr w:rsidR="00B50E21" w:rsidRPr="009A5868" w14:paraId="1B3AC488" w14:textId="77777777" w:rsidTr="000027A0">
        <w:trPr>
          <w:cantSplit/>
        </w:trPr>
        <w:tc>
          <w:tcPr>
            <w:tcW w:w="675" w:type="dxa"/>
          </w:tcPr>
          <w:p w14:paraId="1B3AC486" w14:textId="77777777" w:rsidR="00B50E21" w:rsidRPr="009A5868" w:rsidRDefault="00B50E21" w:rsidP="00801D21">
            <w:pPr>
              <w:pStyle w:val="BMSBodyText"/>
              <w:numPr>
                <w:ilvl w:val="1"/>
                <w:numId w:val="9"/>
              </w:numPr>
            </w:pPr>
          </w:p>
        </w:tc>
        <w:tc>
          <w:tcPr>
            <w:tcW w:w="9923" w:type="dxa"/>
          </w:tcPr>
          <w:p w14:paraId="1B3AC487" w14:textId="3A9287FE" w:rsidR="00B50E21" w:rsidRPr="0088552D" w:rsidRDefault="00B50E21" w:rsidP="00801D21">
            <w:pPr>
              <w:pStyle w:val="BMSBodyText"/>
              <w:rPr>
                <w:rFonts w:cs="Arial"/>
              </w:rPr>
            </w:pPr>
            <w:r w:rsidRPr="0088552D">
              <w:rPr>
                <w:rFonts w:cs="Arial"/>
              </w:rPr>
              <w:t>On large, complicated or geographically spread contracts, it may be desirable to have</w:t>
            </w:r>
            <w:r w:rsidR="00095914">
              <w:rPr>
                <w:rFonts w:cs="Arial"/>
              </w:rPr>
              <w:t xml:space="preserve"> more than one Manual Handling</w:t>
            </w:r>
            <w:r w:rsidRPr="0088552D">
              <w:rPr>
                <w:rFonts w:cs="Arial"/>
              </w:rPr>
              <w:t xml:space="preserve"> Competent Person. In this case, one person </w:t>
            </w:r>
            <w:r w:rsidR="00DD0A8A">
              <w:rPr>
                <w:rFonts w:cs="Arial"/>
              </w:rPr>
              <w:t>will</w:t>
            </w:r>
            <w:r w:rsidRPr="0088552D">
              <w:rPr>
                <w:rFonts w:cs="Arial"/>
              </w:rPr>
              <w:t xml:space="preserve"> coordinate </w:t>
            </w:r>
            <w:r w:rsidR="0064684C">
              <w:rPr>
                <w:rFonts w:cs="Arial"/>
              </w:rPr>
              <w:t>the</w:t>
            </w:r>
            <w:r w:rsidRPr="0088552D">
              <w:rPr>
                <w:rFonts w:cs="Arial"/>
              </w:rPr>
              <w:t xml:space="preserve"> activities</w:t>
            </w:r>
            <w:r w:rsidR="0064684C">
              <w:rPr>
                <w:rFonts w:cs="Arial"/>
              </w:rPr>
              <w:t xml:space="preserve"> of any deputies</w:t>
            </w:r>
            <w:r w:rsidRPr="0088552D">
              <w:rPr>
                <w:rFonts w:cs="Arial"/>
              </w:rPr>
              <w:t xml:space="preserve"> and </w:t>
            </w:r>
            <w:r w:rsidR="00DD0A8A">
              <w:rPr>
                <w:rFonts w:cs="Arial"/>
              </w:rPr>
              <w:t>must</w:t>
            </w:r>
            <w:r w:rsidRPr="0088552D">
              <w:rPr>
                <w:rFonts w:cs="Arial"/>
              </w:rPr>
              <w:t xml:space="preserve"> be clearly identified</w:t>
            </w:r>
            <w:r w:rsidR="00096E5F">
              <w:rPr>
                <w:rFonts w:cs="Arial"/>
              </w:rPr>
              <w:t xml:space="preserve"> (</w:t>
            </w:r>
            <w:hyperlink r:id="rId14" w:history="1">
              <w:r w:rsidR="00096E5F" w:rsidRPr="00AA4ED3">
                <w:rPr>
                  <w:rStyle w:val="Hyperlink"/>
                  <w:rFonts w:cs="Arial"/>
                </w:rPr>
                <w:t>PRM-TF-0001e</w:t>
              </w:r>
            </w:hyperlink>
            <w:r w:rsidR="00096E5F">
              <w:rPr>
                <w:rFonts w:cs="Arial"/>
              </w:rPr>
              <w:t>)</w:t>
            </w:r>
            <w:r w:rsidR="002F3481">
              <w:rPr>
                <w:rFonts w:cs="Arial"/>
              </w:rPr>
              <w:t>.</w:t>
            </w:r>
            <w:r w:rsidR="00F227EF">
              <w:rPr>
                <w:rFonts w:cs="Arial"/>
              </w:rPr>
              <w:t xml:space="preserve"> The specific responsibilities of the M</w:t>
            </w:r>
            <w:r w:rsidR="003D5289">
              <w:rPr>
                <w:rFonts w:cs="Arial"/>
              </w:rPr>
              <w:t xml:space="preserve">anual </w:t>
            </w:r>
            <w:r w:rsidR="00F227EF">
              <w:rPr>
                <w:rFonts w:cs="Arial"/>
              </w:rPr>
              <w:t>H</w:t>
            </w:r>
            <w:r w:rsidR="003D5289">
              <w:rPr>
                <w:rFonts w:cs="Arial"/>
              </w:rPr>
              <w:t xml:space="preserve">andling </w:t>
            </w:r>
            <w:r w:rsidR="00F227EF">
              <w:rPr>
                <w:rFonts w:cs="Arial"/>
              </w:rPr>
              <w:t>C</w:t>
            </w:r>
            <w:r w:rsidR="003D5289">
              <w:rPr>
                <w:rFonts w:cs="Arial"/>
              </w:rPr>
              <w:t xml:space="preserve">ompetent </w:t>
            </w:r>
            <w:r w:rsidR="00F227EF">
              <w:rPr>
                <w:rFonts w:cs="Arial"/>
              </w:rPr>
              <w:t>P</w:t>
            </w:r>
            <w:r w:rsidR="003D5289">
              <w:rPr>
                <w:rFonts w:cs="Arial"/>
              </w:rPr>
              <w:t>erson</w:t>
            </w:r>
            <w:r w:rsidR="00F227EF">
              <w:rPr>
                <w:rFonts w:cs="Arial"/>
              </w:rPr>
              <w:t xml:space="preserve"> are set out in Section 5.</w:t>
            </w:r>
          </w:p>
        </w:tc>
      </w:tr>
      <w:tr w:rsidR="00B50E21" w:rsidRPr="009A5868" w14:paraId="1B3AC48B" w14:textId="77777777" w:rsidTr="000027A0">
        <w:trPr>
          <w:cantSplit/>
        </w:trPr>
        <w:tc>
          <w:tcPr>
            <w:tcW w:w="675" w:type="dxa"/>
          </w:tcPr>
          <w:p w14:paraId="1B3AC489" w14:textId="77777777" w:rsidR="00B50E21" w:rsidRPr="009A5868" w:rsidRDefault="00B50E21" w:rsidP="00801D21">
            <w:pPr>
              <w:pStyle w:val="BMSBodyText"/>
              <w:keepNext/>
              <w:numPr>
                <w:ilvl w:val="0"/>
                <w:numId w:val="9"/>
              </w:numPr>
            </w:pPr>
          </w:p>
        </w:tc>
        <w:tc>
          <w:tcPr>
            <w:tcW w:w="9923" w:type="dxa"/>
          </w:tcPr>
          <w:p w14:paraId="1B3AC48A" w14:textId="77777777" w:rsidR="00B50E21" w:rsidRPr="0088552D" w:rsidRDefault="0064684C" w:rsidP="00801D21">
            <w:pPr>
              <w:pStyle w:val="BMSBodyText"/>
              <w:keepNext/>
              <w:rPr>
                <w:rFonts w:cs="Arial"/>
              </w:rPr>
            </w:pPr>
            <w:r w:rsidRPr="0088552D">
              <w:rPr>
                <w:rFonts w:cs="Arial"/>
                <w:b/>
              </w:rPr>
              <w:t>ASSESSMENT</w:t>
            </w:r>
          </w:p>
        </w:tc>
      </w:tr>
      <w:tr w:rsidR="00B50E21" w:rsidRPr="009A5868" w14:paraId="1B3AC48F" w14:textId="77777777" w:rsidTr="000027A0">
        <w:trPr>
          <w:cantSplit/>
        </w:trPr>
        <w:tc>
          <w:tcPr>
            <w:tcW w:w="675" w:type="dxa"/>
          </w:tcPr>
          <w:p w14:paraId="1B3AC48C" w14:textId="77777777" w:rsidR="00B50E21" w:rsidRPr="009A5868" w:rsidRDefault="00B50E21" w:rsidP="00801D21">
            <w:pPr>
              <w:pStyle w:val="BMSBodyText"/>
              <w:numPr>
                <w:ilvl w:val="1"/>
                <w:numId w:val="9"/>
              </w:numPr>
            </w:pPr>
          </w:p>
        </w:tc>
        <w:tc>
          <w:tcPr>
            <w:tcW w:w="9923" w:type="dxa"/>
          </w:tcPr>
          <w:p w14:paraId="1B3AC48D" w14:textId="7A615ADD" w:rsidR="00870886" w:rsidRDefault="00D96719" w:rsidP="00801D21">
            <w:pPr>
              <w:pStyle w:val="BMSBodyText"/>
              <w:rPr>
                <w:rFonts w:cs="Arial"/>
              </w:rPr>
            </w:pPr>
            <w:r>
              <w:rPr>
                <w:rFonts w:cs="Arial"/>
              </w:rPr>
              <w:t xml:space="preserve">The Site Lead must </w:t>
            </w:r>
            <w:r w:rsidR="00870886">
              <w:rPr>
                <w:rFonts w:cs="Arial"/>
              </w:rPr>
              <w:t xml:space="preserve">ensure </w:t>
            </w:r>
            <w:r w:rsidR="00FD641E">
              <w:rPr>
                <w:rFonts w:cs="Arial"/>
              </w:rPr>
              <w:t>the task</w:t>
            </w:r>
            <w:r w:rsidR="00095914">
              <w:rPr>
                <w:rFonts w:cs="Arial"/>
              </w:rPr>
              <w:t>-</w:t>
            </w:r>
            <w:r w:rsidR="00FD641E">
              <w:rPr>
                <w:rFonts w:cs="Arial"/>
              </w:rPr>
              <w:t xml:space="preserve">specific risk assessment considers manual handling activities, that </w:t>
            </w:r>
            <w:r w:rsidR="00870886">
              <w:rPr>
                <w:rFonts w:cs="Arial"/>
              </w:rPr>
              <w:t xml:space="preserve">the </w:t>
            </w:r>
            <w:r w:rsidR="0064684C">
              <w:rPr>
                <w:rFonts w:cs="Arial"/>
              </w:rPr>
              <w:t>hierarchy</w:t>
            </w:r>
            <w:r w:rsidR="00870886">
              <w:rPr>
                <w:rFonts w:cs="Arial"/>
              </w:rPr>
              <w:t xml:space="preserve"> is followed</w:t>
            </w:r>
            <w:r w:rsidR="0064684C">
              <w:rPr>
                <w:rFonts w:cs="Arial"/>
              </w:rPr>
              <w:t xml:space="preserve"> w</w:t>
            </w:r>
            <w:r w:rsidR="00B50E21" w:rsidRPr="0088552D">
              <w:rPr>
                <w:rFonts w:cs="Arial"/>
              </w:rPr>
              <w:t xml:space="preserve">here </w:t>
            </w:r>
            <w:r w:rsidR="0064684C">
              <w:rPr>
                <w:rFonts w:cs="Arial"/>
              </w:rPr>
              <w:t xml:space="preserve">practicable, </w:t>
            </w:r>
            <w:r w:rsidR="00870886">
              <w:rPr>
                <w:rFonts w:cs="Arial"/>
              </w:rPr>
              <w:t xml:space="preserve">and </w:t>
            </w:r>
            <w:r w:rsidR="00961B50">
              <w:rPr>
                <w:rFonts w:cs="Arial"/>
              </w:rPr>
              <w:t xml:space="preserve">manual </w:t>
            </w:r>
            <w:r w:rsidR="00B50E21" w:rsidRPr="0088552D">
              <w:rPr>
                <w:rFonts w:cs="Arial"/>
              </w:rPr>
              <w:t xml:space="preserve">moving and handling </w:t>
            </w:r>
            <w:r w:rsidR="00073A2C">
              <w:rPr>
                <w:rFonts w:cs="Arial"/>
              </w:rPr>
              <w:t xml:space="preserve">of </w:t>
            </w:r>
            <w:r w:rsidR="0064684C">
              <w:rPr>
                <w:rFonts w:cs="Arial"/>
              </w:rPr>
              <w:t>loads</w:t>
            </w:r>
            <w:r w:rsidR="00073A2C">
              <w:rPr>
                <w:rFonts w:cs="Arial"/>
              </w:rPr>
              <w:t xml:space="preserve"> is avoided</w:t>
            </w:r>
            <w:r w:rsidR="00DD0A8A">
              <w:rPr>
                <w:rFonts w:cs="Arial"/>
              </w:rPr>
              <w:t xml:space="preserve">, </w:t>
            </w:r>
            <w:r>
              <w:rPr>
                <w:rFonts w:cs="Arial"/>
              </w:rPr>
              <w:t xml:space="preserve">e.g. </w:t>
            </w:r>
            <w:r w:rsidR="00DD0A8A">
              <w:rPr>
                <w:rFonts w:cs="Arial"/>
              </w:rPr>
              <w:t xml:space="preserve">by </w:t>
            </w:r>
            <w:r w:rsidR="007814A1">
              <w:rPr>
                <w:rFonts w:cs="Arial"/>
              </w:rPr>
              <w:t xml:space="preserve">using mechanical means to deliver / </w:t>
            </w:r>
            <w:r w:rsidR="007814A1" w:rsidRPr="007814A1">
              <w:rPr>
                <w:rFonts w:cs="Arial"/>
              </w:rPr>
              <w:t>transport</w:t>
            </w:r>
            <w:r w:rsidR="007814A1">
              <w:rPr>
                <w:rFonts w:cs="Arial"/>
              </w:rPr>
              <w:t xml:space="preserve"> loads</w:t>
            </w:r>
            <w:r w:rsidR="007814A1" w:rsidRPr="007814A1">
              <w:rPr>
                <w:rFonts w:cs="Arial"/>
              </w:rPr>
              <w:t xml:space="preserve"> to the point of use whenever possible</w:t>
            </w:r>
            <w:r w:rsidR="007814A1">
              <w:rPr>
                <w:rFonts w:cs="Arial"/>
              </w:rPr>
              <w:t>, etc</w:t>
            </w:r>
            <w:r w:rsidR="00B50E21" w:rsidRPr="0088552D">
              <w:rPr>
                <w:rFonts w:cs="Arial"/>
              </w:rPr>
              <w:t xml:space="preserve">. </w:t>
            </w:r>
          </w:p>
          <w:p w14:paraId="1B3AC48E" w14:textId="1A64413B" w:rsidR="00B50E21" w:rsidRPr="0088552D" w:rsidRDefault="00B50E21" w:rsidP="00801D21">
            <w:pPr>
              <w:pStyle w:val="BMSBodyText"/>
              <w:rPr>
                <w:rFonts w:cs="Arial"/>
                <w:b/>
              </w:rPr>
            </w:pPr>
            <w:r w:rsidRPr="0088552D">
              <w:rPr>
                <w:rFonts w:cs="Arial"/>
              </w:rPr>
              <w:t xml:space="preserve">If this is not possible a </w:t>
            </w:r>
            <w:r w:rsidR="009A6673">
              <w:rPr>
                <w:rFonts w:cs="Arial"/>
              </w:rPr>
              <w:t xml:space="preserve">manual handling </w:t>
            </w:r>
            <w:r w:rsidRPr="0088552D">
              <w:rPr>
                <w:rFonts w:cs="Arial"/>
              </w:rPr>
              <w:t xml:space="preserve">assessment </w:t>
            </w:r>
            <w:r w:rsidR="00F227EF">
              <w:rPr>
                <w:rFonts w:cs="Arial"/>
              </w:rPr>
              <w:t>(</w:t>
            </w:r>
            <w:hyperlink r:id="rId15" w:history="1">
              <w:r w:rsidR="00F227EF" w:rsidRPr="00AA4ED3">
                <w:rPr>
                  <w:rStyle w:val="Hyperlink"/>
                  <w:rFonts w:cs="Arial"/>
                </w:rPr>
                <w:t>HSF-SF-0041a</w:t>
              </w:r>
            </w:hyperlink>
            <w:r w:rsidR="00F227EF">
              <w:rPr>
                <w:rFonts w:cs="Arial"/>
              </w:rPr>
              <w:t xml:space="preserve">) </w:t>
            </w:r>
            <w:r w:rsidR="00DD0A8A">
              <w:rPr>
                <w:rFonts w:cs="Arial"/>
              </w:rPr>
              <w:t>must</w:t>
            </w:r>
            <w:r w:rsidRPr="0088552D">
              <w:rPr>
                <w:rFonts w:cs="Arial"/>
              </w:rPr>
              <w:t xml:space="preserve"> be completed, and a</w:t>
            </w:r>
            <w:r w:rsidR="00961B50">
              <w:rPr>
                <w:rFonts w:cs="Arial"/>
              </w:rPr>
              <w:t xml:space="preserve"> documented </w:t>
            </w:r>
            <w:r w:rsidRPr="0088552D">
              <w:rPr>
                <w:rFonts w:cs="Arial"/>
              </w:rPr>
              <w:t xml:space="preserve">action plan devised to reduce the risk to the lowest reasonably practicable level e.g. </w:t>
            </w:r>
            <w:r w:rsidR="0064684C">
              <w:rPr>
                <w:rFonts w:cs="Arial"/>
              </w:rPr>
              <w:t>sack trucks, powered hoist</w:t>
            </w:r>
            <w:r w:rsidR="000C2984">
              <w:rPr>
                <w:rFonts w:cs="Arial"/>
              </w:rPr>
              <w:t>s etc.</w:t>
            </w:r>
          </w:p>
        </w:tc>
      </w:tr>
      <w:tr w:rsidR="000C2984" w:rsidRPr="009A5868" w14:paraId="1B3AC497" w14:textId="77777777" w:rsidTr="000027A0">
        <w:trPr>
          <w:cantSplit/>
        </w:trPr>
        <w:tc>
          <w:tcPr>
            <w:tcW w:w="675" w:type="dxa"/>
          </w:tcPr>
          <w:p w14:paraId="1B3AC490" w14:textId="77777777" w:rsidR="000C2984" w:rsidRPr="009A5868" w:rsidRDefault="000C2984" w:rsidP="00801D21">
            <w:pPr>
              <w:pStyle w:val="BMSBodyText"/>
              <w:numPr>
                <w:ilvl w:val="1"/>
                <w:numId w:val="9"/>
              </w:numPr>
            </w:pPr>
          </w:p>
        </w:tc>
        <w:tc>
          <w:tcPr>
            <w:tcW w:w="9923" w:type="dxa"/>
          </w:tcPr>
          <w:p w14:paraId="1B3AC496" w14:textId="6E724464" w:rsidR="000C2984" w:rsidRPr="0088552D" w:rsidRDefault="000C2984" w:rsidP="00801D21">
            <w:pPr>
              <w:pStyle w:val="BodyText"/>
              <w:tabs>
                <w:tab w:val="left" w:pos="978"/>
              </w:tabs>
              <w:spacing w:before="60" w:after="60"/>
              <w:rPr>
                <w:rFonts w:ascii="Arial" w:hAnsi="Arial" w:cs="Arial"/>
                <w:szCs w:val="22"/>
              </w:rPr>
            </w:pPr>
            <w:r w:rsidRPr="0088552D">
              <w:rPr>
                <w:rFonts w:ascii="Arial" w:hAnsi="Arial" w:cs="Arial"/>
                <w:szCs w:val="22"/>
              </w:rPr>
              <w:t>The Manual Handling Regulations (1992) suggest an ergonomic approach to the reduction of risk that considers</w:t>
            </w:r>
            <w:r w:rsidR="00870886">
              <w:rPr>
                <w:rFonts w:ascii="Arial" w:hAnsi="Arial" w:cs="Arial"/>
                <w:szCs w:val="22"/>
              </w:rPr>
              <w:t xml:space="preserve">: </w:t>
            </w:r>
          </w:p>
        </w:tc>
      </w:tr>
      <w:tr w:rsidR="00705C8B" w:rsidRPr="009A5868" w14:paraId="05CEB3D0" w14:textId="77777777" w:rsidTr="000027A0">
        <w:trPr>
          <w:cantSplit/>
        </w:trPr>
        <w:tc>
          <w:tcPr>
            <w:tcW w:w="675" w:type="dxa"/>
          </w:tcPr>
          <w:p w14:paraId="0D49FD27" w14:textId="77777777" w:rsidR="00705C8B" w:rsidRPr="009A5868" w:rsidRDefault="00705C8B" w:rsidP="00801D21">
            <w:pPr>
              <w:pStyle w:val="BMSBodyText"/>
            </w:pPr>
          </w:p>
        </w:tc>
        <w:tc>
          <w:tcPr>
            <w:tcW w:w="9923" w:type="dxa"/>
          </w:tcPr>
          <w:p w14:paraId="6A8184C0" w14:textId="314BF859" w:rsidR="00705C8B" w:rsidRPr="00705C8B" w:rsidRDefault="00705C8B" w:rsidP="00801D21">
            <w:pPr>
              <w:pStyle w:val="BMSBodyText"/>
              <w:numPr>
                <w:ilvl w:val="0"/>
                <w:numId w:val="19"/>
              </w:numPr>
            </w:pPr>
            <w:r w:rsidRPr="00705C8B">
              <w:rPr>
                <w:b/>
              </w:rPr>
              <w:t>T</w:t>
            </w:r>
            <w:r w:rsidRPr="00705C8B">
              <w:t>ask</w:t>
            </w:r>
          </w:p>
        </w:tc>
      </w:tr>
      <w:tr w:rsidR="00705C8B" w:rsidRPr="009A5868" w14:paraId="5F532EBE" w14:textId="77777777" w:rsidTr="000027A0">
        <w:trPr>
          <w:cantSplit/>
        </w:trPr>
        <w:tc>
          <w:tcPr>
            <w:tcW w:w="675" w:type="dxa"/>
          </w:tcPr>
          <w:p w14:paraId="5073EAFE" w14:textId="77777777" w:rsidR="00705C8B" w:rsidRPr="009A5868" w:rsidRDefault="00705C8B" w:rsidP="00801D21">
            <w:pPr>
              <w:pStyle w:val="BMSBodyText"/>
            </w:pPr>
          </w:p>
        </w:tc>
        <w:tc>
          <w:tcPr>
            <w:tcW w:w="9923" w:type="dxa"/>
          </w:tcPr>
          <w:p w14:paraId="0A0AE72C" w14:textId="6A9559DD" w:rsidR="00705C8B" w:rsidRPr="00D723B5" w:rsidRDefault="00705C8B" w:rsidP="00801D21">
            <w:pPr>
              <w:pStyle w:val="BMSBodyText"/>
              <w:numPr>
                <w:ilvl w:val="0"/>
                <w:numId w:val="19"/>
              </w:numPr>
            </w:pPr>
            <w:r w:rsidRPr="00705C8B">
              <w:rPr>
                <w:b/>
              </w:rPr>
              <w:t>I</w:t>
            </w:r>
            <w:r w:rsidRPr="00705C8B">
              <w:t>ndividual</w:t>
            </w:r>
          </w:p>
        </w:tc>
      </w:tr>
      <w:tr w:rsidR="00705C8B" w:rsidRPr="009A5868" w14:paraId="4CE73705" w14:textId="77777777" w:rsidTr="000027A0">
        <w:trPr>
          <w:cantSplit/>
        </w:trPr>
        <w:tc>
          <w:tcPr>
            <w:tcW w:w="675" w:type="dxa"/>
          </w:tcPr>
          <w:p w14:paraId="15350BDD" w14:textId="77777777" w:rsidR="00705C8B" w:rsidRPr="009A5868" w:rsidRDefault="00705C8B" w:rsidP="00801D21">
            <w:pPr>
              <w:pStyle w:val="BMSBodyText"/>
            </w:pPr>
          </w:p>
        </w:tc>
        <w:tc>
          <w:tcPr>
            <w:tcW w:w="9923" w:type="dxa"/>
          </w:tcPr>
          <w:p w14:paraId="2F14D2C9" w14:textId="191B363D" w:rsidR="00705C8B" w:rsidRPr="00D723B5" w:rsidRDefault="00705C8B" w:rsidP="00801D21">
            <w:pPr>
              <w:pStyle w:val="BMSBodyText"/>
              <w:numPr>
                <w:ilvl w:val="0"/>
                <w:numId w:val="19"/>
              </w:numPr>
            </w:pPr>
            <w:r w:rsidRPr="00705C8B">
              <w:rPr>
                <w:b/>
              </w:rPr>
              <w:t>L</w:t>
            </w:r>
            <w:r w:rsidRPr="00705C8B">
              <w:t>oad and</w:t>
            </w:r>
          </w:p>
        </w:tc>
      </w:tr>
      <w:tr w:rsidR="00705C8B" w:rsidRPr="009A5868" w14:paraId="04C2AEFA" w14:textId="77777777" w:rsidTr="000027A0">
        <w:trPr>
          <w:cantSplit/>
        </w:trPr>
        <w:tc>
          <w:tcPr>
            <w:tcW w:w="675" w:type="dxa"/>
          </w:tcPr>
          <w:p w14:paraId="6BEB8A1A" w14:textId="77777777" w:rsidR="00705C8B" w:rsidRPr="009A5868" w:rsidRDefault="00705C8B" w:rsidP="00801D21">
            <w:pPr>
              <w:pStyle w:val="BMSBodyText"/>
            </w:pPr>
          </w:p>
        </w:tc>
        <w:tc>
          <w:tcPr>
            <w:tcW w:w="9923" w:type="dxa"/>
          </w:tcPr>
          <w:p w14:paraId="461DEABA" w14:textId="2EF06BE7" w:rsidR="00705C8B" w:rsidRPr="00D723B5" w:rsidRDefault="00705C8B" w:rsidP="00801D21">
            <w:pPr>
              <w:pStyle w:val="BMSBodyText"/>
              <w:numPr>
                <w:ilvl w:val="0"/>
                <w:numId w:val="19"/>
              </w:numPr>
            </w:pPr>
            <w:r w:rsidRPr="00705C8B">
              <w:rPr>
                <w:b/>
              </w:rPr>
              <w:t>E</w:t>
            </w:r>
            <w:r w:rsidRPr="00705C8B">
              <w:t>nvironment</w:t>
            </w:r>
          </w:p>
        </w:tc>
      </w:tr>
      <w:tr w:rsidR="00705C8B" w:rsidRPr="009A5868" w14:paraId="6BC183D8" w14:textId="77777777" w:rsidTr="000027A0">
        <w:trPr>
          <w:cantSplit/>
        </w:trPr>
        <w:tc>
          <w:tcPr>
            <w:tcW w:w="675" w:type="dxa"/>
          </w:tcPr>
          <w:p w14:paraId="07F80343" w14:textId="77777777" w:rsidR="00705C8B" w:rsidRPr="009A5868" w:rsidRDefault="00705C8B" w:rsidP="00801D21">
            <w:pPr>
              <w:pStyle w:val="BMSBodyText"/>
            </w:pPr>
          </w:p>
        </w:tc>
        <w:tc>
          <w:tcPr>
            <w:tcW w:w="9923" w:type="dxa"/>
          </w:tcPr>
          <w:p w14:paraId="50A1D6FD" w14:textId="17360630" w:rsidR="00705C8B" w:rsidRPr="00D723B5" w:rsidRDefault="00705C8B" w:rsidP="00801D21">
            <w:pPr>
              <w:pStyle w:val="BMSBodyText"/>
            </w:pPr>
            <w:r>
              <w:rPr>
                <w:rFonts w:cs="Arial"/>
              </w:rPr>
              <w:t>See Reference Material – Manual Handling – TILE (</w:t>
            </w:r>
            <w:hyperlink r:id="rId16" w:history="1">
              <w:r w:rsidRPr="005F0B21">
                <w:rPr>
                  <w:rStyle w:val="Hyperlink"/>
                  <w:rFonts w:cs="Arial"/>
                </w:rPr>
                <w:t>HSF-RM-0041a</w:t>
              </w:r>
            </w:hyperlink>
            <w:r>
              <w:rPr>
                <w:rFonts w:cs="Arial"/>
              </w:rPr>
              <w:t>) for further details.</w:t>
            </w:r>
          </w:p>
        </w:tc>
      </w:tr>
      <w:tr w:rsidR="00B50E21" w:rsidRPr="009A5868" w14:paraId="1B3AC49A" w14:textId="424C1F1D" w:rsidTr="000027A0">
        <w:trPr>
          <w:cantSplit/>
        </w:trPr>
        <w:tc>
          <w:tcPr>
            <w:tcW w:w="675" w:type="dxa"/>
          </w:tcPr>
          <w:p w14:paraId="1B3AC498" w14:textId="07CD613B" w:rsidR="00B50E21" w:rsidRPr="009A5868" w:rsidRDefault="00B50E21" w:rsidP="00801D21">
            <w:pPr>
              <w:pStyle w:val="BMSBodyText"/>
              <w:numPr>
                <w:ilvl w:val="1"/>
                <w:numId w:val="9"/>
              </w:numPr>
            </w:pPr>
          </w:p>
        </w:tc>
        <w:tc>
          <w:tcPr>
            <w:tcW w:w="9923" w:type="dxa"/>
          </w:tcPr>
          <w:p w14:paraId="1B3AC499" w14:textId="349DA10E" w:rsidR="00B50E21" w:rsidRPr="00D723B5" w:rsidRDefault="0045376A" w:rsidP="00473ADE">
            <w:pPr>
              <w:pStyle w:val="BMSBodyText"/>
            </w:pPr>
            <w:r>
              <w:t xml:space="preserve">A </w:t>
            </w:r>
            <w:r w:rsidR="00B50E21" w:rsidRPr="00D723B5">
              <w:t>Heavy Materials Register (</w:t>
            </w:r>
            <w:hyperlink r:id="rId17" w:history="1">
              <w:r w:rsidR="00073A2C" w:rsidRPr="004C5854">
                <w:rPr>
                  <w:rStyle w:val="Hyperlink"/>
                </w:rPr>
                <w:t>HSF-TF-0041a</w:t>
              </w:r>
            </w:hyperlink>
            <w:r w:rsidR="00B50E21" w:rsidRPr="00D723B5">
              <w:t xml:space="preserve">) </w:t>
            </w:r>
            <w:r>
              <w:t xml:space="preserve">is available for recording </w:t>
            </w:r>
            <w:r w:rsidR="00B50E21" w:rsidRPr="00D723B5">
              <w:t xml:space="preserve">materials and equipment which could create difficulty with manual handling. </w:t>
            </w:r>
          </w:p>
        </w:tc>
      </w:tr>
      <w:tr w:rsidR="00473ADE" w:rsidRPr="009A5868" w14:paraId="3018DC1C" w14:textId="77777777" w:rsidTr="000027A0">
        <w:trPr>
          <w:cantSplit/>
        </w:trPr>
        <w:tc>
          <w:tcPr>
            <w:tcW w:w="675" w:type="dxa"/>
          </w:tcPr>
          <w:p w14:paraId="21D0A2F1" w14:textId="77777777" w:rsidR="00473ADE" w:rsidRPr="009A5868" w:rsidRDefault="00473ADE" w:rsidP="00801D21">
            <w:pPr>
              <w:pStyle w:val="BMSBodyText"/>
              <w:numPr>
                <w:ilvl w:val="1"/>
                <w:numId w:val="9"/>
              </w:numPr>
            </w:pPr>
          </w:p>
        </w:tc>
        <w:tc>
          <w:tcPr>
            <w:tcW w:w="9923" w:type="dxa"/>
          </w:tcPr>
          <w:p w14:paraId="5C07BE35" w14:textId="2C3B77CD" w:rsidR="00473ADE" w:rsidRPr="00D723B5" w:rsidDel="0045376A" w:rsidRDefault="00656D8F" w:rsidP="00656D8F">
            <w:pPr>
              <w:pStyle w:val="BMSBodyText"/>
            </w:pPr>
            <w:r>
              <w:t>A</w:t>
            </w:r>
            <w:r w:rsidR="00473ADE">
              <w:t xml:space="preserve"> </w:t>
            </w:r>
            <w:r w:rsidR="00473ADE" w:rsidRPr="00D723B5">
              <w:t>Manual Handling Assessment form (</w:t>
            </w:r>
            <w:hyperlink r:id="rId18" w:history="1">
              <w:r w:rsidR="00473ADE" w:rsidRPr="00A510FF">
                <w:rPr>
                  <w:rStyle w:val="Hyperlink"/>
                </w:rPr>
                <w:t>HSF-SF-0041a</w:t>
              </w:r>
            </w:hyperlink>
            <w:r w:rsidR="00473ADE" w:rsidRPr="00D723B5">
              <w:t xml:space="preserve">) </w:t>
            </w:r>
            <w:r w:rsidR="00473ADE">
              <w:t>must</w:t>
            </w:r>
            <w:r w:rsidR="00473ADE" w:rsidRPr="00D723B5">
              <w:t xml:space="preserve"> be completed for all materials identified</w:t>
            </w:r>
            <w:r>
              <w:t xml:space="preserve"> </w:t>
            </w:r>
            <w:r w:rsidRPr="00656D8F">
              <w:t>which could create difficulty with manual handling</w:t>
            </w:r>
            <w:r w:rsidRPr="00D723B5">
              <w:t xml:space="preserve"> and for all repetitious work involving the same personnel</w:t>
            </w:r>
            <w:r w:rsidRPr="00656D8F">
              <w:t>.</w:t>
            </w:r>
          </w:p>
        </w:tc>
      </w:tr>
      <w:tr w:rsidR="00E22F3E" w:rsidRPr="009A5868" w14:paraId="1B3AC4A3" w14:textId="77777777" w:rsidTr="000027A0">
        <w:trPr>
          <w:cantSplit/>
        </w:trPr>
        <w:tc>
          <w:tcPr>
            <w:tcW w:w="675" w:type="dxa"/>
          </w:tcPr>
          <w:p w14:paraId="1B3AC4A1" w14:textId="77777777" w:rsidR="00E22F3E" w:rsidRPr="009A5868" w:rsidRDefault="00E22F3E" w:rsidP="00801D21">
            <w:pPr>
              <w:pStyle w:val="BMSBodyText"/>
              <w:numPr>
                <w:ilvl w:val="1"/>
                <w:numId w:val="9"/>
              </w:numPr>
            </w:pPr>
          </w:p>
        </w:tc>
        <w:tc>
          <w:tcPr>
            <w:tcW w:w="9923" w:type="dxa"/>
          </w:tcPr>
          <w:p w14:paraId="1B3AC4A2" w14:textId="77777777" w:rsidR="00E22F3E" w:rsidRPr="00D723B5" w:rsidRDefault="00E22F3E" w:rsidP="00801D21">
            <w:pPr>
              <w:pStyle w:val="BMSBodyText"/>
            </w:pPr>
            <w:r w:rsidRPr="00D723B5">
              <w:t xml:space="preserve">A risk assessment </w:t>
            </w:r>
            <w:r>
              <w:t xml:space="preserve">can cover </w:t>
            </w:r>
            <w:proofErr w:type="gramStart"/>
            <w:r>
              <w:t>a number of</w:t>
            </w:r>
            <w:proofErr w:type="gramEnd"/>
            <w:r>
              <w:t xml:space="preserve"> lifts of similar </w:t>
            </w:r>
            <w:r w:rsidR="00DD0A8A">
              <w:t>t</w:t>
            </w:r>
            <w:r>
              <w:t xml:space="preserve">asks, </w:t>
            </w:r>
            <w:r w:rsidR="00DD0A8A">
              <w:t>i</w:t>
            </w:r>
            <w:r>
              <w:t xml:space="preserve">ndividual </w:t>
            </w:r>
            <w:r w:rsidR="00DD0A8A">
              <w:t>c</w:t>
            </w:r>
            <w:r>
              <w:t xml:space="preserve">apabilities, </w:t>
            </w:r>
            <w:r w:rsidR="00DD0A8A">
              <w:t>l</w:t>
            </w:r>
            <w:r>
              <w:t xml:space="preserve">oads and </w:t>
            </w:r>
            <w:r w:rsidR="00DD0A8A">
              <w:t>e</w:t>
            </w:r>
            <w:r>
              <w:t xml:space="preserve">nvironments, however an individual risk assessment </w:t>
            </w:r>
            <w:r w:rsidRPr="00D723B5">
              <w:t>will be required if the employee</w:t>
            </w:r>
            <w:r w:rsidR="00073A2C">
              <w:t xml:space="preserve"> or assessor</w:t>
            </w:r>
            <w:r w:rsidRPr="00D723B5">
              <w:t xml:space="preserve"> identifies reasons </w:t>
            </w:r>
            <w:r>
              <w:t>it</w:t>
            </w:r>
            <w:r w:rsidRPr="00D723B5">
              <w:t xml:space="preserve"> would affect </w:t>
            </w:r>
            <w:r>
              <w:t>their ability to implement the</w:t>
            </w:r>
            <w:r w:rsidRPr="00D723B5">
              <w:t xml:space="preserve"> safe</w:t>
            </w:r>
            <w:r>
              <w:t xml:space="preserve"> system</w:t>
            </w:r>
            <w:r w:rsidRPr="00D723B5">
              <w:t xml:space="preserve"> of work.</w:t>
            </w:r>
          </w:p>
        </w:tc>
      </w:tr>
      <w:tr w:rsidR="00B50E21" w:rsidRPr="009A5868" w14:paraId="1B3AC4AC" w14:textId="77777777" w:rsidTr="000027A0">
        <w:trPr>
          <w:cantSplit/>
        </w:trPr>
        <w:tc>
          <w:tcPr>
            <w:tcW w:w="675" w:type="dxa"/>
          </w:tcPr>
          <w:p w14:paraId="1B3AC4AA" w14:textId="77777777" w:rsidR="00B50E21" w:rsidRPr="009A5868" w:rsidRDefault="00B50E21" w:rsidP="00801D21">
            <w:pPr>
              <w:pStyle w:val="BMSBodyText"/>
              <w:numPr>
                <w:ilvl w:val="0"/>
                <w:numId w:val="9"/>
              </w:numPr>
            </w:pPr>
          </w:p>
        </w:tc>
        <w:tc>
          <w:tcPr>
            <w:tcW w:w="9923" w:type="dxa"/>
          </w:tcPr>
          <w:p w14:paraId="1B3AC4AB" w14:textId="77777777" w:rsidR="00B50E21" w:rsidRPr="0088552D" w:rsidRDefault="00E22F3E" w:rsidP="00801D21">
            <w:pPr>
              <w:tabs>
                <w:tab w:val="left" w:pos="978"/>
              </w:tabs>
              <w:spacing w:before="60" w:after="60"/>
              <w:rPr>
                <w:rFonts w:cs="Arial"/>
              </w:rPr>
            </w:pPr>
            <w:r w:rsidRPr="0088552D">
              <w:rPr>
                <w:rFonts w:cs="Arial"/>
                <w:b/>
              </w:rPr>
              <w:t>RESPONSIBILITIES</w:t>
            </w:r>
          </w:p>
        </w:tc>
      </w:tr>
      <w:tr w:rsidR="00E22F3E" w:rsidRPr="009A5868" w14:paraId="1B3AC4AF" w14:textId="77777777" w:rsidTr="000027A0">
        <w:trPr>
          <w:cantSplit/>
        </w:trPr>
        <w:tc>
          <w:tcPr>
            <w:tcW w:w="675" w:type="dxa"/>
          </w:tcPr>
          <w:p w14:paraId="1B3AC4AD" w14:textId="77777777" w:rsidR="00E22F3E" w:rsidRPr="009A5868" w:rsidRDefault="00E22F3E" w:rsidP="00801D21">
            <w:pPr>
              <w:pStyle w:val="BMSBodyText"/>
              <w:numPr>
                <w:ilvl w:val="1"/>
                <w:numId w:val="9"/>
              </w:numPr>
            </w:pPr>
          </w:p>
        </w:tc>
        <w:tc>
          <w:tcPr>
            <w:tcW w:w="9923" w:type="dxa"/>
          </w:tcPr>
          <w:p w14:paraId="1B3AC4AE" w14:textId="77777777" w:rsidR="00E22F3E" w:rsidRPr="0088552D" w:rsidRDefault="00E22F3E" w:rsidP="00801D21">
            <w:pPr>
              <w:pStyle w:val="BMSBodyText"/>
            </w:pPr>
            <w:r>
              <w:t xml:space="preserve">The Site Lead </w:t>
            </w:r>
            <w:r w:rsidR="00DD0A8A">
              <w:t>must</w:t>
            </w:r>
            <w:r w:rsidR="00431EFF">
              <w:t xml:space="preserve"> ensure</w:t>
            </w:r>
            <w:r>
              <w:t>:</w:t>
            </w:r>
          </w:p>
        </w:tc>
      </w:tr>
      <w:tr w:rsidR="00E22F3E" w:rsidRPr="009A5868" w14:paraId="1B3AC4B2" w14:textId="77777777" w:rsidTr="000027A0">
        <w:trPr>
          <w:cantSplit/>
        </w:trPr>
        <w:tc>
          <w:tcPr>
            <w:tcW w:w="675" w:type="dxa"/>
          </w:tcPr>
          <w:p w14:paraId="1B3AC4B0" w14:textId="77777777" w:rsidR="00E22F3E" w:rsidRPr="009A5868" w:rsidRDefault="00E22F3E" w:rsidP="00801D21">
            <w:pPr>
              <w:pStyle w:val="BMSBodyText"/>
            </w:pPr>
          </w:p>
        </w:tc>
        <w:tc>
          <w:tcPr>
            <w:tcW w:w="9923" w:type="dxa"/>
          </w:tcPr>
          <w:p w14:paraId="1B3AC4B1" w14:textId="244F4865"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A</w:t>
            </w:r>
            <w:r w:rsidR="00E22F3E" w:rsidRPr="0088552D">
              <w:rPr>
                <w:rFonts w:ascii="Arial" w:hAnsi="Arial" w:cs="Arial"/>
                <w:szCs w:val="22"/>
              </w:rPr>
              <w:t xml:space="preserve">ll employees have attended </w:t>
            </w:r>
            <w:r w:rsidR="004D7F49">
              <w:rPr>
                <w:rFonts w:ascii="Arial" w:hAnsi="Arial" w:cs="Arial"/>
                <w:szCs w:val="22"/>
              </w:rPr>
              <w:t>relevant training sessions</w:t>
            </w:r>
          </w:p>
        </w:tc>
      </w:tr>
      <w:tr w:rsidR="00E22F3E" w:rsidRPr="009A5868" w14:paraId="1B3AC4B5" w14:textId="77777777" w:rsidTr="000027A0">
        <w:trPr>
          <w:cantSplit/>
        </w:trPr>
        <w:tc>
          <w:tcPr>
            <w:tcW w:w="675" w:type="dxa"/>
          </w:tcPr>
          <w:p w14:paraId="1B3AC4B3" w14:textId="77777777" w:rsidR="00E22F3E" w:rsidRPr="009A5868" w:rsidRDefault="00E22F3E" w:rsidP="00801D21">
            <w:pPr>
              <w:pStyle w:val="BMSBodyText"/>
            </w:pPr>
          </w:p>
        </w:tc>
        <w:tc>
          <w:tcPr>
            <w:tcW w:w="9923" w:type="dxa"/>
          </w:tcPr>
          <w:p w14:paraId="1B3AC4B4" w14:textId="5997BB11"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T</w:t>
            </w:r>
            <w:r w:rsidR="00E22F3E" w:rsidRPr="0088552D">
              <w:rPr>
                <w:rFonts w:ascii="Arial" w:hAnsi="Arial" w:cs="Arial"/>
                <w:szCs w:val="22"/>
              </w:rPr>
              <w:t>hat those employees who fail to attend a training session for which they are nominated are counselled and re-nominated for an appropriate train</w:t>
            </w:r>
            <w:r w:rsidR="004D7F49">
              <w:rPr>
                <w:rFonts w:ascii="Arial" w:hAnsi="Arial" w:cs="Arial"/>
                <w:szCs w:val="22"/>
              </w:rPr>
              <w:t>ing session as soon as possible</w:t>
            </w:r>
          </w:p>
        </w:tc>
      </w:tr>
      <w:tr w:rsidR="00E22F3E" w:rsidRPr="009A5868" w14:paraId="1B3AC4B8" w14:textId="77777777" w:rsidTr="000027A0">
        <w:trPr>
          <w:cantSplit/>
        </w:trPr>
        <w:tc>
          <w:tcPr>
            <w:tcW w:w="675" w:type="dxa"/>
          </w:tcPr>
          <w:p w14:paraId="1B3AC4B6" w14:textId="77777777" w:rsidR="00E22F3E" w:rsidRPr="009A5868" w:rsidRDefault="00E22F3E" w:rsidP="00801D21">
            <w:pPr>
              <w:pStyle w:val="BMSBodyText"/>
            </w:pPr>
          </w:p>
        </w:tc>
        <w:tc>
          <w:tcPr>
            <w:tcW w:w="9923" w:type="dxa"/>
          </w:tcPr>
          <w:p w14:paraId="1B3AC4B7" w14:textId="5F0F571C" w:rsidR="00E22F3E" w:rsidRPr="0088552D" w:rsidRDefault="00656D8F" w:rsidP="003D5289">
            <w:pPr>
              <w:pStyle w:val="BodyText"/>
              <w:numPr>
                <w:ilvl w:val="0"/>
                <w:numId w:val="10"/>
              </w:numPr>
              <w:tabs>
                <w:tab w:val="left" w:pos="978"/>
              </w:tabs>
              <w:spacing w:before="60" w:after="60"/>
              <w:rPr>
                <w:rFonts w:ascii="Arial" w:hAnsi="Arial" w:cs="Arial"/>
                <w:szCs w:val="22"/>
              </w:rPr>
            </w:pPr>
            <w:r>
              <w:rPr>
                <w:rFonts w:ascii="Arial" w:hAnsi="Arial" w:cs="Arial"/>
                <w:szCs w:val="22"/>
              </w:rPr>
              <w:t>D</w:t>
            </w:r>
            <w:r w:rsidR="00E22F3E" w:rsidRPr="0088552D">
              <w:rPr>
                <w:rFonts w:ascii="Arial" w:hAnsi="Arial" w:cs="Arial"/>
                <w:szCs w:val="22"/>
              </w:rPr>
              <w:t>ocument</w:t>
            </w:r>
            <w:r w:rsidR="0043693C">
              <w:rPr>
                <w:rFonts w:ascii="Arial" w:hAnsi="Arial" w:cs="Arial"/>
                <w:szCs w:val="22"/>
              </w:rPr>
              <w:t>ation</w:t>
            </w:r>
            <w:r w:rsidR="00E22F3E" w:rsidRPr="0088552D">
              <w:rPr>
                <w:rFonts w:ascii="Arial" w:hAnsi="Arial" w:cs="Arial"/>
                <w:szCs w:val="22"/>
              </w:rPr>
              <w:t xml:space="preserve"> </w:t>
            </w:r>
            <w:r w:rsidR="00431EFF">
              <w:rPr>
                <w:rFonts w:ascii="Arial" w:hAnsi="Arial" w:cs="Arial"/>
                <w:szCs w:val="22"/>
              </w:rPr>
              <w:t xml:space="preserve">is produced </w:t>
            </w:r>
            <w:r w:rsidR="00E22F3E" w:rsidRPr="0088552D">
              <w:rPr>
                <w:rFonts w:ascii="Arial" w:hAnsi="Arial" w:cs="Arial"/>
                <w:szCs w:val="22"/>
              </w:rPr>
              <w:t xml:space="preserve">and risk assessments </w:t>
            </w:r>
            <w:r w:rsidR="00431EFF">
              <w:rPr>
                <w:rFonts w:ascii="Arial" w:hAnsi="Arial" w:cs="Arial"/>
                <w:szCs w:val="22"/>
              </w:rPr>
              <w:t xml:space="preserve">reviewed </w:t>
            </w:r>
            <w:r w:rsidR="00E22F3E" w:rsidRPr="0088552D">
              <w:rPr>
                <w:rFonts w:ascii="Arial" w:hAnsi="Arial" w:cs="Arial"/>
                <w:szCs w:val="22"/>
              </w:rPr>
              <w:t xml:space="preserve">specific to their </w:t>
            </w:r>
            <w:r w:rsidR="003D5289">
              <w:rPr>
                <w:rFonts w:ascii="Arial" w:hAnsi="Arial" w:cs="Arial"/>
                <w:szCs w:val="22"/>
              </w:rPr>
              <w:t>task</w:t>
            </w:r>
            <w:r w:rsidR="00E22F3E" w:rsidRPr="0088552D">
              <w:rPr>
                <w:rFonts w:ascii="Arial" w:hAnsi="Arial" w:cs="Arial"/>
                <w:szCs w:val="22"/>
              </w:rPr>
              <w:t xml:space="preserve"> if a moving and handl</w:t>
            </w:r>
            <w:r w:rsidR="004D7F49">
              <w:rPr>
                <w:rFonts w:ascii="Arial" w:hAnsi="Arial" w:cs="Arial"/>
                <w:szCs w:val="22"/>
              </w:rPr>
              <w:t>ing operation cannot be avoided</w:t>
            </w:r>
          </w:p>
        </w:tc>
      </w:tr>
      <w:tr w:rsidR="00E22F3E" w:rsidRPr="009A5868" w14:paraId="1B3AC4BB" w14:textId="77777777" w:rsidTr="000027A0">
        <w:trPr>
          <w:cantSplit/>
        </w:trPr>
        <w:tc>
          <w:tcPr>
            <w:tcW w:w="675" w:type="dxa"/>
          </w:tcPr>
          <w:p w14:paraId="1B3AC4B9" w14:textId="77777777" w:rsidR="00E22F3E" w:rsidRPr="009A5868" w:rsidRDefault="00E22F3E" w:rsidP="00801D21">
            <w:pPr>
              <w:pStyle w:val="BMSBodyText"/>
            </w:pPr>
          </w:p>
        </w:tc>
        <w:tc>
          <w:tcPr>
            <w:tcW w:w="9923" w:type="dxa"/>
          </w:tcPr>
          <w:p w14:paraId="1B3AC4BA" w14:textId="77777777"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T</w:t>
            </w:r>
            <w:r w:rsidR="00E22F3E" w:rsidRPr="0088552D">
              <w:rPr>
                <w:rFonts w:ascii="Arial" w:hAnsi="Arial" w:cs="Arial"/>
                <w:szCs w:val="22"/>
              </w:rPr>
              <w:t>he findings of these assessments are communicated to all employees</w:t>
            </w:r>
          </w:p>
        </w:tc>
      </w:tr>
    </w:tbl>
    <w:p w14:paraId="44B9AF36" w14:textId="77777777" w:rsidR="00B456F3" w:rsidRDefault="00B456F3">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E22F3E" w:rsidRPr="009A5868" w14:paraId="1B3AC4BE" w14:textId="77777777" w:rsidTr="000027A0">
        <w:trPr>
          <w:cantSplit/>
        </w:trPr>
        <w:tc>
          <w:tcPr>
            <w:tcW w:w="675" w:type="dxa"/>
          </w:tcPr>
          <w:p w14:paraId="1B3AC4BC" w14:textId="47954660" w:rsidR="00E22F3E" w:rsidRPr="009A5868" w:rsidRDefault="00E22F3E" w:rsidP="00801D21">
            <w:pPr>
              <w:pStyle w:val="BMSBodyText"/>
            </w:pPr>
          </w:p>
        </w:tc>
        <w:tc>
          <w:tcPr>
            <w:tcW w:w="9923" w:type="dxa"/>
          </w:tcPr>
          <w:p w14:paraId="1B3AC4BD" w14:textId="777BA764"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A</w:t>
            </w:r>
            <w:r w:rsidR="00463DAB" w:rsidRPr="00463DAB">
              <w:rPr>
                <w:rFonts w:ascii="Arial" w:hAnsi="Arial" w:cs="Arial"/>
                <w:szCs w:val="22"/>
              </w:rPr>
              <w:t xml:space="preserve">ny employee’s concerns about moving and handling operations </w:t>
            </w:r>
            <w:r>
              <w:rPr>
                <w:rFonts w:ascii="Arial" w:hAnsi="Arial" w:cs="Arial"/>
                <w:szCs w:val="22"/>
              </w:rPr>
              <w:t xml:space="preserve">are acted on </w:t>
            </w:r>
            <w:r w:rsidR="00463DAB" w:rsidRPr="00463DAB">
              <w:rPr>
                <w:rFonts w:ascii="Arial" w:hAnsi="Arial" w:cs="Arial"/>
                <w:szCs w:val="22"/>
              </w:rPr>
              <w:t>as soon as reasonably practicable</w:t>
            </w:r>
          </w:p>
        </w:tc>
      </w:tr>
      <w:tr w:rsidR="00E22F3E" w:rsidRPr="009A5868" w14:paraId="1B3AC4C1" w14:textId="77777777" w:rsidTr="000027A0">
        <w:trPr>
          <w:cantSplit/>
        </w:trPr>
        <w:tc>
          <w:tcPr>
            <w:tcW w:w="675" w:type="dxa"/>
          </w:tcPr>
          <w:p w14:paraId="1B3AC4BF" w14:textId="77777777" w:rsidR="00E22F3E" w:rsidRPr="009A5868" w:rsidRDefault="00E22F3E" w:rsidP="00801D21">
            <w:pPr>
              <w:pStyle w:val="BMSBodyText"/>
            </w:pPr>
          </w:p>
        </w:tc>
        <w:tc>
          <w:tcPr>
            <w:tcW w:w="9923" w:type="dxa"/>
          </w:tcPr>
          <w:p w14:paraId="1B3AC4C0" w14:textId="4C885B6F"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S</w:t>
            </w:r>
            <w:r w:rsidR="00E22F3E" w:rsidRPr="0088552D">
              <w:rPr>
                <w:rFonts w:ascii="Arial" w:hAnsi="Arial" w:cs="Arial"/>
                <w:szCs w:val="22"/>
              </w:rPr>
              <w:t xml:space="preserve">pecialist advice </w:t>
            </w:r>
            <w:r>
              <w:rPr>
                <w:rFonts w:ascii="Arial" w:hAnsi="Arial" w:cs="Arial"/>
                <w:szCs w:val="22"/>
              </w:rPr>
              <w:t>is obtained from a</w:t>
            </w:r>
            <w:r w:rsidR="00E22F3E" w:rsidRPr="0088552D">
              <w:rPr>
                <w:rFonts w:ascii="Arial" w:hAnsi="Arial" w:cs="Arial"/>
                <w:szCs w:val="22"/>
              </w:rPr>
              <w:t xml:space="preserve"> C</w:t>
            </w:r>
            <w:r w:rsidR="004D7F49">
              <w:rPr>
                <w:rFonts w:ascii="Arial" w:hAnsi="Arial" w:cs="Arial"/>
                <w:szCs w:val="22"/>
              </w:rPr>
              <w:t>ompetent Person where necessary</w:t>
            </w:r>
          </w:p>
        </w:tc>
      </w:tr>
      <w:tr w:rsidR="00E22F3E" w:rsidRPr="009A5868" w14:paraId="1B3AC4C7" w14:textId="77777777" w:rsidTr="000027A0">
        <w:trPr>
          <w:cantSplit/>
        </w:trPr>
        <w:tc>
          <w:tcPr>
            <w:tcW w:w="675" w:type="dxa"/>
          </w:tcPr>
          <w:p w14:paraId="1B3AC4C5" w14:textId="77777777" w:rsidR="00E22F3E" w:rsidRPr="009A5868" w:rsidRDefault="00E22F3E" w:rsidP="00801D21">
            <w:pPr>
              <w:pStyle w:val="BMSBodyText"/>
            </w:pPr>
          </w:p>
        </w:tc>
        <w:tc>
          <w:tcPr>
            <w:tcW w:w="9923" w:type="dxa"/>
          </w:tcPr>
          <w:p w14:paraId="1B3AC4C6" w14:textId="45AA9CF1"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T</w:t>
            </w:r>
            <w:r w:rsidR="00E22F3E" w:rsidRPr="0088552D">
              <w:rPr>
                <w:rFonts w:ascii="Arial" w:hAnsi="Arial" w:cs="Arial"/>
                <w:szCs w:val="22"/>
              </w:rPr>
              <w:t xml:space="preserve">hat all equipment </w:t>
            </w:r>
            <w:r w:rsidR="00D96719">
              <w:rPr>
                <w:rFonts w:ascii="Arial" w:hAnsi="Arial" w:cs="Arial"/>
                <w:szCs w:val="22"/>
              </w:rPr>
              <w:t xml:space="preserve">used for moving and handling </w:t>
            </w:r>
            <w:r w:rsidR="009D19A9">
              <w:rPr>
                <w:rFonts w:ascii="Arial" w:hAnsi="Arial" w:cs="Arial"/>
                <w:szCs w:val="22"/>
              </w:rPr>
              <w:t>is</w:t>
            </w:r>
            <w:r w:rsidR="00E22F3E" w:rsidRPr="0088552D">
              <w:rPr>
                <w:rFonts w:ascii="Arial" w:hAnsi="Arial" w:cs="Arial"/>
                <w:szCs w:val="22"/>
              </w:rPr>
              <w:t xml:space="preserve"> </w:t>
            </w:r>
            <w:r w:rsidR="00D96719">
              <w:rPr>
                <w:rFonts w:ascii="Arial" w:hAnsi="Arial" w:cs="Arial"/>
                <w:szCs w:val="22"/>
              </w:rPr>
              <w:t xml:space="preserve">inspected, </w:t>
            </w:r>
            <w:r w:rsidR="00E22F3E" w:rsidRPr="0088552D">
              <w:rPr>
                <w:rFonts w:ascii="Arial" w:hAnsi="Arial" w:cs="Arial"/>
                <w:szCs w:val="22"/>
              </w:rPr>
              <w:t>thoroughly examined, serviced and maintained in accordance with the Lifting Operations and Lifting Equipment Regulations and the Provision and Us</w:t>
            </w:r>
            <w:r w:rsidR="004D7F49">
              <w:rPr>
                <w:rFonts w:ascii="Arial" w:hAnsi="Arial" w:cs="Arial"/>
                <w:szCs w:val="22"/>
              </w:rPr>
              <w:t>e of Work Equipment Regulations</w:t>
            </w:r>
            <w:r w:rsidR="003D5289">
              <w:rPr>
                <w:rFonts w:ascii="Arial" w:hAnsi="Arial" w:cs="Arial"/>
                <w:szCs w:val="22"/>
              </w:rPr>
              <w:t xml:space="preserve"> and the Manufacturer’s Instructions</w:t>
            </w:r>
          </w:p>
        </w:tc>
      </w:tr>
      <w:tr w:rsidR="00E22F3E" w:rsidRPr="009A5868" w14:paraId="1B3AC4CA" w14:textId="77777777" w:rsidTr="000027A0">
        <w:trPr>
          <w:cantSplit/>
        </w:trPr>
        <w:tc>
          <w:tcPr>
            <w:tcW w:w="675" w:type="dxa"/>
          </w:tcPr>
          <w:p w14:paraId="1B3AC4C8" w14:textId="77777777" w:rsidR="00E22F3E" w:rsidRPr="009A5868" w:rsidRDefault="00E22F3E" w:rsidP="00801D21">
            <w:pPr>
              <w:pStyle w:val="BMSBodyText"/>
            </w:pPr>
          </w:p>
        </w:tc>
        <w:tc>
          <w:tcPr>
            <w:tcW w:w="9923" w:type="dxa"/>
          </w:tcPr>
          <w:p w14:paraId="1B3AC4C9" w14:textId="6A8DAF07" w:rsidR="00E22F3E" w:rsidRPr="0088552D" w:rsidRDefault="00431EFF" w:rsidP="003D5289">
            <w:pPr>
              <w:pStyle w:val="BodyText"/>
              <w:numPr>
                <w:ilvl w:val="0"/>
                <w:numId w:val="10"/>
              </w:numPr>
              <w:tabs>
                <w:tab w:val="left" w:pos="978"/>
              </w:tabs>
              <w:spacing w:before="60" w:after="60"/>
              <w:rPr>
                <w:rFonts w:ascii="Arial" w:hAnsi="Arial" w:cs="Arial"/>
                <w:szCs w:val="22"/>
              </w:rPr>
            </w:pPr>
            <w:r>
              <w:rPr>
                <w:rFonts w:ascii="Arial" w:hAnsi="Arial" w:cs="Arial"/>
                <w:szCs w:val="22"/>
              </w:rPr>
              <w:t>M</w:t>
            </w:r>
            <w:r w:rsidR="00E22F3E" w:rsidRPr="0088552D">
              <w:rPr>
                <w:rFonts w:ascii="Arial" w:hAnsi="Arial" w:cs="Arial"/>
                <w:szCs w:val="22"/>
              </w:rPr>
              <w:t xml:space="preserve">oving and handling requirements are clearly identified </w:t>
            </w:r>
            <w:r w:rsidR="003D5289">
              <w:rPr>
                <w:rFonts w:ascii="Arial" w:hAnsi="Arial" w:cs="Arial"/>
                <w:szCs w:val="22"/>
              </w:rPr>
              <w:t>during the recruitment</w:t>
            </w:r>
            <w:r w:rsidR="00E22F3E" w:rsidRPr="0088552D">
              <w:rPr>
                <w:rFonts w:ascii="Arial" w:hAnsi="Arial" w:cs="Arial"/>
                <w:szCs w:val="22"/>
              </w:rPr>
              <w:t xml:space="preserve"> </w:t>
            </w:r>
            <w:r w:rsidR="003D5289">
              <w:rPr>
                <w:rFonts w:ascii="Arial" w:hAnsi="Arial" w:cs="Arial"/>
                <w:szCs w:val="22"/>
              </w:rPr>
              <w:t xml:space="preserve">process </w:t>
            </w:r>
            <w:r w:rsidR="00E22F3E" w:rsidRPr="0088552D">
              <w:rPr>
                <w:rFonts w:ascii="Arial" w:hAnsi="Arial" w:cs="Arial"/>
                <w:szCs w:val="22"/>
              </w:rPr>
              <w:t>so appropriate medical and occupational health advice can be taken as p</w:t>
            </w:r>
            <w:r w:rsidR="004D7F49">
              <w:rPr>
                <w:rFonts w:ascii="Arial" w:hAnsi="Arial" w:cs="Arial"/>
                <w:szCs w:val="22"/>
              </w:rPr>
              <w:t>art of pre-employment screening</w:t>
            </w:r>
          </w:p>
        </w:tc>
      </w:tr>
      <w:tr w:rsidR="00E22F3E" w:rsidRPr="009A5868" w14:paraId="1B3AC4CD" w14:textId="77777777" w:rsidTr="000027A0">
        <w:trPr>
          <w:cantSplit/>
        </w:trPr>
        <w:tc>
          <w:tcPr>
            <w:tcW w:w="675" w:type="dxa"/>
          </w:tcPr>
          <w:p w14:paraId="1B3AC4CB" w14:textId="77777777" w:rsidR="00E22F3E" w:rsidRPr="009A5868" w:rsidRDefault="00E22F3E" w:rsidP="00801D21">
            <w:pPr>
              <w:pStyle w:val="BMSBodyText"/>
            </w:pPr>
          </w:p>
        </w:tc>
        <w:tc>
          <w:tcPr>
            <w:tcW w:w="9923" w:type="dxa"/>
          </w:tcPr>
          <w:p w14:paraId="1B3AC4CC" w14:textId="4DEA7209" w:rsidR="00E22F3E" w:rsidRPr="0088552D" w:rsidRDefault="00431EFF"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A</w:t>
            </w:r>
            <w:r w:rsidR="00E22F3E" w:rsidRPr="0088552D">
              <w:rPr>
                <w:rFonts w:ascii="Arial" w:hAnsi="Arial" w:cs="Arial"/>
                <w:szCs w:val="22"/>
              </w:rPr>
              <w:t xml:space="preserve">llowance </w:t>
            </w:r>
            <w:r>
              <w:rPr>
                <w:rFonts w:ascii="Arial" w:hAnsi="Arial" w:cs="Arial"/>
                <w:szCs w:val="22"/>
              </w:rPr>
              <w:t xml:space="preserve">is made </w:t>
            </w:r>
            <w:r w:rsidR="00E22F3E" w:rsidRPr="0088552D">
              <w:rPr>
                <w:rFonts w:ascii="Arial" w:hAnsi="Arial" w:cs="Arial"/>
                <w:szCs w:val="22"/>
              </w:rPr>
              <w:t>for any known health problems which may have a bearing on an employee’s ability to carry out moving</w:t>
            </w:r>
            <w:r w:rsidR="004D7F49">
              <w:rPr>
                <w:rFonts w:ascii="Arial" w:hAnsi="Arial" w:cs="Arial"/>
                <w:szCs w:val="22"/>
              </w:rPr>
              <w:t xml:space="preserve"> and handling operations safely</w:t>
            </w:r>
          </w:p>
        </w:tc>
      </w:tr>
      <w:tr w:rsidR="00E22F3E" w:rsidRPr="009A5868" w14:paraId="1B3AC4D0" w14:textId="77777777" w:rsidTr="000027A0">
        <w:trPr>
          <w:cantSplit/>
        </w:trPr>
        <w:tc>
          <w:tcPr>
            <w:tcW w:w="675" w:type="dxa"/>
          </w:tcPr>
          <w:p w14:paraId="1B3AC4CE" w14:textId="77777777" w:rsidR="00E22F3E" w:rsidRPr="009A5868" w:rsidRDefault="00E22F3E" w:rsidP="00801D21">
            <w:pPr>
              <w:pStyle w:val="BMSBodyText"/>
            </w:pPr>
          </w:p>
        </w:tc>
        <w:tc>
          <w:tcPr>
            <w:tcW w:w="9923" w:type="dxa"/>
          </w:tcPr>
          <w:p w14:paraId="1B3AC4CF" w14:textId="77777777" w:rsidR="00E22F3E" w:rsidRPr="0088552D" w:rsidRDefault="00B87264"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T</w:t>
            </w:r>
            <w:r w:rsidR="00193B7E">
              <w:rPr>
                <w:rFonts w:ascii="Arial" w:hAnsi="Arial" w:cs="Arial"/>
                <w:szCs w:val="22"/>
              </w:rPr>
              <w:t xml:space="preserve">hat </w:t>
            </w:r>
            <w:r w:rsidR="00E22F3E" w:rsidRPr="0088552D">
              <w:rPr>
                <w:rFonts w:ascii="Arial" w:hAnsi="Arial" w:cs="Arial"/>
                <w:szCs w:val="22"/>
              </w:rPr>
              <w:t xml:space="preserve">if an individual’s state of health might significantly increase their risks of injury from moving and handling </w:t>
            </w:r>
            <w:proofErr w:type="gramStart"/>
            <w:r w:rsidR="00E22F3E" w:rsidRPr="0088552D">
              <w:rPr>
                <w:rFonts w:ascii="Arial" w:hAnsi="Arial" w:cs="Arial"/>
                <w:szCs w:val="22"/>
              </w:rPr>
              <w:t>operations</w:t>
            </w:r>
            <w:proofErr w:type="gramEnd"/>
            <w:r w:rsidR="00193B7E">
              <w:rPr>
                <w:rFonts w:ascii="Arial" w:hAnsi="Arial" w:cs="Arial"/>
                <w:szCs w:val="22"/>
              </w:rPr>
              <w:t xml:space="preserve"> they are r</w:t>
            </w:r>
            <w:r w:rsidR="00193B7E" w:rsidRPr="0088552D">
              <w:rPr>
                <w:rFonts w:ascii="Arial" w:hAnsi="Arial" w:cs="Arial"/>
                <w:szCs w:val="22"/>
              </w:rPr>
              <w:t>efer</w:t>
            </w:r>
            <w:r w:rsidR="00193B7E">
              <w:rPr>
                <w:rFonts w:ascii="Arial" w:hAnsi="Arial" w:cs="Arial"/>
                <w:szCs w:val="22"/>
              </w:rPr>
              <w:t>red</w:t>
            </w:r>
            <w:r w:rsidR="00193B7E" w:rsidRPr="0088552D">
              <w:rPr>
                <w:rFonts w:ascii="Arial" w:hAnsi="Arial" w:cs="Arial"/>
                <w:szCs w:val="22"/>
              </w:rPr>
              <w:t xml:space="preserve"> to our Occupational Health Service Provider</w:t>
            </w:r>
          </w:p>
        </w:tc>
      </w:tr>
      <w:tr w:rsidR="00E22F3E" w:rsidRPr="009A5868" w14:paraId="1B3AC4D3" w14:textId="77777777" w:rsidTr="000027A0">
        <w:trPr>
          <w:cantSplit/>
        </w:trPr>
        <w:tc>
          <w:tcPr>
            <w:tcW w:w="675" w:type="dxa"/>
          </w:tcPr>
          <w:p w14:paraId="1B3AC4D1" w14:textId="77777777" w:rsidR="00E22F3E" w:rsidRPr="009A5868" w:rsidRDefault="00E22F3E" w:rsidP="00801D21">
            <w:pPr>
              <w:pStyle w:val="BMSBodyText"/>
            </w:pPr>
          </w:p>
        </w:tc>
        <w:tc>
          <w:tcPr>
            <w:tcW w:w="9923" w:type="dxa"/>
          </w:tcPr>
          <w:p w14:paraId="1B3AC4D2" w14:textId="5B231730" w:rsidR="00E22F3E" w:rsidRPr="0088552D" w:rsidRDefault="00193B7E" w:rsidP="00801D21">
            <w:pPr>
              <w:pStyle w:val="BodyText"/>
              <w:numPr>
                <w:ilvl w:val="0"/>
                <w:numId w:val="10"/>
              </w:numPr>
              <w:tabs>
                <w:tab w:val="left" w:pos="978"/>
              </w:tabs>
              <w:spacing w:before="60" w:after="60"/>
              <w:rPr>
                <w:rFonts w:ascii="Arial" w:hAnsi="Arial" w:cs="Arial"/>
                <w:szCs w:val="22"/>
              </w:rPr>
            </w:pPr>
            <w:r>
              <w:rPr>
                <w:rFonts w:ascii="Arial" w:hAnsi="Arial" w:cs="Arial"/>
                <w:szCs w:val="22"/>
              </w:rPr>
              <w:t>T</w:t>
            </w:r>
            <w:r w:rsidR="00E22F3E" w:rsidRPr="0088552D">
              <w:rPr>
                <w:rFonts w:ascii="Arial" w:hAnsi="Arial" w:cs="Arial"/>
                <w:szCs w:val="22"/>
              </w:rPr>
              <w:t>hat safe systems of work are bei</w:t>
            </w:r>
            <w:r w:rsidR="004D7F49">
              <w:rPr>
                <w:rFonts w:ascii="Arial" w:hAnsi="Arial" w:cs="Arial"/>
                <w:szCs w:val="22"/>
              </w:rPr>
              <w:t>ng implemented in the workplace</w:t>
            </w:r>
          </w:p>
        </w:tc>
      </w:tr>
      <w:tr w:rsidR="00B50E21" w:rsidRPr="009A5868" w14:paraId="1B3AC4D6" w14:textId="77777777" w:rsidTr="000027A0">
        <w:trPr>
          <w:cantSplit/>
        </w:trPr>
        <w:tc>
          <w:tcPr>
            <w:tcW w:w="675" w:type="dxa"/>
          </w:tcPr>
          <w:p w14:paraId="1B3AC4D4" w14:textId="77777777" w:rsidR="00B50E21" w:rsidRPr="009A5868" w:rsidRDefault="00B50E21" w:rsidP="00801D21">
            <w:pPr>
              <w:pStyle w:val="BMSBodyText"/>
            </w:pPr>
          </w:p>
        </w:tc>
        <w:tc>
          <w:tcPr>
            <w:tcW w:w="9923" w:type="dxa"/>
          </w:tcPr>
          <w:p w14:paraId="1B3AC4D5" w14:textId="0DE21CEE" w:rsidR="00B50E21" w:rsidRPr="00E22F3E" w:rsidRDefault="00193B7E" w:rsidP="00801D21">
            <w:pPr>
              <w:pStyle w:val="BMSBodyText"/>
              <w:numPr>
                <w:ilvl w:val="0"/>
                <w:numId w:val="10"/>
              </w:numPr>
            </w:pPr>
            <w:r>
              <w:t>T</w:t>
            </w:r>
            <w:r w:rsidR="00B50E21" w:rsidRPr="00E22F3E">
              <w:t>hat adequate staffing levels are maintained to meet the requirements of</w:t>
            </w:r>
            <w:r w:rsidR="004D7F49">
              <w:t xml:space="preserve"> moving and handling operations</w:t>
            </w:r>
          </w:p>
        </w:tc>
      </w:tr>
      <w:tr w:rsidR="00B50E21" w:rsidRPr="009A5868" w14:paraId="1B3AC4D9" w14:textId="77777777" w:rsidTr="000027A0">
        <w:trPr>
          <w:cantSplit/>
        </w:trPr>
        <w:tc>
          <w:tcPr>
            <w:tcW w:w="675" w:type="dxa"/>
          </w:tcPr>
          <w:p w14:paraId="1B3AC4D7" w14:textId="77777777" w:rsidR="00B50E21" w:rsidRPr="009A5868" w:rsidRDefault="00B50E21" w:rsidP="00801D21">
            <w:pPr>
              <w:pStyle w:val="BMSBodyText"/>
              <w:numPr>
                <w:ilvl w:val="1"/>
                <w:numId w:val="9"/>
              </w:numPr>
            </w:pPr>
          </w:p>
        </w:tc>
        <w:tc>
          <w:tcPr>
            <w:tcW w:w="9923" w:type="dxa"/>
          </w:tcPr>
          <w:p w14:paraId="1B3AC4D8" w14:textId="41CA5C5B" w:rsidR="00B50E21" w:rsidRPr="00E22F3E" w:rsidRDefault="00F227EF" w:rsidP="00801D21">
            <w:pPr>
              <w:tabs>
                <w:tab w:val="left" w:pos="978"/>
              </w:tabs>
              <w:spacing w:before="60" w:after="60"/>
              <w:rPr>
                <w:rFonts w:cs="Arial"/>
              </w:rPr>
            </w:pPr>
            <w:r>
              <w:rPr>
                <w:rFonts w:cs="Arial"/>
              </w:rPr>
              <w:t>The Manual Handling Competent Person must:</w:t>
            </w:r>
          </w:p>
        </w:tc>
      </w:tr>
      <w:tr w:rsidR="003B12DB" w:rsidRPr="009A5868" w14:paraId="2A1DC71B" w14:textId="77777777" w:rsidTr="000027A0">
        <w:trPr>
          <w:cantSplit/>
        </w:trPr>
        <w:tc>
          <w:tcPr>
            <w:tcW w:w="675" w:type="dxa"/>
          </w:tcPr>
          <w:p w14:paraId="53F46669" w14:textId="77777777" w:rsidR="003B12DB" w:rsidRPr="009A5868" w:rsidRDefault="003B12DB" w:rsidP="00F227EF">
            <w:pPr>
              <w:pStyle w:val="BMSBodyText"/>
            </w:pPr>
          </w:p>
        </w:tc>
        <w:tc>
          <w:tcPr>
            <w:tcW w:w="9923" w:type="dxa"/>
          </w:tcPr>
          <w:p w14:paraId="6209B97C" w14:textId="164709AB" w:rsidR="003B12DB" w:rsidRPr="003B12DB" w:rsidRDefault="003B12DB" w:rsidP="00C866CC">
            <w:pPr>
              <w:pStyle w:val="ListParagraph"/>
              <w:numPr>
                <w:ilvl w:val="0"/>
                <w:numId w:val="20"/>
              </w:numPr>
              <w:tabs>
                <w:tab w:val="left" w:pos="978"/>
              </w:tabs>
              <w:spacing w:before="60" w:after="60"/>
              <w:rPr>
                <w:rFonts w:cs="Arial"/>
              </w:rPr>
            </w:pPr>
            <w:r>
              <w:t>C</w:t>
            </w:r>
            <w:r w:rsidRPr="00D723B5">
              <w:t>omplete</w:t>
            </w:r>
            <w:r>
              <w:t xml:space="preserve"> th</w:t>
            </w:r>
            <w:r w:rsidRPr="00D723B5">
              <w:t>e Manual Handling Assessment form (</w:t>
            </w:r>
            <w:hyperlink r:id="rId19" w:history="1">
              <w:r w:rsidRPr="00A510FF">
                <w:rPr>
                  <w:rStyle w:val="Hyperlink"/>
                </w:rPr>
                <w:t>HSF-SF-0041a</w:t>
              </w:r>
            </w:hyperlink>
            <w:r w:rsidRPr="00D723B5">
              <w:t xml:space="preserve">) for all key manual handling activities, </w:t>
            </w:r>
            <w:r w:rsidRPr="00B456F3">
              <w:t xml:space="preserve">including </w:t>
            </w:r>
            <w:r w:rsidR="00B456F3" w:rsidRPr="00B456F3">
              <w:t xml:space="preserve">the </w:t>
            </w:r>
            <w:r w:rsidRPr="00B456F3">
              <w:t xml:space="preserve">materials </w:t>
            </w:r>
            <w:r w:rsidRPr="00D723B5">
              <w:t>identified and for all repetitious work involving the same personnel</w:t>
            </w:r>
          </w:p>
        </w:tc>
      </w:tr>
      <w:tr w:rsidR="003B12DB" w:rsidRPr="009A5868" w14:paraId="496FC1FB" w14:textId="77777777" w:rsidTr="000027A0">
        <w:trPr>
          <w:cantSplit/>
        </w:trPr>
        <w:tc>
          <w:tcPr>
            <w:tcW w:w="675" w:type="dxa"/>
          </w:tcPr>
          <w:p w14:paraId="231C7AD8" w14:textId="77777777" w:rsidR="003B12DB" w:rsidRPr="009A5868" w:rsidRDefault="003B12DB" w:rsidP="00F227EF">
            <w:pPr>
              <w:pStyle w:val="BMSBodyText"/>
            </w:pPr>
          </w:p>
        </w:tc>
        <w:tc>
          <w:tcPr>
            <w:tcW w:w="9923" w:type="dxa"/>
          </w:tcPr>
          <w:p w14:paraId="16A16A17" w14:textId="291AF4C6" w:rsidR="003B12DB" w:rsidRPr="003B12DB" w:rsidRDefault="003B12DB" w:rsidP="00C866CC">
            <w:pPr>
              <w:pStyle w:val="ListParagraph"/>
              <w:numPr>
                <w:ilvl w:val="0"/>
                <w:numId w:val="20"/>
              </w:numPr>
              <w:tabs>
                <w:tab w:val="left" w:pos="978"/>
              </w:tabs>
              <w:spacing w:before="60" w:after="60"/>
              <w:rPr>
                <w:rFonts w:cs="Arial"/>
              </w:rPr>
            </w:pPr>
            <w:r w:rsidRPr="003B12DB">
              <w:rPr>
                <w:rFonts w:cs="Arial"/>
              </w:rPr>
              <w:t>Instruct all relevant persons in the hazards and controls detailed in the Manual Handling Assessment (</w:t>
            </w:r>
            <w:hyperlink r:id="rId20" w:history="1">
              <w:r w:rsidRPr="003B12DB">
                <w:rPr>
                  <w:rStyle w:val="Hyperlink"/>
                  <w:rFonts w:cs="Arial"/>
                </w:rPr>
                <w:t>HSF-SF-0041a</w:t>
              </w:r>
            </w:hyperlink>
            <w:r w:rsidRPr="003B12DB">
              <w:rPr>
                <w:rFonts w:cs="Arial"/>
              </w:rPr>
              <w:t xml:space="preserve">) and maintain a record </w:t>
            </w:r>
            <w:r w:rsidR="001A32DF">
              <w:rPr>
                <w:rFonts w:cs="Arial"/>
              </w:rPr>
              <w:t xml:space="preserve">of the briefings </w:t>
            </w:r>
            <w:r w:rsidRPr="003B12DB">
              <w:rPr>
                <w:rFonts w:cs="Arial"/>
              </w:rPr>
              <w:t>on site</w:t>
            </w:r>
          </w:p>
        </w:tc>
      </w:tr>
      <w:tr w:rsidR="001A32DF" w:rsidRPr="009A5868" w14:paraId="73370CF2" w14:textId="77777777" w:rsidTr="000027A0">
        <w:trPr>
          <w:cantSplit/>
        </w:trPr>
        <w:tc>
          <w:tcPr>
            <w:tcW w:w="675" w:type="dxa"/>
          </w:tcPr>
          <w:p w14:paraId="0B0DF874" w14:textId="77777777" w:rsidR="001A32DF" w:rsidRPr="009A5868" w:rsidRDefault="001A32DF" w:rsidP="00F227EF">
            <w:pPr>
              <w:pStyle w:val="BMSBodyText"/>
            </w:pPr>
          </w:p>
        </w:tc>
        <w:tc>
          <w:tcPr>
            <w:tcW w:w="9923" w:type="dxa"/>
          </w:tcPr>
          <w:p w14:paraId="32013410" w14:textId="45961811" w:rsidR="001A32DF" w:rsidRPr="003B12DB" w:rsidRDefault="001A32DF" w:rsidP="003B12DB">
            <w:pPr>
              <w:pStyle w:val="ListParagraph"/>
              <w:numPr>
                <w:ilvl w:val="0"/>
                <w:numId w:val="20"/>
              </w:numPr>
              <w:tabs>
                <w:tab w:val="left" w:pos="978"/>
              </w:tabs>
              <w:spacing w:before="60" w:after="60"/>
              <w:rPr>
                <w:rFonts w:cs="Arial"/>
              </w:rPr>
            </w:pPr>
            <w:r>
              <w:rPr>
                <w:rFonts w:cs="Arial"/>
              </w:rPr>
              <w:t>Ensure manual handling techniques are monitored on-site and personnel who do not apply the correct manual handling technique are given additional coaching</w:t>
            </w:r>
          </w:p>
        </w:tc>
      </w:tr>
      <w:tr w:rsidR="003B12DB" w:rsidRPr="009A5868" w14:paraId="523A2192" w14:textId="77777777" w:rsidTr="000027A0">
        <w:trPr>
          <w:cantSplit/>
        </w:trPr>
        <w:tc>
          <w:tcPr>
            <w:tcW w:w="675" w:type="dxa"/>
          </w:tcPr>
          <w:p w14:paraId="44D5F3FD" w14:textId="77777777" w:rsidR="003B12DB" w:rsidRPr="009A5868" w:rsidRDefault="003B12DB" w:rsidP="00F227EF">
            <w:pPr>
              <w:pStyle w:val="BMSBodyText"/>
            </w:pPr>
          </w:p>
        </w:tc>
        <w:tc>
          <w:tcPr>
            <w:tcW w:w="9923" w:type="dxa"/>
          </w:tcPr>
          <w:p w14:paraId="5EFE0607" w14:textId="0A3F4D23" w:rsidR="003B12DB" w:rsidRPr="003B12DB" w:rsidDel="00F227EF" w:rsidRDefault="003B12DB" w:rsidP="00C866CC">
            <w:pPr>
              <w:pStyle w:val="ListParagraph"/>
              <w:numPr>
                <w:ilvl w:val="0"/>
                <w:numId w:val="20"/>
              </w:numPr>
              <w:tabs>
                <w:tab w:val="left" w:pos="978"/>
              </w:tabs>
              <w:spacing w:before="60" w:after="60"/>
              <w:rPr>
                <w:rFonts w:cs="Arial"/>
              </w:rPr>
            </w:pPr>
            <w:r w:rsidRPr="003B12DB">
              <w:rPr>
                <w:rFonts w:cs="Arial"/>
              </w:rPr>
              <w:t>Review risk assessments in accordance with the Setting People to Work Safely procedure (</w:t>
            </w:r>
            <w:hyperlink r:id="rId21" w:history="1">
              <w:r w:rsidRPr="003B12DB">
                <w:rPr>
                  <w:rStyle w:val="Hyperlink"/>
                  <w:rFonts w:cs="Arial"/>
                </w:rPr>
                <w:t>HSES-PR-0011</w:t>
              </w:r>
            </w:hyperlink>
            <w:r w:rsidRPr="003B12DB">
              <w:rPr>
                <w:rFonts w:cs="Arial"/>
              </w:rPr>
              <w:t>)</w:t>
            </w:r>
          </w:p>
        </w:tc>
      </w:tr>
      <w:tr w:rsidR="001A32DF" w:rsidRPr="009A5868" w14:paraId="2AD7A014" w14:textId="77777777" w:rsidTr="000027A0">
        <w:trPr>
          <w:cantSplit/>
        </w:trPr>
        <w:tc>
          <w:tcPr>
            <w:tcW w:w="675" w:type="dxa"/>
          </w:tcPr>
          <w:p w14:paraId="519A82E7" w14:textId="77777777" w:rsidR="001A32DF" w:rsidRPr="009A5868" w:rsidRDefault="001A32DF" w:rsidP="00F227EF">
            <w:pPr>
              <w:pStyle w:val="BMSBodyText"/>
            </w:pPr>
          </w:p>
        </w:tc>
        <w:tc>
          <w:tcPr>
            <w:tcW w:w="9923" w:type="dxa"/>
          </w:tcPr>
          <w:p w14:paraId="2F9CBBA6" w14:textId="11EA61AF" w:rsidR="001A32DF" w:rsidRPr="003B12DB" w:rsidRDefault="001A32DF" w:rsidP="003B12DB">
            <w:pPr>
              <w:pStyle w:val="ListParagraph"/>
              <w:numPr>
                <w:ilvl w:val="0"/>
                <w:numId w:val="20"/>
              </w:numPr>
              <w:tabs>
                <w:tab w:val="left" w:pos="978"/>
              </w:tabs>
              <w:spacing w:before="60" w:after="60"/>
              <w:rPr>
                <w:rFonts w:cs="Arial"/>
              </w:rPr>
            </w:pPr>
            <w:r>
              <w:rPr>
                <w:rFonts w:cs="Arial"/>
              </w:rPr>
              <w:t>Provide advice on manual handling risk reduction measures to the Site Lead</w:t>
            </w:r>
          </w:p>
        </w:tc>
      </w:tr>
      <w:tr w:rsidR="00F227EF" w:rsidRPr="009A5868" w14:paraId="5922E393" w14:textId="77777777" w:rsidTr="000027A0">
        <w:trPr>
          <w:cantSplit/>
        </w:trPr>
        <w:tc>
          <w:tcPr>
            <w:tcW w:w="675" w:type="dxa"/>
          </w:tcPr>
          <w:p w14:paraId="263D21D3" w14:textId="77777777" w:rsidR="00F227EF" w:rsidRPr="009A5868" w:rsidRDefault="00F227EF" w:rsidP="00801D21">
            <w:pPr>
              <w:pStyle w:val="BMSBodyText"/>
              <w:numPr>
                <w:ilvl w:val="1"/>
                <w:numId w:val="9"/>
              </w:numPr>
            </w:pPr>
          </w:p>
        </w:tc>
        <w:tc>
          <w:tcPr>
            <w:tcW w:w="9923" w:type="dxa"/>
          </w:tcPr>
          <w:p w14:paraId="12476CBA" w14:textId="3B6D90DB" w:rsidR="00F227EF" w:rsidRDefault="00F227EF" w:rsidP="00801D21">
            <w:pPr>
              <w:tabs>
                <w:tab w:val="left" w:pos="978"/>
              </w:tabs>
              <w:spacing w:before="60" w:after="60"/>
              <w:rPr>
                <w:rFonts w:cs="Arial"/>
              </w:rPr>
            </w:pPr>
            <w:r>
              <w:rPr>
                <w:rFonts w:cs="Arial"/>
              </w:rPr>
              <w:t>Employees must:</w:t>
            </w:r>
          </w:p>
        </w:tc>
      </w:tr>
      <w:tr w:rsidR="00E22F3E" w:rsidRPr="009A5868" w14:paraId="1B3AC4DC" w14:textId="77777777" w:rsidTr="000027A0">
        <w:trPr>
          <w:cantSplit/>
        </w:trPr>
        <w:tc>
          <w:tcPr>
            <w:tcW w:w="675" w:type="dxa"/>
          </w:tcPr>
          <w:p w14:paraId="1B3AC4DA" w14:textId="77777777" w:rsidR="00E22F3E" w:rsidRPr="009A5868" w:rsidRDefault="00E22F3E" w:rsidP="00801D21">
            <w:pPr>
              <w:pStyle w:val="BMSBodyText"/>
            </w:pPr>
          </w:p>
        </w:tc>
        <w:tc>
          <w:tcPr>
            <w:tcW w:w="9923" w:type="dxa"/>
          </w:tcPr>
          <w:p w14:paraId="1B3AC4DB" w14:textId="67B22002"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F</w:t>
            </w:r>
            <w:r w:rsidR="00E22F3E" w:rsidRPr="0088552D">
              <w:rPr>
                <w:rFonts w:ascii="Arial" w:hAnsi="Arial" w:cs="Arial"/>
                <w:szCs w:val="22"/>
              </w:rPr>
              <w:t xml:space="preserve">ollow appropriate systems of </w:t>
            </w:r>
            <w:r w:rsidR="004D7F49">
              <w:rPr>
                <w:rFonts w:ascii="Arial" w:hAnsi="Arial" w:cs="Arial"/>
                <w:szCs w:val="22"/>
              </w:rPr>
              <w:t>work laid down for their safety</w:t>
            </w:r>
          </w:p>
        </w:tc>
      </w:tr>
      <w:tr w:rsidR="00E22F3E" w:rsidRPr="009A5868" w14:paraId="1B3AC4DF" w14:textId="77777777" w:rsidTr="000027A0">
        <w:trPr>
          <w:cantSplit/>
        </w:trPr>
        <w:tc>
          <w:tcPr>
            <w:tcW w:w="675" w:type="dxa"/>
          </w:tcPr>
          <w:p w14:paraId="1B3AC4DD" w14:textId="77777777" w:rsidR="00E22F3E" w:rsidRPr="009A5868" w:rsidRDefault="00E22F3E" w:rsidP="00801D21">
            <w:pPr>
              <w:pStyle w:val="BMSBodyText"/>
            </w:pPr>
          </w:p>
        </w:tc>
        <w:tc>
          <w:tcPr>
            <w:tcW w:w="9923" w:type="dxa"/>
          </w:tcPr>
          <w:p w14:paraId="1B3AC4DE" w14:textId="3782D7BA"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M</w:t>
            </w:r>
            <w:r w:rsidR="00E22F3E" w:rsidRPr="0088552D">
              <w:rPr>
                <w:rFonts w:ascii="Arial" w:hAnsi="Arial" w:cs="Arial"/>
                <w:szCs w:val="22"/>
              </w:rPr>
              <w:t>ake full and proper use of equi</w:t>
            </w:r>
            <w:r w:rsidR="004D7F49">
              <w:rPr>
                <w:rFonts w:ascii="Arial" w:hAnsi="Arial" w:cs="Arial"/>
                <w:szCs w:val="22"/>
              </w:rPr>
              <w:t>pment provided for their safety</w:t>
            </w:r>
          </w:p>
        </w:tc>
      </w:tr>
      <w:tr w:rsidR="00E22F3E" w:rsidRPr="009A5868" w14:paraId="1B3AC4E2" w14:textId="77777777" w:rsidTr="000027A0">
        <w:trPr>
          <w:cantSplit/>
        </w:trPr>
        <w:tc>
          <w:tcPr>
            <w:tcW w:w="675" w:type="dxa"/>
          </w:tcPr>
          <w:p w14:paraId="1B3AC4E0" w14:textId="77777777" w:rsidR="00E22F3E" w:rsidRPr="009A5868" w:rsidRDefault="00E22F3E" w:rsidP="00801D21">
            <w:pPr>
              <w:pStyle w:val="BMSBodyText"/>
            </w:pPr>
          </w:p>
        </w:tc>
        <w:tc>
          <w:tcPr>
            <w:tcW w:w="9923" w:type="dxa"/>
          </w:tcPr>
          <w:p w14:paraId="1B3AC4E1" w14:textId="319ABCBC"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C</w:t>
            </w:r>
            <w:r w:rsidR="00E22F3E" w:rsidRPr="0088552D">
              <w:rPr>
                <w:rFonts w:ascii="Arial" w:hAnsi="Arial" w:cs="Arial"/>
                <w:szCs w:val="22"/>
              </w:rPr>
              <w:t>o-operate with the</w:t>
            </w:r>
            <w:r w:rsidR="00D96719">
              <w:rPr>
                <w:rFonts w:ascii="Arial" w:hAnsi="Arial" w:cs="Arial"/>
                <w:szCs w:val="22"/>
              </w:rPr>
              <w:t xml:space="preserve"> Company</w:t>
            </w:r>
            <w:r w:rsidR="00B87264">
              <w:rPr>
                <w:rFonts w:ascii="Arial" w:hAnsi="Arial" w:cs="Arial"/>
                <w:szCs w:val="22"/>
              </w:rPr>
              <w:t xml:space="preserve"> </w:t>
            </w:r>
            <w:r w:rsidR="004D7F49">
              <w:rPr>
                <w:rFonts w:ascii="Arial" w:hAnsi="Arial" w:cs="Arial"/>
                <w:szCs w:val="22"/>
              </w:rPr>
              <w:t>on health and safety matters</w:t>
            </w:r>
          </w:p>
        </w:tc>
      </w:tr>
      <w:tr w:rsidR="00E22F3E" w:rsidRPr="009A5868" w14:paraId="1B3AC4E5" w14:textId="77777777" w:rsidTr="000027A0">
        <w:trPr>
          <w:cantSplit/>
        </w:trPr>
        <w:tc>
          <w:tcPr>
            <w:tcW w:w="675" w:type="dxa"/>
          </w:tcPr>
          <w:p w14:paraId="1B3AC4E3" w14:textId="77777777" w:rsidR="00E22F3E" w:rsidRPr="009A5868" w:rsidRDefault="00E22F3E" w:rsidP="00801D21">
            <w:pPr>
              <w:pStyle w:val="BMSBodyText"/>
            </w:pPr>
          </w:p>
        </w:tc>
        <w:tc>
          <w:tcPr>
            <w:tcW w:w="9923" w:type="dxa"/>
          </w:tcPr>
          <w:p w14:paraId="1B3AC4E4" w14:textId="18473AB0"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R</w:t>
            </w:r>
            <w:r w:rsidR="00E22F3E" w:rsidRPr="0088552D">
              <w:rPr>
                <w:rFonts w:ascii="Arial" w:hAnsi="Arial" w:cs="Arial"/>
                <w:szCs w:val="22"/>
              </w:rPr>
              <w:t xml:space="preserve">eport any defects in </w:t>
            </w:r>
            <w:r w:rsidR="004D7F49">
              <w:rPr>
                <w:rFonts w:ascii="Arial" w:hAnsi="Arial" w:cs="Arial"/>
                <w:szCs w:val="22"/>
              </w:rPr>
              <w:t>systems, practices or equipment</w:t>
            </w:r>
          </w:p>
        </w:tc>
      </w:tr>
      <w:tr w:rsidR="00E22F3E" w:rsidRPr="009A5868" w14:paraId="1B3AC4E8" w14:textId="77777777" w:rsidTr="000027A0">
        <w:trPr>
          <w:cantSplit/>
        </w:trPr>
        <w:tc>
          <w:tcPr>
            <w:tcW w:w="675" w:type="dxa"/>
          </w:tcPr>
          <w:p w14:paraId="1B3AC4E6" w14:textId="77777777" w:rsidR="00E22F3E" w:rsidRPr="009A5868" w:rsidRDefault="00E22F3E" w:rsidP="00801D21">
            <w:pPr>
              <w:pStyle w:val="BMSBodyText"/>
            </w:pPr>
          </w:p>
        </w:tc>
        <w:tc>
          <w:tcPr>
            <w:tcW w:w="9923" w:type="dxa"/>
          </w:tcPr>
          <w:p w14:paraId="1B3AC4E7" w14:textId="7FA322DD"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C</w:t>
            </w:r>
            <w:r w:rsidR="00E22F3E" w:rsidRPr="0088552D">
              <w:rPr>
                <w:rFonts w:ascii="Arial" w:hAnsi="Arial" w:cs="Arial"/>
                <w:szCs w:val="22"/>
              </w:rPr>
              <w:t>o-operate with the Company in undertaking m</w:t>
            </w:r>
            <w:r w:rsidR="004D7F49">
              <w:rPr>
                <w:rFonts w:ascii="Arial" w:hAnsi="Arial" w:cs="Arial"/>
                <w:szCs w:val="22"/>
              </w:rPr>
              <w:t>anual handling risk assessments</w:t>
            </w:r>
          </w:p>
        </w:tc>
      </w:tr>
      <w:tr w:rsidR="00E22F3E" w:rsidRPr="009A5868" w14:paraId="1B3AC4EB" w14:textId="77777777" w:rsidTr="000027A0">
        <w:trPr>
          <w:cantSplit/>
        </w:trPr>
        <w:tc>
          <w:tcPr>
            <w:tcW w:w="675" w:type="dxa"/>
          </w:tcPr>
          <w:p w14:paraId="1B3AC4E9" w14:textId="77777777" w:rsidR="00E22F3E" w:rsidRPr="009A5868" w:rsidRDefault="00E22F3E" w:rsidP="00801D21">
            <w:pPr>
              <w:pStyle w:val="BMSBodyText"/>
            </w:pPr>
          </w:p>
        </w:tc>
        <w:tc>
          <w:tcPr>
            <w:tcW w:w="9923" w:type="dxa"/>
          </w:tcPr>
          <w:p w14:paraId="1B3AC4EA" w14:textId="307D6994"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A</w:t>
            </w:r>
            <w:r w:rsidR="00E22F3E" w:rsidRPr="0088552D">
              <w:rPr>
                <w:rFonts w:ascii="Arial" w:hAnsi="Arial" w:cs="Arial"/>
                <w:szCs w:val="22"/>
              </w:rPr>
              <w:t xml:space="preserve">ttend </w:t>
            </w:r>
            <w:r w:rsidR="004D7F49">
              <w:rPr>
                <w:rFonts w:ascii="Arial" w:hAnsi="Arial" w:cs="Arial"/>
                <w:szCs w:val="22"/>
              </w:rPr>
              <w:t>training when required to do so</w:t>
            </w:r>
          </w:p>
        </w:tc>
      </w:tr>
      <w:tr w:rsidR="00E22F3E" w:rsidRPr="009A5868" w14:paraId="1B3AC4EE" w14:textId="77777777" w:rsidTr="000027A0">
        <w:trPr>
          <w:cantSplit/>
        </w:trPr>
        <w:tc>
          <w:tcPr>
            <w:tcW w:w="675" w:type="dxa"/>
          </w:tcPr>
          <w:p w14:paraId="1B3AC4EC" w14:textId="77777777" w:rsidR="00E22F3E" w:rsidRPr="009A5868" w:rsidRDefault="00E22F3E" w:rsidP="00801D21">
            <w:pPr>
              <w:pStyle w:val="BMSBodyText"/>
            </w:pPr>
          </w:p>
        </w:tc>
        <w:tc>
          <w:tcPr>
            <w:tcW w:w="9923" w:type="dxa"/>
          </w:tcPr>
          <w:p w14:paraId="1B3AC4ED" w14:textId="56481ED1" w:rsidR="00E22F3E" w:rsidRPr="00E22F3E"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T</w:t>
            </w:r>
            <w:r w:rsidR="00E22F3E" w:rsidRPr="0088552D">
              <w:rPr>
                <w:rFonts w:ascii="Arial" w:hAnsi="Arial" w:cs="Arial"/>
                <w:szCs w:val="22"/>
              </w:rPr>
              <w:t xml:space="preserve">ake reasonable care of their own health and safety and that of others who may </w:t>
            </w:r>
            <w:r w:rsidR="004D7F49">
              <w:rPr>
                <w:rFonts w:ascii="Arial" w:hAnsi="Arial" w:cs="Arial"/>
                <w:szCs w:val="22"/>
              </w:rPr>
              <w:t>be affected by their activities</w:t>
            </w:r>
          </w:p>
        </w:tc>
      </w:tr>
      <w:tr w:rsidR="00E22F3E" w:rsidRPr="009A5868" w14:paraId="1B3AC4F1" w14:textId="77777777" w:rsidTr="000027A0">
        <w:trPr>
          <w:cantSplit/>
        </w:trPr>
        <w:tc>
          <w:tcPr>
            <w:tcW w:w="675" w:type="dxa"/>
          </w:tcPr>
          <w:p w14:paraId="1B3AC4EF" w14:textId="77777777" w:rsidR="00E22F3E" w:rsidRPr="009A5868" w:rsidRDefault="00E22F3E" w:rsidP="00801D21">
            <w:pPr>
              <w:pStyle w:val="BMSBodyText"/>
            </w:pPr>
          </w:p>
        </w:tc>
        <w:tc>
          <w:tcPr>
            <w:tcW w:w="9923" w:type="dxa"/>
          </w:tcPr>
          <w:p w14:paraId="1B3AC4F0" w14:textId="27D31FC7"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I</w:t>
            </w:r>
            <w:r w:rsidR="00E22F3E" w:rsidRPr="0088552D">
              <w:rPr>
                <w:rFonts w:ascii="Arial" w:hAnsi="Arial" w:cs="Arial"/>
                <w:szCs w:val="22"/>
              </w:rPr>
              <w:t>nform their supervisor when they believe that there is a risk of injury to health from a manual handling a</w:t>
            </w:r>
            <w:r w:rsidR="004D7F49">
              <w:rPr>
                <w:rFonts w:ascii="Arial" w:hAnsi="Arial" w:cs="Arial"/>
                <w:szCs w:val="22"/>
              </w:rPr>
              <w:t>ctivity</w:t>
            </w:r>
          </w:p>
        </w:tc>
      </w:tr>
      <w:tr w:rsidR="00E22F3E" w:rsidRPr="009A5868" w14:paraId="1B3AC4F4" w14:textId="77777777" w:rsidTr="000027A0">
        <w:trPr>
          <w:cantSplit/>
        </w:trPr>
        <w:tc>
          <w:tcPr>
            <w:tcW w:w="675" w:type="dxa"/>
          </w:tcPr>
          <w:p w14:paraId="1B3AC4F2" w14:textId="77777777" w:rsidR="00E22F3E" w:rsidRPr="009A5868" w:rsidRDefault="00E22F3E" w:rsidP="00801D21">
            <w:pPr>
              <w:pStyle w:val="BMSBodyText"/>
            </w:pPr>
          </w:p>
        </w:tc>
        <w:tc>
          <w:tcPr>
            <w:tcW w:w="9923" w:type="dxa"/>
          </w:tcPr>
          <w:p w14:paraId="1B3AC4F3" w14:textId="6976E5B0"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I</w:t>
            </w:r>
            <w:r w:rsidR="00E22F3E" w:rsidRPr="0088552D">
              <w:rPr>
                <w:rFonts w:ascii="Arial" w:hAnsi="Arial" w:cs="Arial"/>
                <w:szCs w:val="22"/>
              </w:rPr>
              <w:t>nform their supervisor when they suspect the ris</w:t>
            </w:r>
            <w:r w:rsidR="004D7F49">
              <w:rPr>
                <w:rFonts w:ascii="Arial" w:hAnsi="Arial" w:cs="Arial"/>
                <w:szCs w:val="22"/>
              </w:rPr>
              <w:t>k assessment is no longer valid</w:t>
            </w:r>
          </w:p>
        </w:tc>
      </w:tr>
      <w:tr w:rsidR="00E22F3E" w:rsidRPr="009A5868" w14:paraId="1B3AC4F7" w14:textId="77777777" w:rsidTr="000027A0">
        <w:trPr>
          <w:cantSplit/>
        </w:trPr>
        <w:tc>
          <w:tcPr>
            <w:tcW w:w="675" w:type="dxa"/>
          </w:tcPr>
          <w:p w14:paraId="1B3AC4F5" w14:textId="77777777" w:rsidR="00E22F3E" w:rsidRPr="009A5868" w:rsidRDefault="00E22F3E" w:rsidP="00801D21">
            <w:pPr>
              <w:pStyle w:val="BMSBodyText"/>
            </w:pPr>
          </w:p>
        </w:tc>
        <w:tc>
          <w:tcPr>
            <w:tcW w:w="9923" w:type="dxa"/>
          </w:tcPr>
          <w:p w14:paraId="1B3AC4F6" w14:textId="11568D52" w:rsidR="00E22F3E" w:rsidRPr="0088552D" w:rsidRDefault="00656D8F" w:rsidP="00801D21">
            <w:pPr>
              <w:pStyle w:val="BodyText"/>
              <w:numPr>
                <w:ilvl w:val="0"/>
                <w:numId w:val="11"/>
              </w:numPr>
              <w:tabs>
                <w:tab w:val="left" w:pos="978"/>
              </w:tabs>
              <w:spacing w:before="60" w:after="60"/>
              <w:rPr>
                <w:rFonts w:ascii="Arial" w:hAnsi="Arial" w:cs="Arial"/>
                <w:szCs w:val="22"/>
              </w:rPr>
            </w:pPr>
            <w:r>
              <w:rPr>
                <w:rFonts w:ascii="Arial" w:hAnsi="Arial" w:cs="Arial"/>
                <w:szCs w:val="22"/>
              </w:rPr>
              <w:t>I</w:t>
            </w:r>
            <w:r w:rsidR="00E22F3E" w:rsidRPr="0088552D">
              <w:rPr>
                <w:rFonts w:ascii="Arial" w:hAnsi="Arial" w:cs="Arial"/>
                <w:szCs w:val="22"/>
              </w:rPr>
              <w:t>nform their supervisor of any health problem or condition that might affect their</w:t>
            </w:r>
            <w:r w:rsidR="004D7F49">
              <w:rPr>
                <w:rFonts w:ascii="Arial" w:hAnsi="Arial" w:cs="Arial"/>
                <w:szCs w:val="22"/>
              </w:rPr>
              <w:t xml:space="preserve"> ability to handle loads safely</w:t>
            </w:r>
          </w:p>
        </w:tc>
      </w:tr>
      <w:tr w:rsidR="00B50E21" w:rsidRPr="009A5868" w14:paraId="1B3AC4FA" w14:textId="77777777" w:rsidTr="000027A0">
        <w:trPr>
          <w:cantSplit/>
        </w:trPr>
        <w:tc>
          <w:tcPr>
            <w:tcW w:w="675" w:type="dxa"/>
          </w:tcPr>
          <w:p w14:paraId="1B3AC4F8" w14:textId="77777777" w:rsidR="00B50E21" w:rsidRPr="009A5868" w:rsidRDefault="00B50E21" w:rsidP="00801D21">
            <w:pPr>
              <w:pStyle w:val="BMSBodyText"/>
            </w:pPr>
          </w:p>
        </w:tc>
        <w:tc>
          <w:tcPr>
            <w:tcW w:w="9923" w:type="dxa"/>
          </w:tcPr>
          <w:p w14:paraId="1B3AC4F9" w14:textId="40784A59" w:rsidR="00B50E21" w:rsidRPr="0088552D" w:rsidRDefault="00656D8F" w:rsidP="00801D21">
            <w:pPr>
              <w:numPr>
                <w:ilvl w:val="0"/>
                <w:numId w:val="11"/>
              </w:numPr>
              <w:tabs>
                <w:tab w:val="left" w:pos="978"/>
              </w:tabs>
              <w:spacing w:before="60" w:after="60"/>
              <w:rPr>
                <w:rFonts w:cs="Arial"/>
                <w:b/>
              </w:rPr>
            </w:pPr>
            <w:r>
              <w:rPr>
                <w:rFonts w:cs="Arial"/>
              </w:rPr>
              <w:t>C</w:t>
            </w:r>
            <w:r w:rsidR="00B50E21" w:rsidRPr="0088552D">
              <w:rPr>
                <w:rFonts w:cs="Arial"/>
              </w:rPr>
              <w:t>omply with any health advi</w:t>
            </w:r>
            <w:r w:rsidR="004D7F49">
              <w:rPr>
                <w:rFonts w:cs="Arial"/>
              </w:rPr>
              <w:t>ce given by Occupational Health</w:t>
            </w:r>
          </w:p>
        </w:tc>
      </w:tr>
      <w:tr w:rsidR="00B50E21" w:rsidRPr="009A5868" w14:paraId="1B3AC4FD" w14:textId="77777777" w:rsidTr="000027A0">
        <w:trPr>
          <w:cantSplit/>
        </w:trPr>
        <w:tc>
          <w:tcPr>
            <w:tcW w:w="675" w:type="dxa"/>
          </w:tcPr>
          <w:p w14:paraId="1B3AC4FB" w14:textId="459873DF" w:rsidR="00B50E21" w:rsidRPr="009A5868" w:rsidRDefault="00B50E21" w:rsidP="00801D21">
            <w:pPr>
              <w:pStyle w:val="BMSBodyText"/>
              <w:numPr>
                <w:ilvl w:val="0"/>
                <w:numId w:val="9"/>
              </w:numPr>
            </w:pPr>
          </w:p>
        </w:tc>
        <w:tc>
          <w:tcPr>
            <w:tcW w:w="9923" w:type="dxa"/>
          </w:tcPr>
          <w:p w14:paraId="1B3AC4FC" w14:textId="77777777" w:rsidR="00B50E21" w:rsidRPr="0088552D" w:rsidRDefault="000027A0" w:rsidP="00801D21">
            <w:pPr>
              <w:tabs>
                <w:tab w:val="left" w:pos="978"/>
              </w:tabs>
              <w:spacing w:before="60" w:after="60"/>
              <w:rPr>
                <w:rFonts w:cs="Arial"/>
              </w:rPr>
            </w:pPr>
            <w:r w:rsidRPr="0088552D">
              <w:rPr>
                <w:rFonts w:cs="Arial"/>
                <w:b/>
              </w:rPr>
              <w:t>MANUAL HANDLING INJURIES</w:t>
            </w:r>
          </w:p>
        </w:tc>
      </w:tr>
      <w:tr w:rsidR="00B50E21" w:rsidRPr="009A5868" w14:paraId="1B3AC500" w14:textId="77777777" w:rsidTr="000027A0">
        <w:trPr>
          <w:cantSplit/>
        </w:trPr>
        <w:tc>
          <w:tcPr>
            <w:tcW w:w="675" w:type="dxa"/>
          </w:tcPr>
          <w:p w14:paraId="1B3AC4FE" w14:textId="77777777" w:rsidR="00B50E21" w:rsidRPr="009A5868" w:rsidRDefault="00B50E21" w:rsidP="00801D21">
            <w:pPr>
              <w:pStyle w:val="BMSBodyText"/>
              <w:numPr>
                <w:ilvl w:val="1"/>
                <w:numId w:val="9"/>
              </w:numPr>
            </w:pPr>
          </w:p>
        </w:tc>
        <w:tc>
          <w:tcPr>
            <w:tcW w:w="9923" w:type="dxa"/>
          </w:tcPr>
          <w:p w14:paraId="1B3AC4FF" w14:textId="005FC33F" w:rsidR="00B50E21" w:rsidRPr="0088552D" w:rsidRDefault="00B50E21" w:rsidP="00801D21">
            <w:pPr>
              <w:pStyle w:val="BMSBodyText"/>
              <w:rPr>
                <w:b/>
              </w:rPr>
            </w:pPr>
            <w:proofErr w:type="gramStart"/>
            <w:r w:rsidRPr="0088552D">
              <w:t>In the event that</w:t>
            </w:r>
            <w:proofErr w:type="gramEnd"/>
            <w:r w:rsidRPr="0088552D">
              <w:t xml:space="preserve"> an individual suffers a </w:t>
            </w:r>
            <w:r w:rsidR="00A352B6" w:rsidRPr="0088552D">
              <w:t>muscul</w:t>
            </w:r>
            <w:r w:rsidR="00801D21">
              <w:t>ar</w:t>
            </w:r>
            <w:r w:rsidRPr="0088552D">
              <w:t xml:space="preserve">-skeletal injury, which affects their ability to conduct manual handling tasks, the Site Lead </w:t>
            </w:r>
            <w:r w:rsidR="00DD0A8A">
              <w:t>must</w:t>
            </w:r>
            <w:r w:rsidRPr="0088552D">
              <w:t xml:space="preserve"> consider whether any modification of the employee’s duties is needed. They </w:t>
            </w:r>
            <w:r w:rsidR="00A352B6">
              <w:t>may</w:t>
            </w:r>
            <w:r w:rsidR="00A352B6" w:rsidRPr="0088552D">
              <w:t xml:space="preserve"> </w:t>
            </w:r>
            <w:r w:rsidRPr="0088552D">
              <w:t xml:space="preserve">consider making a management referral to </w:t>
            </w:r>
            <w:r w:rsidR="000027A0">
              <w:t>the</w:t>
            </w:r>
            <w:r w:rsidRPr="0088552D">
              <w:t xml:space="preserve"> Occupational Health Service Provider so that appropriate advice and guidance on fitness to work and a rehabilitation programme can be arranged, supporting the employee </w:t>
            </w:r>
            <w:proofErr w:type="gramStart"/>
            <w:r w:rsidR="00A352B6">
              <w:t xml:space="preserve">returning </w:t>
            </w:r>
            <w:r w:rsidRPr="0088552D">
              <w:t xml:space="preserve"> to</w:t>
            </w:r>
            <w:proofErr w:type="gramEnd"/>
            <w:r w:rsidRPr="0088552D">
              <w:t xml:space="preserve"> work as quickly and as safely as possible.</w:t>
            </w:r>
          </w:p>
        </w:tc>
      </w:tr>
      <w:tr w:rsidR="0049743F" w:rsidRPr="009A5868" w14:paraId="1B3AC503" w14:textId="77777777" w:rsidTr="000027A0">
        <w:trPr>
          <w:cantSplit/>
        </w:trPr>
        <w:tc>
          <w:tcPr>
            <w:tcW w:w="675" w:type="dxa"/>
          </w:tcPr>
          <w:p w14:paraId="1B3AC501" w14:textId="77777777" w:rsidR="0049743F" w:rsidRPr="009A5868" w:rsidRDefault="0049743F" w:rsidP="00801D21">
            <w:pPr>
              <w:pStyle w:val="BMSBodyText"/>
              <w:numPr>
                <w:ilvl w:val="1"/>
                <w:numId w:val="9"/>
              </w:numPr>
            </w:pPr>
          </w:p>
        </w:tc>
        <w:tc>
          <w:tcPr>
            <w:tcW w:w="9923" w:type="dxa"/>
          </w:tcPr>
          <w:p w14:paraId="1B3AC502" w14:textId="47DC05C2" w:rsidR="0049743F" w:rsidRPr="0088552D" w:rsidRDefault="0049743F" w:rsidP="00801D21">
            <w:pPr>
              <w:pStyle w:val="BMSBodyText"/>
            </w:pPr>
            <w:r>
              <w:t xml:space="preserve">All injuries shall be reported in accordance with the Incident Reporting and Investigation Procedure </w:t>
            </w:r>
            <w:hyperlink r:id="rId22" w:history="1">
              <w:r w:rsidRPr="00705C8B">
                <w:rPr>
                  <w:rStyle w:val="Hyperlink"/>
                </w:rPr>
                <w:t>(</w:t>
              </w:r>
              <w:r w:rsidR="004D7F49" w:rsidRPr="00705C8B">
                <w:rPr>
                  <w:rStyle w:val="Hyperlink"/>
                </w:rPr>
                <w:t>HSES</w:t>
              </w:r>
              <w:r w:rsidRPr="00705C8B">
                <w:rPr>
                  <w:rStyle w:val="Hyperlink"/>
                </w:rPr>
                <w:t>-PR-0005).</w:t>
              </w:r>
            </w:hyperlink>
          </w:p>
        </w:tc>
      </w:tr>
    </w:tbl>
    <w:p w14:paraId="1B3AC504" w14:textId="77777777" w:rsidR="00232A84" w:rsidRDefault="00232A84" w:rsidP="00801D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924BA2" w:rsidRPr="009A5868" w14:paraId="1B3AC506" w14:textId="77777777" w:rsidTr="00892127">
        <w:tc>
          <w:tcPr>
            <w:tcW w:w="10598" w:type="dxa"/>
            <w:gridSpan w:val="2"/>
            <w:tcBorders>
              <w:bottom w:val="single" w:sz="4" w:space="0" w:color="BFBFBF" w:themeColor="background1" w:themeShade="BF"/>
            </w:tcBorders>
          </w:tcPr>
          <w:p w14:paraId="1B3AC505" w14:textId="77777777" w:rsidR="00924BA2" w:rsidRPr="009A5868" w:rsidRDefault="00924BA2" w:rsidP="00801D21">
            <w:pPr>
              <w:pStyle w:val="BMSMainHeading"/>
            </w:pPr>
            <w:r w:rsidRPr="009A5868">
              <w:t>Abbreviations</w:t>
            </w:r>
            <w:r>
              <w:t xml:space="preserve"> </w:t>
            </w:r>
            <w:r w:rsidRPr="009A5868">
              <w:t>/ Definitions</w:t>
            </w:r>
          </w:p>
        </w:tc>
      </w:tr>
      <w:tr w:rsidR="00B4371D" w:rsidRPr="009A5868" w14:paraId="1B3AC509" w14:textId="77777777" w:rsidTr="0089212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7" w14:textId="77777777" w:rsidR="00B4371D" w:rsidRPr="0088552D" w:rsidRDefault="00B4371D" w:rsidP="00801D21">
            <w:pPr>
              <w:pStyle w:val="BMSBodyText"/>
              <w:rPr>
                <w:rFonts w:cs="Arial"/>
                <w:b/>
              </w:rPr>
            </w:pPr>
            <w:r>
              <w:rPr>
                <w:rFonts w:cs="Arial"/>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8" w14:textId="77777777" w:rsidR="00B4371D" w:rsidRDefault="001365F8" w:rsidP="00801D21">
            <w:pPr>
              <w:pStyle w:val="BMSBodyText"/>
              <w:rPr>
                <w:rFonts w:cs="Arial"/>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924BA2" w:rsidRPr="009A5868" w14:paraId="1B3AC50C" w14:textId="77777777" w:rsidTr="0089212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A" w14:textId="77777777" w:rsidR="00924BA2" w:rsidRPr="006D3E21" w:rsidRDefault="00924BA2" w:rsidP="00801D21">
            <w:pPr>
              <w:pStyle w:val="BMSBodyText"/>
              <w:rPr>
                <w:b/>
              </w:rPr>
            </w:pPr>
            <w:r w:rsidRPr="0088552D">
              <w:rPr>
                <w:rFonts w:cs="Arial"/>
                <w:b/>
              </w:rPr>
              <w:t xml:space="preserve">MANUAL HANDLING </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B" w14:textId="77777777" w:rsidR="00924BA2" w:rsidRPr="009A5868" w:rsidRDefault="00924BA2" w:rsidP="00801D21">
            <w:pPr>
              <w:pStyle w:val="BMSBodyText"/>
            </w:pPr>
            <w:r>
              <w:rPr>
                <w:rFonts w:cs="Arial"/>
              </w:rPr>
              <w:t>Any transporting or supporting of a load (including the lifting, putting down, pushing, pulling, carrying or moving thereof) by hand or bodily force (Manual Handling Operations Regulations).</w:t>
            </w:r>
          </w:p>
        </w:tc>
      </w:tr>
      <w:tr w:rsidR="00924BA2" w:rsidRPr="009A5868" w14:paraId="1B3AC50F" w14:textId="77777777" w:rsidTr="0089212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D" w14:textId="77777777" w:rsidR="00924BA2" w:rsidRPr="006D3E21" w:rsidRDefault="00924BA2" w:rsidP="00801D21">
            <w:pPr>
              <w:pStyle w:val="BMSBodyText"/>
              <w:rPr>
                <w:b/>
              </w:rPr>
            </w:pPr>
            <w:r>
              <w:rPr>
                <w:rFonts w:cs="Arial"/>
                <w:b/>
              </w:rPr>
              <w:t>LOAD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0E" w14:textId="77777777" w:rsidR="00924BA2" w:rsidRPr="009A5868" w:rsidRDefault="00924BA2" w:rsidP="00801D21">
            <w:pPr>
              <w:pStyle w:val="BMSBodyText"/>
            </w:pPr>
            <w:r>
              <w:rPr>
                <w:rFonts w:cs="Arial"/>
              </w:rPr>
              <w:t>Can be an object, person or animal (Manual Handling Operations Regulations)</w:t>
            </w:r>
          </w:p>
        </w:tc>
      </w:tr>
      <w:tr w:rsidR="00924BA2" w:rsidRPr="009A5868" w14:paraId="1B3AC512" w14:textId="77777777" w:rsidTr="0089212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0" w14:textId="77777777" w:rsidR="00924BA2" w:rsidRPr="006D3E21" w:rsidRDefault="00924BA2" w:rsidP="00801D21">
            <w:pPr>
              <w:pStyle w:val="BMSBodyText"/>
              <w:rPr>
                <w:b/>
              </w:rPr>
            </w:pPr>
            <w:r w:rsidRPr="0088552D">
              <w:rPr>
                <w:rFonts w:cs="Arial"/>
                <w:b/>
              </w:rPr>
              <w:t>INJURY</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1" w14:textId="77777777" w:rsidR="00924BA2" w:rsidRPr="009A5868" w:rsidRDefault="00924BA2" w:rsidP="00801D21">
            <w:pPr>
              <w:pStyle w:val="BMSBodyText"/>
            </w:pPr>
            <w:r>
              <w:rPr>
                <w:rFonts w:cs="Arial"/>
              </w:rPr>
              <w:t>Physical harm or damage suffered by a person</w:t>
            </w:r>
          </w:p>
        </w:tc>
      </w:tr>
      <w:tr w:rsidR="000749DF" w:rsidRPr="009A5868" w14:paraId="11B74A79" w14:textId="77777777" w:rsidTr="0089212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387039" w14:textId="431BC413" w:rsidR="000749DF" w:rsidRPr="0088552D" w:rsidRDefault="000749DF" w:rsidP="00801D21">
            <w:pPr>
              <w:pStyle w:val="BMSBodyText"/>
              <w:rPr>
                <w:rFonts w:cs="Arial"/>
                <w:b/>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35F2FA" w14:textId="7AD7C7E0" w:rsidR="000749DF" w:rsidRDefault="000749DF" w:rsidP="00801D21">
            <w:pPr>
              <w:pStyle w:val="BMSBodyText"/>
              <w:rPr>
                <w:rFonts w:cs="Arial"/>
              </w:rPr>
            </w:pPr>
            <w:r>
              <w:rPr>
                <w:lang w:val="en-US"/>
              </w:rPr>
              <w:t xml:space="preserve">Balancing the level of risk against the measures needed to control the real risk in terms of money, time or trouble. However, you do not need to </w:t>
            </w:r>
            <w:proofErr w:type="gramStart"/>
            <w:r>
              <w:rPr>
                <w:lang w:val="en-US"/>
              </w:rPr>
              <w:t>take action</w:t>
            </w:r>
            <w:proofErr w:type="gramEnd"/>
            <w:r>
              <w:rPr>
                <w:lang w:val="en-US"/>
              </w:rPr>
              <w:t xml:space="preserve"> if it would be grossly disproportionate to the level of risk.</w:t>
            </w:r>
          </w:p>
        </w:tc>
      </w:tr>
      <w:tr w:rsidR="000749DF" w:rsidRPr="00D05199" w14:paraId="1B3AC515" w14:textId="77777777" w:rsidTr="00B24D6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3" w14:textId="77777777" w:rsidR="000749DF" w:rsidRPr="00D05199" w:rsidRDefault="000749DF" w:rsidP="00801D21">
            <w:pPr>
              <w:pStyle w:val="BMSBodyText"/>
              <w:rPr>
                <w:b/>
                <w:color w:val="FF0000"/>
              </w:rPr>
            </w:pPr>
            <w:r w:rsidRPr="00D05199">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4" w14:textId="77777777" w:rsidR="000749DF" w:rsidRPr="00D05199" w:rsidRDefault="000749DF" w:rsidP="00801D21">
            <w:pPr>
              <w:pStyle w:val="BMSBodyText"/>
              <w:rPr>
                <w:color w:val="FF0000"/>
              </w:rPr>
            </w:pPr>
            <w:r w:rsidRPr="00D05199">
              <w:rPr>
                <w:color w:val="FF0000"/>
              </w:rPr>
              <w:t>Not yet available, use current BMS for relevant document</w:t>
            </w:r>
          </w:p>
        </w:tc>
      </w:tr>
    </w:tbl>
    <w:p w14:paraId="1B3AC516" w14:textId="77777777" w:rsidR="00924BA2" w:rsidRPr="009A5868" w:rsidRDefault="00924BA2" w:rsidP="00801D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924BA2" w:rsidRPr="009A5868" w14:paraId="1B3AC518" w14:textId="77777777" w:rsidTr="00892127">
        <w:tc>
          <w:tcPr>
            <w:tcW w:w="10598" w:type="dxa"/>
            <w:gridSpan w:val="3"/>
            <w:tcBorders>
              <w:bottom w:val="single" w:sz="4" w:space="0" w:color="BFBFBF" w:themeColor="background1" w:themeShade="BF"/>
            </w:tcBorders>
          </w:tcPr>
          <w:p w14:paraId="1B3AC517" w14:textId="77777777" w:rsidR="00924BA2" w:rsidRPr="009A5868" w:rsidRDefault="00924BA2" w:rsidP="00801D21">
            <w:pPr>
              <w:pStyle w:val="BMSMainHeading"/>
              <w:keepNext/>
            </w:pPr>
            <w:r w:rsidRPr="009A5868">
              <w:t>INPUTS</w:t>
            </w:r>
          </w:p>
        </w:tc>
      </w:tr>
      <w:tr w:rsidR="00924BA2" w:rsidRPr="006D3E21" w14:paraId="1B3AC51C"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9" w14:textId="77777777" w:rsidR="00924BA2" w:rsidRPr="006D3E21" w:rsidRDefault="00924BA2" w:rsidP="00801D21">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A" w14:textId="77777777" w:rsidR="00924BA2" w:rsidRPr="006D3E21" w:rsidRDefault="00924BA2" w:rsidP="00801D21">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B" w14:textId="77777777" w:rsidR="00924BA2" w:rsidRPr="006D3E21" w:rsidRDefault="00924BA2" w:rsidP="00801D21">
            <w:pPr>
              <w:pStyle w:val="BMSBodyText"/>
              <w:rPr>
                <w:b/>
              </w:rPr>
            </w:pPr>
            <w:r w:rsidRPr="006D3E21">
              <w:rPr>
                <w:b/>
              </w:rPr>
              <w:t>Title</w:t>
            </w:r>
          </w:p>
        </w:tc>
      </w:tr>
      <w:tr w:rsidR="004D7F49" w:rsidRPr="009A5868" w14:paraId="0E6E277B"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1F6542" w14:textId="32ED4A2A" w:rsidR="004D7F49" w:rsidRDefault="004D7F49" w:rsidP="00801D21">
            <w:pPr>
              <w:pStyle w:val="BMSBodyText"/>
            </w:pPr>
            <w:r w:rsidRPr="00705C8B">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7C96E7" w14:textId="5442F4BD" w:rsidR="004D7F49" w:rsidRPr="0088552D" w:rsidRDefault="004D7F49" w:rsidP="00801D21">
            <w:pPr>
              <w:pStyle w:val="BMSBodyText"/>
              <w:rPr>
                <w:rFonts w:cs="Arial"/>
              </w:rPr>
            </w:pPr>
            <w:r>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5F468" w14:textId="7F87F367" w:rsidR="004D7F49" w:rsidRPr="0088552D" w:rsidRDefault="004D7F49" w:rsidP="00801D21">
            <w:pPr>
              <w:pStyle w:val="BMSBodyText"/>
              <w:rPr>
                <w:rFonts w:cs="Arial"/>
              </w:rPr>
            </w:pPr>
            <w:r w:rsidRPr="004D7F49">
              <w:rPr>
                <w:rFonts w:cs="Arial"/>
              </w:rPr>
              <w:t>Joint Venture/Alliance Business Management System (BMS) Assessment</w:t>
            </w:r>
          </w:p>
        </w:tc>
      </w:tr>
      <w:tr w:rsidR="004D7F49" w:rsidRPr="009A5868" w14:paraId="661C3A8B"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DB6B35" w14:textId="3A282605" w:rsidR="004D7F49" w:rsidRDefault="00EA638D" w:rsidP="00801D21">
            <w:pPr>
              <w:pStyle w:val="BMSBodyText"/>
            </w:pPr>
            <w:hyperlink r:id="rId23" w:history="1">
              <w:r w:rsidR="004D7F49" w:rsidRPr="004D7F49">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AC8B5F" w14:textId="7B96123B" w:rsidR="004D7F49" w:rsidRPr="0088552D" w:rsidRDefault="004D7F49" w:rsidP="00801D21">
            <w:pPr>
              <w:pStyle w:val="BMSBodyText"/>
              <w:rPr>
                <w:rFonts w:cs="Arial"/>
              </w:rPr>
            </w:pPr>
            <w:r>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6BA16A" w14:textId="4746562C" w:rsidR="004D7F49" w:rsidRPr="0088552D" w:rsidRDefault="004D7F49" w:rsidP="00801D21">
            <w:pPr>
              <w:pStyle w:val="BMSBodyText"/>
              <w:rPr>
                <w:rFonts w:cs="Arial"/>
              </w:rPr>
            </w:pPr>
            <w:r>
              <w:rPr>
                <w:rFonts w:cs="Arial"/>
              </w:rPr>
              <w:t>Control of HSES Derogation</w:t>
            </w:r>
          </w:p>
        </w:tc>
      </w:tr>
      <w:tr w:rsidR="00924BA2" w:rsidRPr="009A5868" w14:paraId="1B3AC520"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D" w14:textId="255857F4" w:rsidR="00924BA2" w:rsidRPr="009A5868" w:rsidRDefault="00EA638D" w:rsidP="00801D21">
            <w:pPr>
              <w:pStyle w:val="BMSBodyText"/>
            </w:pPr>
            <w:hyperlink r:id="rId24" w:history="1">
              <w:r w:rsidR="00924BA2" w:rsidRPr="0088552D">
                <w:rPr>
                  <w:rStyle w:val="Hyperlink"/>
                  <w:rFonts w:cs="Arial"/>
                </w:rPr>
                <w:t>L23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E" w14:textId="77777777" w:rsidR="00924BA2" w:rsidRPr="009A5868" w:rsidRDefault="00924BA2" w:rsidP="00801D21">
            <w:pPr>
              <w:pStyle w:val="BMSBodyText"/>
            </w:pPr>
            <w:r w:rsidRPr="0088552D">
              <w:rPr>
                <w:rFonts w:cs="Arial"/>
              </w:rPr>
              <w:t>Legislation &amp; 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1F" w14:textId="77777777" w:rsidR="00924BA2" w:rsidRPr="009A5868" w:rsidRDefault="00924BA2" w:rsidP="00801D21">
            <w:pPr>
              <w:pStyle w:val="BMSBodyText"/>
            </w:pPr>
            <w:r w:rsidRPr="0088552D">
              <w:rPr>
                <w:rFonts w:cs="Arial"/>
              </w:rPr>
              <w:t>Manual Handling Operations Regulations 1992</w:t>
            </w:r>
          </w:p>
        </w:tc>
      </w:tr>
      <w:tr w:rsidR="00924BA2" w:rsidRPr="009A5868" w14:paraId="1B3AC524" w14:textId="77777777" w:rsidTr="0089212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1" w14:textId="48AFBBC0" w:rsidR="00924BA2" w:rsidRPr="009A5868" w:rsidRDefault="00EA638D" w:rsidP="00801D21">
            <w:pPr>
              <w:pStyle w:val="BMSBodyText"/>
            </w:pPr>
            <w:hyperlink r:id="rId25" w:history="1">
              <w:r w:rsidR="00924BA2" w:rsidRPr="0088552D">
                <w:rPr>
                  <w:rStyle w:val="Hyperlink"/>
                  <w:rFonts w:cs="Arial"/>
                  <w:shd w:val="clear" w:color="auto" w:fill="EBEBEB"/>
                </w:rPr>
                <w:t>INDG383(rev2)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2" w14:textId="77777777" w:rsidR="00924BA2" w:rsidRPr="009A5868" w:rsidRDefault="00924BA2" w:rsidP="00801D21">
            <w:pPr>
              <w:pStyle w:val="BMSBodyText"/>
            </w:pPr>
            <w:r w:rsidRPr="0088552D">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3" w14:textId="77777777" w:rsidR="00924BA2" w:rsidRPr="009A5868" w:rsidRDefault="00924BA2" w:rsidP="00801D21">
            <w:pPr>
              <w:pStyle w:val="BMSBodyText"/>
            </w:pPr>
            <w:r w:rsidRPr="0088552D">
              <w:rPr>
                <w:rFonts w:cs="Arial"/>
              </w:rPr>
              <w:t>Manual handling assessment charts (the MAC tool)</w:t>
            </w:r>
          </w:p>
        </w:tc>
      </w:tr>
      <w:tr w:rsidR="00924BA2" w:rsidRPr="009A5868" w14:paraId="1B3AC528" w14:textId="77777777" w:rsidTr="0089212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5" w14:textId="18E804F8" w:rsidR="00924BA2" w:rsidRPr="009A5868" w:rsidRDefault="00EA638D" w:rsidP="00801D21">
            <w:pPr>
              <w:pStyle w:val="BMSBodyText"/>
            </w:pPr>
            <w:hyperlink r:id="rId26" w:history="1">
              <w:r w:rsidR="00924BA2" w:rsidRPr="0088552D">
                <w:rPr>
                  <w:rStyle w:val="Hyperlink"/>
                  <w:rFonts w:cs="Arial"/>
                </w:rPr>
                <w:t>INDG143(rev3)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6" w14:textId="77777777" w:rsidR="00924BA2" w:rsidRPr="009A5868" w:rsidRDefault="00924BA2" w:rsidP="00801D21">
            <w:pPr>
              <w:pStyle w:val="BMSBodyText"/>
            </w:pPr>
            <w:r w:rsidRPr="0088552D">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7" w14:textId="77777777" w:rsidR="00924BA2" w:rsidRPr="009A5868" w:rsidRDefault="00924BA2" w:rsidP="00801D21">
            <w:pPr>
              <w:pStyle w:val="BMSBodyText"/>
            </w:pPr>
            <w:r w:rsidRPr="0088552D">
              <w:rPr>
                <w:rFonts w:cs="Arial"/>
              </w:rPr>
              <w:t>Manual Handling at work: A brief guide</w:t>
            </w:r>
          </w:p>
        </w:tc>
      </w:tr>
      <w:tr w:rsidR="00924BA2" w:rsidRPr="009A5868" w14:paraId="1B3AC52C" w14:textId="77777777" w:rsidTr="0089212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9" w14:textId="66B073A2" w:rsidR="00924BA2" w:rsidRPr="009A5868" w:rsidRDefault="00EA638D" w:rsidP="00801D21">
            <w:pPr>
              <w:pStyle w:val="BMSBodyText"/>
            </w:pPr>
            <w:hyperlink r:id="rId27" w:history="1">
              <w:r w:rsidR="00924BA2" w:rsidRPr="0088552D">
                <w:rPr>
                  <w:rStyle w:val="Hyperlink"/>
                  <w:rFonts w:cs="Arial"/>
                </w:rPr>
                <w:t>INDG171(rev2)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A" w14:textId="77777777" w:rsidR="00924BA2" w:rsidRPr="009A5868" w:rsidRDefault="00924BA2" w:rsidP="00801D21">
            <w:pPr>
              <w:pStyle w:val="BMSBodyText"/>
            </w:pPr>
            <w:r w:rsidRPr="0088552D">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B" w14:textId="77777777" w:rsidR="00924BA2" w:rsidRPr="009A5868" w:rsidRDefault="00924BA2" w:rsidP="00801D21">
            <w:pPr>
              <w:pStyle w:val="BMSBodyText"/>
            </w:pPr>
            <w:r w:rsidRPr="0088552D">
              <w:rPr>
                <w:rFonts w:cs="Arial"/>
              </w:rPr>
              <w:t>Managing upper limb disorders in your business</w:t>
            </w:r>
          </w:p>
        </w:tc>
      </w:tr>
      <w:tr w:rsidR="00601358" w:rsidRPr="009A5868" w14:paraId="1B3AC530" w14:textId="77777777" w:rsidTr="0089212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D" w14:textId="2E4AD4AB" w:rsidR="00601358" w:rsidRDefault="00EA638D" w:rsidP="00801D21">
            <w:pPr>
              <w:pStyle w:val="BMSBodyText"/>
            </w:pPr>
            <w:hyperlink r:id="rId28" w:history="1">
              <w:r w:rsidR="00601358" w:rsidRPr="005F0B21">
                <w:rPr>
                  <w:rStyle w:val="Hyperlink"/>
                </w:rPr>
                <w:t>HSF-RM-0041a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E" w14:textId="77777777" w:rsidR="00601358" w:rsidRPr="0088552D" w:rsidRDefault="00601358" w:rsidP="00801D21">
            <w:pPr>
              <w:pStyle w:val="BMSBodyText"/>
              <w:rPr>
                <w:rFonts w:cs="Arial"/>
              </w:rPr>
            </w:pPr>
            <w:r>
              <w:rPr>
                <w:rFonts w:cs="Arial"/>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2F" w14:textId="77777777" w:rsidR="00601358" w:rsidRPr="0088552D" w:rsidRDefault="00601358" w:rsidP="00801D21">
            <w:pPr>
              <w:pStyle w:val="BMSBodyText"/>
              <w:rPr>
                <w:rFonts w:cs="Arial"/>
              </w:rPr>
            </w:pPr>
            <w:r>
              <w:rPr>
                <w:rFonts w:cs="Arial"/>
              </w:rPr>
              <w:t>Manual Handling - Tile</w:t>
            </w:r>
          </w:p>
        </w:tc>
      </w:tr>
      <w:tr w:rsidR="00D05199" w:rsidRPr="009A5868" w14:paraId="1B3AC534" w14:textId="77777777" w:rsidTr="0089212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1" w14:textId="33D368C4" w:rsidR="00D05199" w:rsidRDefault="00EA638D" w:rsidP="00801D21">
            <w:pPr>
              <w:pStyle w:val="BMSBodyText"/>
            </w:pPr>
            <w:hyperlink r:id="rId29" w:history="1">
              <w:r w:rsidR="004D7F49" w:rsidRPr="004D7F49">
                <w:rPr>
                  <w:rStyle w:val="Hyperlink"/>
                  <w:rFonts w:cs="Arial"/>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2" w14:textId="77777777" w:rsidR="00D05199" w:rsidRDefault="00D05199" w:rsidP="00801D21">
            <w:pPr>
              <w:pStyle w:val="BMSBodyText"/>
              <w:rPr>
                <w:rFonts w:cs="Arial"/>
              </w:rPr>
            </w:pPr>
            <w:r>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3" w14:textId="77777777" w:rsidR="00D05199" w:rsidRDefault="00DD0A8A" w:rsidP="00801D21">
            <w:pPr>
              <w:pStyle w:val="BMSBodyText"/>
              <w:rPr>
                <w:rFonts w:cs="Arial"/>
              </w:rPr>
            </w:pPr>
            <w:r>
              <w:rPr>
                <w:rFonts w:cs="Arial"/>
              </w:rPr>
              <w:t>Setting People to Work Safely</w:t>
            </w:r>
            <w:r w:rsidR="00D05199">
              <w:rPr>
                <w:rFonts w:cs="Arial"/>
              </w:rPr>
              <w:t xml:space="preserve"> </w:t>
            </w:r>
          </w:p>
        </w:tc>
      </w:tr>
      <w:tr w:rsidR="00D05199" w:rsidRPr="009A5868" w14:paraId="1B3AC538" w14:textId="77777777" w:rsidTr="0089212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5" w14:textId="2C950410" w:rsidR="00D05199" w:rsidRPr="00D05199" w:rsidRDefault="00EA638D" w:rsidP="00801D21">
            <w:pPr>
              <w:pStyle w:val="BMSBodyText"/>
              <w:rPr>
                <w:rFonts w:cs="Arial"/>
                <w:color w:val="FF0000"/>
              </w:rPr>
            </w:pPr>
            <w:hyperlink r:id="rId30" w:history="1">
              <w:r w:rsidR="00705C8B">
                <w:rPr>
                  <w:rStyle w:val="Hyperlink"/>
                </w:rPr>
                <w:t>HSES</w:t>
              </w:r>
              <w:r w:rsidR="00D05199" w:rsidRPr="004D7F49">
                <w:rPr>
                  <w:rStyle w:val="Hyperlink"/>
                </w:rPr>
                <w:t>-PR-0005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6" w14:textId="77777777" w:rsidR="00D05199" w:rsidRDefault="00D05199" w:rsidP="00801D21">
            <w:pPr>
              <w:pStyle w:val="BMSBodyText"/>
              <w:rPr>
                <w:rFonts w:cs="Arial"/>
              </w:rPr>
            </w:pPr>
            <w:r>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7" w14:textId="77777777" w:rsidR="00D05199" w:rsidRDefault="00D05199" w:rsidP="00801D21">
            <w:pPr>
              <w:pStyle w:val="BMSBodyText"/>
              <w:rPr>
                <w:rFonts w:cs="Arial"/>
              </w:rPr>
            </w:pPr>
            <w:r>
              <w:t>Incident Report</w:t>
            </w:r>
            <w:r w:rsidR="00DD0A8A">
              <w:t>ing and Investigation</w:t>
            </w:r>
          </w:p>
        </w:tc>
      </w:tr>
    </w:tbl>
    <w:p w14:paraId="1B3AC539" w14:textId="19A02B4A" w:rsidR="00AA4ED3" w:rsidRDefault="00AA4ED3" w:rsidP="00801D21">
      <w:pPr>
        <w:pStyle w:val="BMSBodyText"/>
      </w:pPr>
    </w:p>
    <w:p w14:paraId="30A971FA" w14:textId="77777777" w:rsidR="00AA4ED3" w:rsidRDefault="00AA4ED3">
      <w:pPr>
        <w:rPr>
          <w:rFonts w:eastAsia="Times New Roman" w:cs="Times New Roman"/>
          <w:lang w:val="en-GB" w:eastAsia="en-US"/>
        </w:rPr>
      </w:pPr>
      <w:r>
        <w:br w:type="page"/>
      </w:r>
    </w:p>
    <w:p w14:paraId="20312D36" w14:textId="77777777" w:rsidR="00924BA2" w:rsidRPr="009A5868" w:rsidRDefault="00924BA2" w:rsidP="00801D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924BA2" w:rsidRPr="009A5868" w14:paraId="1B3AC53B" w14:textId="77777777" w:rsidTr="00892127">
        <w:tc>
          <w:tcPr>
            <w:tcW w:w="10598" w:type="dxa"/>
            <w:gridSpan w:val="4"/>
            <w:tcBorders>
              <w:bottom w:val="single" w:sz="4" w:space="0" w:color="BFBFBF" w:themeColor="background1" w:themeShade="BF"/>
            </w:tcBorders>
          </w:tcPr>
          <w:p w14:paraId="1B3AC53A" w14:textId="77777777" w:rsidR="00924BA2" w:rsidRPr="00924BA2" w:rsidRDefault="00924BA2" w:rsidP="00801D21">
            <w:pPr>
              <w:pStyle w:val="BMSMainHeading"/>
            </w:pPr>
            <w:r w:rsidRPr="009A5868">
              <w:t>OuTPUTS</w:t>
            </w:r>
          </w:p>
        </w:tc>
      </w:tr>
      <w:tr w:rsidR="00924BA2" w:rsidRPr="006D3E21" w14:paraId="1B3AC540"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C" w14:textId="77777777" w:rsidR="00924BA2" w:rsidRPr="006D3E21" w:rsidRDefault="00924BA2" w:rsidP="00801D21">
            <w:pPr>
              <w:pStyle w:val="BMSBodyText"/>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D" w14:textId="77777777" w:rsidR="00924BA2" w:rsidRPr="006D3E21" w:rsidRDefault="00924BA2" w:rsidP="00801D21">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E" w14:textId="77777777" w:rsidR="00924BA2" w:rsidRPr="006D3E21" w:rsidRDefault="00924BA2" w:rsidP="00801D21">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3F" w14:textId="77777777" w:rsidR="00924BA2" w:rsidRPr="006D3E21" w:rsidRDefault="00924BA2" w:rsidP="00801D21">
            <w:pPr>
              <w:pStyle w:val="BMSBodyText"/>
              <w:rPr>
                <w:b/>
              </w:rPr>
            </w:pPr>
            <w:r w:rsidRPr="006D3E21">
              <w:rPr>
                <w:b/>
              </w:rPr>
              <w:t>Responsibility</w:t>
            </w:r>
          </w:p>
        </w:tc>
      </w:tr>
      <w:tr w:rsidR="00924BA2" w:rsidRPr="009A5868" w14:paraId="1B3AC545" w14:textId="77777777" w:rsidTr="0089212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1" w14:textId="34A28B09" w:rsidR="00924BA2" w:rsidRPr="009A5868" w:rsidRDefault="00EA638D" w:rsidP="00801D21">
            <w:pPr>
              <w:pStyle w:val="BMSBodyText"/>
            </w:pPr>
            <w:hyperlink r:id="rId31" w:history="1">
              <w:r w:rsidR="00924BA2" w:rsidRPr="00A510FF">
                <w:rPr>
                  <w:rStyle w:val="Hyperlink"/>
                  <w:rFonts w:cs="Arial"/>
                </w:rPr>
                <w:t>HSF-SF-0041a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2" w14:textId="77777777" w:rsidR="00924BA2" w:rsidRPr="009A5868" w:rsidRDefault="00924BA2" w:rsidP="00801D21">
            <w:pPr>
              <w:pStyle w:val="BMSBodyText"/>
            </w:pPr>
            <w:r w:rsidRPr="0088552D">
              <w:rPr>
                <w:rFonts w:cs="Arial"/>
              </w:rPr>
              <w:t>Manual Handling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3" w14:textId="77777777" w:rsidR="00924BA2" w:rsidRPr="009A5868" w:rsidRDefault="00924BA2" w:rsidP="00801D21">
            <w:pPr>
              <w:pStyle w:val="BMSBodyText"/>
            </w:pPr>
            <w:r w:rsidRPr="0088552D">
              <w:rPr>
                <w:rFonts w:cs="Arial"/>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4" w14:textId="77777777" w:rsidR="00924BA2" w:rsidRPr="009A5868" w:rsidRDefault="00924BA2" w:rsidP="00801D21">
            <w:pPr>
              <w:pStyle w:val="BMSBodyText"/>
            </w:pPr>
            <w:r w:rsidRPr="0088552D">
              <w:rPr>
                <w:rFonts w:cs="Arial"/>
              </w:rPr>
              <w:t>Site Lead</w:t>
            </w:r>
          </w:p>
        </w:tc>
      </w:tr>
      <w:tr w:rsidR="00924BA2" w:rsidRPr="009A5868" w14:paraId="1B3AC54A" w14:textId="77777777" w:rsidTr="0089212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6" w14:textId="43A387E0" w:rsidR="00924BA2" w:rsidRPr="009A5868" w:rsidRDefault="00EA638D" w:rsidP="00801D21">
            <w:pPr>
              <w:pStyle w:val="BMSBodyText"/>
            </w:pPr>
            <w:hyperlink r:id="rId32" w:history="1">
              <w:r w:rsidR="00DD0A8A" w:rsidRPr="004C5854">
                <w:rPr>
                  <w:rStyle w:val="Hyperlink"/>
                  <w:rFonts w:cs="Arial"/>
                </w:rPr>
                <w:t>HSF-TF-0041a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7" w14:textId="77777777" w:rsidR="00924BA2" w:rsidRPr="009A5868" w:rsidRDefault="00924BA2" w:rsidP="00801D21">
            <w:pPr>
              <w:pStyle w:val="BMSBodyText"/>
            </w:pPr>
            <w:r w:rsidRPr="0088552D">
              <w:rPr>
                <w:rFonts w:cs="Arial"/>
              </w:rPr>
              <w:t>Heavy Materials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8" w14:textId="77777777" w:rsidR="00924BA2" w:rsidRPr="009A5868" w:rsidRDefault="005F0B21" w:rsidP="00801D21">
            <w:pPr>
              <w:pStyle w:val="BMSBodyText"/>
            </w:pPr>
            <w:r>
              <w:rPr>
                <w:rFonts w:cs="Arial"/>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3AC549" w14:textId="77777777" w:rsidR="00924BA2" w:rsidRPr="009A5868" w:rsidRDefault="00924BA2" w:rsidP="00801D21">
            <w:pPr>
              <w:pStyle w:val="BMSBodyText"/>
            </w:pPr>
            <w:r w:rsidRPr="0088552D">
              <w:rPr>
                <w:rFonts w:cs="Arial"/>
              </w:rPr>
              <w:t>Site Lead</w:t>
            </w:r>
          </w:p>
        </w:tc>
      </w:tr>
      <w:tr w:rsidR="00510EF9" w:rsidRPr="009A5868" w14:paraId="5A4DCCA2" w14:textId="77777777" w:rsidTr="0089212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81AA60" w14:textId="499684DF" w:rsidR="00510EF9" w:rsidRDefault="00EA638D" w:rsidP="00801D21">
            <w:pPr>
              <w:pStyle w:val="BMSBodyText"/>
            </w:pPr>
            <w:hyperlink r:id="rId33" w:history="1">
              <w:r w:rsidR="00510EF9" w:rsidRPr="00510EF9">
                <w:rPr>
                  <w:rStyle w:val="Hyperlink"/>
                </w:rPr>
                <w:t>HSF-TB-0041a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721E55" w14:textId="04884A50" w:rsidR="00510EF9" w:rsidRPr="0088552D" w:rsidRDefault="00510EF9" w:rsidP="00801D21">
            <w:pPr>
              <w:pStyle w:val="BMSBodyText"/>
              <w:rPr>
                <w:rFonts w:cs="Arial"/>
              </w:rPr>
            </w:pPr>
            <w:r>
              <w:rPr>
                <w:rFonts w:cs="Arial"/>
              </w:rPr>
              <w:t>Manual Handling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028DA7" w14:textId="17CD05A8" w:rsidR="00510EF9" w:rsidRDefault="00510EF9" w:rsidP="00801D21">
            <w:pPr>
              <w:pStyle w:val="BMSBodyText"/>
              <w:rPr>
                <w:rFonts w:cs="Arial"/>
              </w:rPr>
            </w:pPr>
            <w:r>
              <w:rPr>
                <w:rFonts w:cs="Arial"/>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01134B" w14:textId="2F5ECA16" w:rsidR="00510EF9" w:rsidRPr="0088552D" w:rsidRDefault="00510EF9" w:rsidP="00801D21">
            <w:pPr>
              <w:pStyle w:val="BMSBodyText"/>
              <w:rPr>
                <w:rFonts w:cs="Arial"/>
              </w:rPr>
            </w:pPr>
            <w:r w:rsidRPr="0088552D">
              <w:rPr>
                <w:rFonts w:cs="Arial"/>
              </w:rPr>
              <w:t>Site Lead</w:t>
            </w:r>
          </w:p>
        </w:tc>
      </w:tr>
      <w:tr w:rsidR="00510EF9" w:rsidRPr="009A5868" w14:paraId="3983D518" w14:textId="77777777" w:rsidTr="0089212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A1B6C3" w14:textId="62B5D976" w:rsidR="00510EF9" w:rsidRDefault="00EA638D" w:rsidP="00801D21">
            <w:pPr>
              <w:pStyle w:val="BMSBodyText"/>
            </w:pPr>
            <w:hyperlink r:id="rId34" w:history="1">
              <w:r w:rsidR="00510EF9" w:rsidRPr="00B223BC">
                <w:rPr>
                  <w:rStyle w:val="Hyperlink"/>
                </w:rPr>
                <w:t>PRM-TF-0001e</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ED4104" w14:textId="2A17B023" w:rsidR="00510EF9" w:rsidRPr="0088552D" w:rsidRDefault="00510EF9" w:rsidP="00801D21">
            <w:pPr>
              <w:pStyle w:val="BMSBodyText"/>
              <w:rPr>
                <w:rFonts w:cs="Arial"/>
              </w:rPr>
            </w:pPr>
            <w:r>
              <w:rPr>
                <w:rFonts w:cs="Arial"/>
              </w:rPr>
              <w:t>Letter of Appointment Incl. Temporary Handover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E3F8C4" w14:textId="4607CB0E" w:rsidR="00510EF9" w:rsidRDefault="00510EF9" w:rsidP="00801D21">
            <w:pPr>
              <w:pStyle w:val="BMSBodyText"/>
              <w:rPr>
                <w:rFonts w:cs="Arial"/>
              </w:rPr>
            </w:pPr>
            <w:r>
              <w:rPr>
                <w:rFonts w:cs="Arial"/>
              </w:rP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CB4787" w14:textId="3405B440" w:rsidR="00510EF9" w:rsidRPr="0088552D" w:rsidRDefault="00510EF9" w:rsidP="00801D21">
            <w:pPr>
              <w:pStyle w:val="BMSBodyText"/>
              <w:rPr>
                <w:rFonts w:cs="Arial"/>
              </w:rPr>
            </w:pPr>
            <w:r w:rsidRPr="0088552D">
              <w:rPr>
                <w:rFonts w:cs="Arial"/>
              </w:rPr>
              <w:t>Site Lead</w:t>
            </w:r>
          </w:p>
        </w:tc>
      </w:tr>
    </w:tbl>
    <w:p w14:paraId="1B3AC54B" w14:textId="77777777" w:rsidR="00924BA2" w:rsidRPr="006D3E21" w:rsidRDefault="00924BA2" w:rsidP="00801D21">
      <w:pPr>
        <w:pStyle w:val="BMSBodyText"/>
        <w:rPr>
          <w:b/>
        </w:rPr>
      </w:pPr>
    </w:p>
    <w:sectPr w:rsidR="00924BA2" w:rsidRPr="006D3E21" w:rsidSect="00705C8B">
      <w:headerReference w:type="even" r:id="rId35"/>
      <w:headerReference w:type="default" r:id="rId36"/>
      <w:footerReference w:type="default" r:id="rId37"/>
      <w:headerReference w:type="first" r:id="rId38"/>
      <w:pgSz w:w="11907" w:h="16839" w:code="9"/>
      <w:pgMar w:top="1418" w:right="567" w:bottom="993"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AC54E" w14:textId="77777777" w:rsidR="00095931" w:rsidRDefault="00095931" w:rsidP="0003527C">
      <w:pPr>
        <w:spacing w:after="0" w:line="240" w:lineRule="auto"/>
      </w:pPr>
      <w:r>
        <w:separator/>
      </w:r>
    </w:p>
  </w:endnote>
  <w:endnote w:type="continuationSeparator" w:id="0">
    <w:p w14:paraId="1B3AC54F" w14:textId="77777777" w:rsidR="00095931" w:rsidRDefault="00095931"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1365F8" w:rsidRPr="001365F8" w14:paraId="1B3AC559" w14:textId="77777777" w:rsidTr="00854D1A">
      <w:tc>
        <w:tcPr>
          <w:tcW w:w="2235" w:type="dxa"/>
        </w:tcPr>
        <w:p w14:paraId="1B3AC556" w14:textId="77777777" w:rsidR="001365F8" w:rsidRPr="001365F8" w:rsidRDefault="001365F8" w:rsidP="001365F8">
          <w:pPr>
            <w:rPr>
              <w:rFonts w:cs="Arial"/>
              <w:sz w:val="18"/>
              <w:szCs w:val="19"/>
            </w:rPr>
          </w:pPr>
          <w:r w:rsidRPr="001365F8">
            <w:rPr>
              <w:rFonts w:cs="Arial"/>
              <w:sz w:val="18"/>
              <w:szCs w:val="19"/>
            </w:rPr>
            <w:t xml:space="preserve">Document </w:t>
          </w:r>
          <w:proofErr w:type="spellStart"/>
          <w:r w:rsidRPr="001365F8">
            <w:rPr>
              <w:rFonts w:cs="Arial"/>
              <w:sz w:val="18"/>
              <w:szCs w:val="19"/>
            </w:rPr>
            <w:t>Authoriser</w:t>
          </w:r>
          <w:proofErr w:type="spellEnd"/>
          <w:r w:rsidRPr="001365F8">
            <w:rPr>
              <w:rFonts w:cs="Arial"/>
              <w:sz w:val="18"/>
              <w:szCs w:val="19"/>
            </w:rPr>
            <w:t xml:space="preserve">: </w:t>
          </w:r>
        </w:p>
      </w:tc>
      <w:sdt>
        <w:sdtPr>
          <w:rPr>
            <w:rFonts w:cs="Arial"/>
            <w:sz w:val="18"/>
            <w:szCs w:val="19"/>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1B3AC557" w14:textId="14496ACD" w:rsidR="001365F8" w:rsidRPr="001365F8" w:rsidRDefault="00EA638D" w:rsidP="001365F8">
              <w:pPr>
                <w:rPr>
                  <w:rFonts w:cs="Arial"/>
                  <w:sz w:val="18"/>
                  <w:szCs w:val="19"/>
                </w:rPr>
              </w:pPr>
              <w:r>
                <w:rPr>
                  <w:rFonts w:cs="Arial"/>
                  <w:sz w:val="18"/>
                  <w:szCs w:val="19"/>
                </w:rPr>
                <w:t>Andrea Dolphin</w:t>
              </w:r>
            </w:p>
          </w:tc>
        </w:sdtContent>
      </w:sdt>
      <w:tc>
        <w:tcPr>
          <w:tcW w:w="3866" w:type="dxa"/>
        </w:tcPr>
        <w:p w14:paraId="1B3AC558" w14:textId="77777777" w:rsidR="001365F8" w:rsidRPr="001365F8" w:rsidRDefault="001365F8" w:rsidP="001365F8">
          <w:pPr>
            <w:jc w:val="right"/>
            <w:rPr>
              <w:rFonts w:cs="Arial"/>
              <w:sz w:val="18"/>
              <w:szCs w:val="19"/>
            </w:rPr>
          </w:pPr>
          <w:r w:rsidRPr="001365F8">
            <w:rPr>
              <w:rFonts w:cs="Arial"/>
              <w:sz w:val="18"/>
              <w:szCs w:val="19"/>
            </w:rPr>
            <w:t>Uncontrolled when printed or downloaded</w:t>
          </w:r>
        </w:p>
      </w:tc>
    </w:tr>
    <w:tr w:rsidR="001365F8" w:rsidRPr="001365F8" w14:paraId="1B3AC560" w14:textId="77777777" w:rsidTr="00854D1A">
      <w:tc>
        <w:tcPr>
          <w:tcW w:w="2235" w:type="dxa"/>
        </w:tcPr>
        <w:p w14:paraId="1B3AC55A" w14:textId="77777777" w:rsidR="001365F8" w:rsidRPr="001365F8" w:rsidRDefault="001365F8" w:rsidP="001365F8">
          <w:pPr>
            <w:rPr>
              <w:rFonts w:cs="Arial"/>
              <w:sz w:val="18"/>
              <w:szCs w:val="19"/>
            </w:rPr>
          </w:pPr>
          <w:r w:rsidRPr="001365F8">
            <w:rPr>
              <w:rFonts w:cs="Arial"/>
              <w:sz w:val="18"/>
              <w:szCs w:val="19"/>
            </w:rPr>
            <w:t xml:space="preserve">Date of Issue: </w:t>
          </w:r>
        </w:p>
      </w:tc>
      <w:sdt>
        <w:sdtPr>
          <w:rPr>
            <w:rFonts w:cs="Arial"/>
            <w:sz w:val="18"/>
            <w:szCs w:val="19"/>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11-26T00:00:00Z">
            <w:dateFormat w:val="dd/MM/yyyy"/>
            <w:lid w:val="en-GB"/>
            <w:storeMappedDataAs w:val="dateTime"/>
            <w:calendar w:val="gregorian"/>
          </w:date>
        </w:sdtPr>
        <w:sdtEndPr/>
        <w:sdtContent>
          <w:tc>
            <w:tcPr>
              <w:tcW w:w="1638" w:type="dxa"/>
            </w:tcPr>
            <w:p w14:paraId="1B3AC55B" w14:textId="6BBC8F14" w:rsidR="001365F8" w:rsidRPr="001365F8" w:rsidRDefault="000749DF" w:rsidP="001365F8">
              <w:pPr>
                <w:rPr>
                  <w:rFonts w:cs="Arial"/>
                  <w:sz w:val="18"/>
                  <w:szCs w:val="19"/>
                </w:rPr>
              </w:pPr>
              <w:r>
                <w:rPr>
                  <w:rFonts w:cs="Arial"/>
                  <w:sz w:val="18"/>
                  <w:szCs w:val="19"/>
                  <w:lang w:val="en-GB"/>
                </w:rPr>
                <w:t>26/11/2018</w:t>
              </w:r>
            </w:p>
          </w:tc>
        </w:sdtContent>
      </w:sdt>
      <w:tc>
        <w:tcPr>
          <w:tcW w:w="1251" w:type="dxa"/>
        </w:tcPr>
        <w:p w14:paraId="1B3AC55C" w14:textId="77777777" w:rsidR="001365F8" w:rsidRPr="001365F8" w:rsidRDefault="001365F8" w:rsidP="001365F8">
          <w:pPr>
            <w:rPr>
              <w:rFonts w:cs="Arial"/>
              <w:sz w:val="18"/>
              <w:szCs w:val="19"/>
            </w:rPr>
          </w:pPr>
          <w:r w:rsidRPr="001365F8">
            <w:rPr>
              <w:rFonts w:cs="Arial"/>
              <w:sz w:val="18"/>
              <w:szCs w:val="19"/>
            </w:rPr>
            <w:t xml:space="preserve">Page </w:t>
          </w:r>
          <w:r w:rsidRPr="001365F8">
            <w:rPr>
              <w:rFonts w:cs="Arial"/>
              <w:sz w:val="18"/>
              <w:szCs w:val="19"/>
            </w:rPr>
            <w:fldChar w:fldCharType="begin"/>
          </w:r>
          <w:r w:rsidRPr="001365F8">
            <w:rPr>
              <w:rFonts w:cs="Arial"/>
              <w:sz w:val="18"/>
              <w:szCs w:val="19"/>
            </w:rPr>
            <w:instrText xml:space="preserve"> PAGE  \* Arabic  \* MERGEFORMAT </w:instrText>
          </w:r>
          <w:r w:rsidRPr="001365F8">
            <w:rPr>
              <w:rFonts w:cs="Arial"/>
              <w:sz w:val="18"/>
              <w:szCs w:val="19"/>
            </w:rPr>
            <w:fldChar w:fldCharType="separate"/>
          </w:r>
          <w:r w:rsidR="000749DF">
            <w:rPr>
              <w:rFonts w:cs="Arial"/>
              <w:noProof/>
              <w:sz w:val="18"/>
              <w:szCs w:val="19"/>
            </w:rPr>
            <w:t>4</w:t>
          </w:r>
          <w:r w:rsidRPr="001365F8">
            <w:rPr>
              <w:rFonts w:cs="Arial"/>
              <w:sz w:val="18"/>
              <w:szCs w:val="19"/>
            </w:rPr>
            <w:fldChar w:fldCharType="end"/>
          </w:r>
          <w:r w:rsidRPr="001365F8">
            <w:rPr>
              <w:rFonts w:cs="Arial"/>
              <w:sz w:val="18"/>
              <w:szCs w:val="19"/>
            </w:rPr>
            <w:t xml:space="preserve"> of </w:t>
          </w:r>
          <w:r w:rsidRPr="001365F8">
            <w:rPr>
              <w:rFonts w:cs="Arial"/>
              <w:sz w:val="18"/>
              <w:szCs w:val="19"/>
            </w:rPr>
            <w:fldChar w:fldCharType="begin"/>
          </w:r>
          <w:r w:rsidRPr="001365F8">
            <w:rPr>
              <w:rFonts w:cs="Arial"/>
              <w:sz w:val="18"/>
              <w:szCs w:val="19"/>
            </w:rPr>
            <w:instrText xml:space="preserve"> NUMPAGES  \* Arabic  \* MERGEFORMAT </w:instrText>
          </w:r>
          <w:r w:rsidRPr="001365F8">
            <w:rPr>
              <w:rFonts w:cs="Arial"/>
              <w:sz w:val="18"/>
              <w:szCs w:val="19"/>
            </w:rPr>
            <w:fldChar w:fldCharType="separate"/>
          </w:r>
          <w:r w:rsidR="000749DF">
            <w:rPr>
              <w:rFonts w:cs="Arial"/>
              <w:noProof/>
              <w:sz w:val="18"/>
              <w:szCs w:val="19"/>
            </w:rPr>
            <w:t>5</w:t>
          </w:r>
          <w:r w:rsidRPr="001365F8">
            <w:rPr>
              <w:rFonts w:cs="Arial"/>
              <w:noProof/>
              <w:sz w:val="18"/>
              <w:szCs w:val="19"/>
            </w:rPr>
            <w:fldChar w:fldCharType="end"/>
          </w:r>
        </w:p>
      </w:tc>
      <w:tc>
        <w:tcPr>
          <w:tcW w:w="914" w:type="dxa"/>
        </w:tcPr>
        <w:p w14:paraId="1B3AC55D" w14:textId="77777777" w:rsidR="001365F8" w:rsidRPr="001365F8" w:rsidRDefault="001365F8" w:rsidP="001365F8">
          <w:pPr>
            <w:rPr>
              <w:rFonts w:cs="Arial"/>
              <w:sz w:val="18"/>
              <w:szCs w:val="19"/>
            </w:rPr>
          </w:pPr>
          <w:r w:rsidRPr="001365F8">
            <w:rPr>
              <w:rFonts w:cs="Arial"/>
              <w:sz w:val="18"/>
              <w:szCs w:val="19"/>
            </w:rPr>
            <w:t xml:space="preserve">Version: </w:t>
          </w:r>
        </w:p>
      </w:tc>
      <w:sdt>
        <w:sdtPr>
          <w:rPr>
            <w:rFonts w:cs="Arial"/>
            <w:sz w:val="18"/>
            <w:szCs w:val="19"/>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B3AC55E" w14:textId="7753D4CD" w:rsidR="001365F8" w:rsidRPr="001365F8" w:rsidRDefault="000749DF" w:rsidP="001365F8">
              <w:pPr>
                <w:rPr>
                  <w:rFonts w:cs="Arial"/>
                  <w:sz w:val="18"/>
                  <w:szCs w:val="19"/>
                </w:rPr>
              </w:pPr>
              <w:r>
                <w:rPr>
                  <w:rFonts w:cs="Arial"/>
                  <w:sz w:val="18"/>
                  <w:szCs w:val="19"/>
                  <w:lang w:val="en-GB"/>
                </w:rPr>
                <w:t>2.0</w:t>
              </w:r>
            </w:p>
          </w:tc>
        </w:sdtContent>
      </w:sdt>
      <w:tc>
        <w:tcPr>
          <w:tcW w:w="3866" w:type="dxa"/>
        </w:tcPr>
        <w:p w14:paraId="1B3AC55F" w14:textId="452752B7" w:rsidR="001365F8" w:rsidRPr="001365F8" w:rsidRDefault="001365F8" w:rsidP="001365F8">
          <w:pPr>
            <w:jc w:val="right"/>
            <w:rPr>
              <w:rFonts w:cs="Arial"/>
              <w:sz w:val="18"/>
              <w:szCs w:val="19"/>
            </w:rPr>
          </w:pPr>
          <w:r w:rsidRPr="001365F8">
            <w:rPr>
              <w:rFonts w:cs="Arial"/>
              <w:sz w:val="18"/>
              <w:szCs w:val="19"/>
            </w:rPr>
            <w:t xml:space="preserve">A Balfour Beatty  </w:t>
          </w:r>
          <w:sdt>
            <w:sdtPr>
              <w:rPr>
                <w:rFonts w:cs="Arial"/>
                <w:sz w:val="18"/>
                <w:szCs w:val="19"/>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F227EF">
                <w:rPr>
                  <w:rFonts w:cs="Arial"/>
                  <w:sz w:val="18"/>
                  <w:szCs w:val="19"/>
                  <w:lang w:val="en-GB"/>
                </w:rPr>
                <w:t>UK</w:t>
              </w:r>
            </w:sdtContent>
          </w:sdt>
          <w:r w:rsidRPr="001365F8">
            <w:rPr>
              <w:rFonts w:cs="Arial"/>
              <w:sz w:val="18"/>
              <w:szCs w:val="19"/>
            </w:rPr>
            <w:t xml:space="preserve"> Document</w:t>
          </w:r>
        </w:p>
      </w:tc>
    </w:tr>
  </w:tbl>
  <w:p w14:paraId="1B3AC561" w14:textId="77777777" w:rsidR="001365F8" w:rsidRPr="001365F8" w:rsidRDefault="001365F8" w:rsidP="001365F8">
    <w:pPr>
      <w:spacing w:after="0" w:line="240" w:lineRule="auto"/>
      <w:rPr>
        <w:rFonts w:cs="Arial"/>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AC54C" w14:textId="77777777" w:rsidR="00095931" w:rsidRDefault="00095931" w:rsidP="0003527C">
      <w:pPr>
        <w:spacing w:after="0" w:line="240" w:lineRule="auto"/>
      </w:pPr>
      <w:r>
        <w:separator/>
      </w:r>
    </w:p>
  </w:footnote>
  <w:footnote w:type="continuationSeparator" w:id="0">
    <w:p w14:paraId="1B3AC54D" w14:textId="77777777" w:rsidR="00095931" w:rsidRDefault="00095931"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AC550" w14:textId="77777777" w:rsidR="00E2551F" w:rsidRDefault="00EA638D">
    <w:pPr>
      <w:pStyle w:val="Header"/>
    </w:pPr>
    <w:r>
      <w:rPr>
        <w:noProof/>
        <w:lang w:val="en-GB" w:eastAsia="en-GB"/>
      </w:rPr>
      <w:pict w14:anchorId="1B3AC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1365F8" w:rsidRPr="001365F8" w14:paraId="1B3AC554" w14:textId="77777777" w:rsidTr="00854D1A">
      <w:trPr>
        <w:cantSplit/>
        <w:trHeight w:hRule="exact" w:val="1077"/>
      </w:trPr>
      <w:tc>
        <w:tcPr>
          <w:tcW w:w="2977" w:type="dxa"/>
        </w:tcPr>
        <w:p w14:paraId="1B3AC551" w14:textId="77777777" w:rsidR="001365F8" w:rsidRPr="001365F8" w:rsidRDefault="001365F8" w:rsidP="001365F8">
          <w:r w:rsidRPr="001365F8">
            <w:rPr>
              <w:noProof/>
              <w:lang w:val="en-GB" w:eastAsia="en-GB"/>
            </w:rPr>
            <w:drawing>
              <wp:anchor distT="0" distB="0" distL="114300" distR="114300" simplePos="0" relativeHeight="251663360" behindDoc="0" locked="0" layoutInCell="1" allowOverlap="1" wp14:anchorId="1B3AC564" wp14:editId="1B3AC565">
                <wp:simplePos x="0" y="0"/>
                <wp:positionH relativeFrom="column">
                  <wp:posOffset>-5715</wp:posOffset>
                </wp:positionH>
                <wp:positionV relativeFrom="paragraph">
                  <wp:posOffset>190500</wp:posOffset>
                </wp:positionV>
                <wp:extent cx="1804670" cy="323215"/>
                <wp:effectExtent l="0" t="0" r="5080" b="635"/>
                <wp:wrapTopAndBottom/>
                <wp:docPr id="1" name="Picture 1"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rFonts w:eastAsia="Times New Roman" w:cs="Times New Roman"/>
              <w:bCs/>
              <w:color w:val="000000"/>
              <w:sz w:val="28"/>
              <w:szCs w:val="28"/>
              <w:lang w:val="en-GB" w:eastAsia="en-US"/>
            </w:rPr>
            <w:alias w:val="Title"/>
            <w:tag w:val=""/>
            <w:id w:val="-1601329410"/>
            <w:placeholder>
              <w:docPart w:val="18ADA74A830942E0AA8967F5A0100E56"/>
            </w:placeholder>
            <w:dataBinding w:prefixMappings="xmlns:ns0='http://purl.org/dc/elements/1.1/' xmlns:ns1='http://schemas.openxmlformats.org/package/2006/metadata/core-properties' " w:xpath="/ns1:coreProperties[1]/ns0:title[1]" w:storeItemID="{6C3C8BC8-F283-45AE-878A-BAB7291924A1}"/>
            <w:text/>
          </w:sdtPr>
          <w:sdtEndPr/>
          <w:sdtContent>
            <w:p w14:paraId="1B3AC552" w14:textId="77777777" w:rsidR="001365F8" w:rsidRPr="001365F8" w:rsidRDefault="001365F8" w:rsidP="001365F8">
              <w:pPr>
                <w:spacing w:after="0" w:line="240" w:lineRule="auto"/>
                <w:jc w:val="right"/>
                <w:rPr>
                  <w:rFonts w:eastAsia="Times New Roman" w:cs="Times New Roman"/>
                  <w:bCs/>
                  <w:color w:val="000000"/>
                  <w:sz w:val="28"/>
                  <w:szCs w:val="28"/>
                  <w:lang w:val="en-GB" w:eastAsia="en-US"/>
                </w:rPr>
              </w:pPr>
              <w:r>
                <w:rPr>
                  <w:rFonts w:eastAsia="Times New Roman" w:cs="Times New Roman"/>
                  <w:bCs/>
                  <w:color w:val="000000"/>
                  <w:sz w:val="28"/>
                  <w:szCs w:val="28"/>
                  <w:lang w:val="en-GB" w:eastAsia="en-US"/>
                </w:rPr>
                <w:t>Manual Handling</w:t>
              </w:r>
            </w:p>
          </w:sdtContent>
        </w:sdt>
        <w:p w14:paraId="1B3AC553" w14:textId="5848ACA1" w:rsidR="001365F8" w:rsidRPr="001365F8" w:rsidRDefault="00EA638D" w:rsidP="001365F8">
          <w:pPr>
            <w:spacing w:after="0" w:line="240" w:lineRule="auto"/>
            <w:jc w:val="right"/>
            <w:rPr>
              <w:rFonts w:eastAsia="Times New Roman" w:cs="Times New Roman"/>
              <w:bCs/>
              <w:color w:val="000000"/>
              <w:kern w:val="28"/>
              <w:sz w:val="28"/>
              <w:szCs w:val="32"/>
              <w:lang w:val="en-GB" w:eastAsia="en-US"/>
            </w:rPr>
          </w:pPr>
          <w:sdt>
            <w:sdtPr>
              <w:rPr>
                <w:rFonts w:eastAsia="Times New Roman" w:cs="Times New Roman"/>
                <w:bCs/>
                <w:color w:val="000000"/>
                <w:sz w:val="28"/>
                <w:szCs w:val="28"/>
                <w:lang w:val="en-GB" w:eastAsia="en-US"/>
              </w:rPr>
              <w:alias w:val="Document Type"/>
              <w:tag w:val="oc3d3a3ff14440768ba3133f25344e09"/>
              <w:id w:val="403650787"/>
              <w:lock w:val="contentLocked"/>
              <w:placeholder>
                <w:docPart w:val="24B80A4209AC4C3B8FA31AA1D78A0556"/>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F227EF">
                <w:rPr>
                  <w:rFonts w:eastAsia="Times New Roman" w:cs="Times New Roman"/>
                  <w:bCs/>
                  <w:color w:val="000000"/>
                  <w:sz w:val="28"/>
                  <w:szCs w:val="28"/>
                  <w:lang w:val="en-GB" w:eastAsia="en-US"/>
                </w:rPr>
                <w:t>Procedure</w:t>
              </w:r>
            </w:sdtContent>
          </w:sdt>
          <w:r w:rsidR="001365F8" w:rsidRPr="001365F8">
            <w:rPr>
              <w:rFonts w:eastAsia="Times New Roman" w:cs="Times New Roman"/>
              <w:bCs/>
              <w:color w:val="000000"/>
              <w:sz w:val="28"/>
              <w:szCs w:val="28"/>
              <w:lang w:val="en-GB" w:eastAsia="en-US"/>
            </w:rPr>
            <w:t xml:space="preserve">: </w:t>
          </w:r>
          <w:sdt>
            <w:sdtPr>
              <w:rPr>
                <w:rFonts w:eastAsia="Times New Roman" w:cs="Times New Roman"/>
                <w:bCs/>
                <w:color w:val="000000"/>
                <w:sz w:val="28"/>
                <w:szCs w:val="28"/>
                <w:lang w:val="en-GB" w:eastAsia="en-US"/>
              </w:rPr>
              <w:alias w:val="Document Reference"/>
              <w:tag w:val="Document_x0020_Reference"/>
              <w:id w:val="-842934057"/>
              <w:placeholder>
                <w:docPart w:val="5250147308934CCAA863A2AE77DD40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4D7F49">
                <w:rPr>
                  <w:rFonts w:eastAsia="Times New Roman" w:cs="Times New Roman"/>
                  <w:bCs/>
                  <w:color w:val="000000"/>
                  <w:sz w:val="28"/>
                  <w:szCs w:val="28"/>
                  <w:lang w:val="en-GB" w:eastAsia="en-US"/>
                </w:rPr>
                <w:t>HSF-PR-0041</w:t>
              </w:r>
            </w:sdtContent>
          </w:sdt>
        </w:p>
      </w:tc>
    </w:tr>
  </w:tbl>
  <w:p w14:paraId="1B3AC555" w14:textId="77777777" w:rsidR="001365F8" w:rsidRPr="001365F8" w:rsidRDefault="001365F8" w:rsidP="001365F8">
    <w:pPr>
      <w:spacing w:before="60" w:after="60" w:line="240" w:lineRule="auto"/>
      <w:rPr>
        <w:rFonts w:eastAsia="Times New Roman" w:cs="Times New Roman"/>
        <w:bCs/>
        <w:color w:val="000000"/>
        <w:kern w:val="28"/>
        <w:lang w:val="en-GB"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AC562" w14:textId="77777777" w:rsidR="00E2551F" w:rsidRDefault="00EA638D">
    <w:pPr>
      <w:pStyle w:val="Header"/>
    </w:pPr>
    <w:r>
      <w:rPr>
        <w:noProof/>
        <w:lang w:val="en-GB" w:eastAsia="en-GB"/>
      </w:rPr>
      <w:pict w14:anchorId="1B3AC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E9014B"/>
    <w:multiLevelType w:val="hybridMultilevel"/>
    <w:tmpl w:val="BB8EE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207435"/>
    <w:multiLevelType w:val="hybridMultilevel"/>
    <w:tmpl w:val="EC9A8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537080"/>
    <w:multiLevelType w:val="hybridMultilevel"/>
    <w:tmpl w:val="68807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D1118D"/>
    <w:multiLevelType w:val="hybridMultilevel"/>
    <w:tmpl w:val="EB4AFAA6"/>
    <w:lvl w:ilvl="0" w:tplc="08090001">
      <w:start w:val="1"/>
      <w:numFmt w:val="bullet"/>
      <w:lvlText w:val=""/>
      <w:lvlJc w:val="left"/>
      <w:pPr>
        <w:ind w:left="1338" w:hanging="360"/>
      </w:pPr>
      <w:rPr>
        <w:rFonts w:ascii="Symbol" w:hAnsi="Symbol" w:hint="default"/>
      </w:rPr>
    </w:lvl>
    <w:lvl w:ilvl="1" w:tplc="08090003" w:tentative="1">
      <w:start w:val="1"/>
      <w:numFmt w:val="bullet"/>
      <w:lvlText w:val="o"/>
      <w:lvlJc w:val="left"/>
      <w:pPr>
        <w:ind w:left="2058" w:hanging="360"/>
      </w:pPr>
      <w:rPr>
        <w:rFonts w:ascii="Courier New" w:hAnsi="Courier New" w:cs="Courier New" w:hint="default"/>
      </w:rPr>
    </w:lvl>
    <w:lvl w:ilvl="2" w:tplc="08090005" w:tentative="1">
      <w:start w:val="1"/>
      <w:numFmt w:val="bullet"/>
      <w:lvlText w:val=""/>
      <w:lvlJc w:val="left"/>
      <w:pPr>
        <w:ind w:left="2778" w:hanging="360"/>
      </w:pPr>
      <w:rPr>
        <w:rFonts w:ascii="Wingdings" w:hAnsi="Wingdings" w:hint="default"/>
      </w:rPr>
    </w:lvl>
    <w:lvl w:ilvl="3" w:tplc="08090001" w:tentative="1">
      <w:start w:val="1"/>
      <w:numFmt w:val="bullet"/>
      <w:lvlText w:val=""/>
      <w:lvlJc w:val="left"/>
      <w:pPr>
        <w:ind w:left="3498" w:hanging="360"/>
      </w:pPr>
      <w:rPr>
        <w:rFonts w:ascii="Symbol" w:hAnsi="Symbol" w:hint="default"/>
      </w:rPr>
    </w:lvl>
    <w:lvl w:ilvl="4" w:tplc="08090003" w:tentative="1">
      <w:start w:val="1"/>
      <w:numFmt w:val="bullet"/>
      <w:lvlText w:val="o"/>
      <w:lvlJc w:val="left"/>
      <w:pPr>
        <w:ind w:left="4218" w:hanging="360"/>
      </w:pPr>
      <w:rPr>
        <w:rFonts w:ascii="Courier New" w:hAnsi="Courier New" w:cs="Courier New" w:hint="default"/>
      </w:rPr>
    </w:lvl>
    <w:lvl w:ilvl="5" w:tplc="08090005" w:tentative="1">
      <w:start w:val="1"/>
      <w:numFmt w:val="bullet"/>
      <w:lvlText w:val=""/>
      <w:lvlJc w:val="left"/>
      <w:pPr>
        <w:ind w:left="4938" w:hanging="360"/>
      </w:pPr>
      <w:rPr>
        <w:rFonts w:ascii="Wingdings" w:hAnsi="Wingdings" w:hint="default"/>
      </w:rPr>
    </w:lvl>
    <w:lvl w:ilvl="6" w:tplc="08090001" w:tentative="1">
      <w:start w:val="1"/>
      <w:numFmt w:val="bullet"/>
      <w:lvlText w:val=""/>
      <w:lvlJc w:val="left"/>
      <w:pPr>
        <w:ind w:left="5658" w:hanging="360"/>
      </w:pPr>
      <w:rPr>
        <w:rFonts w:ascii="Symbol" w:hAnsi="Symbol" w:hint="default"/>
      </w:rPr>
    </w:lvl>
    <w:lvl w:ilvl="7" w:tplc="08090003" w:tentative="1">
      <w:start w:val="1"/>
      <w:numFmt w:val="bullet"/>
      <w:lvlText w:val="o"/>
      <w:lvlJc w:val="left"/>
      <w:pPr>
        <w:ind w:left="6378" w:hanging="360"/>
      </w:pPr>
      <w:rPr>
        <w:rFonts w:ascii="Courier New" w:hAnsi="Courier New" w:cs="Courier New" w:hint="default"/>
      </w:rPr>
    </w:lvl>
    <w:lvl w:ilvl="8" w:tplc="08090005" w:tentative="1">
      <w:start w:val="1"/>
      <w:numFmt w:val="bullet"/>
      <w:lvlText w:val=""/>
      <w:lvlJc w:val="left"/>
      <w:pPr>
        <w:ind w:left="7098" w:hanging="360"/>
      </w:pPr>
      <w:rPr>
        <w:rFonts w:ascii="Wingdings" w:hAnsi="Wingding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9B2F0B"/>
    <w:multiLevelType w:val="hybridMultilevel"/>
    <w:tmpl w:val="D7DA5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5CA73AD1"/>
    <w:multiLevelType w:val="hybridMultilevel"/>
    <w:tmpl w:val="339A2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444609"/>
    <w:multiLevelType w:val="hybridMultilevel"/>
    <w:tmpl w:val="21342F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43673A"/>
    <w:multiLevelType w:val="hybridMultilevel"/>
    <w:tmpl w:val="E40AD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10920"/>
    <w:multiLevelType w:val="hybridMultilevel"/>
    <w:tmpl w:val="795E914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77E90489"/>
    <w:multiLevelType w:val="hybridMultilevel"/>
    <w:tmpl w:val="3DE84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6735D7"/>
    <w:multiLevelType w:val="multilevel"/>
    <w:tmpl w:val="4998A6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12"/>
  </w:num>
  <w:num w:numId="4">
    <w:abstractNumId w:val="9"/>
  </w:num>
  <w:num w:numId="5">
    <w:abstractNumId w:val="10"/>
  </w:num>
  <w:num w:numId="6">
    <w:abstractNumId w:val="6"/>
  </w:num>
  <w:num w:numId="7">
    <w:abstractNumId w:val="0"/>
  </w:num>
  <w:num w:numId="8">
    <w:abstractNumId w:val="11"/>
  </w:num>
  <w:num w:numId="9">
    <w:abstractNumId w:val="7"/>
  </w:num>
  <w:num w:numId="10">
    <w:abstractNumId w:val="13"/>
  </w:num>
  <w:num w:numId="11">
    <w:abstractNumId w:val="4"/>
  </w:num>
  <w:num w:numId="12">
    <w:abstractNumId w:val="3"/>
  </w:num>
  <w:num w:numId="13">
    <w:abstractNumId w:val="15"/>
  </w:num>
  <w:num w:numId="14">
    <w:abstractNumId w:val="14"/>
  </w:num>
  <w:num w:numId="15">
    <w:abstractNumId w:val="5"/>
  </w:num>
  <w:num w:numId="16">
    <w:abstractNumId w:val="17"/>
  </w:num>
  <w:num w:numId="17">
    <w:abstractNumId w:val="18"/>
  </w:num>
  <w:num w:numId="18">
    <w:abstractNumId w:val="19"/>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AF"/>
    <w:rsid w:val="0000143B"/>
    <w:rsid w:val="000027A0"/>
    <w:rsid w:val="00027262"/>
    <w:rsid w:val="0003527C"/>
    <w:rsid w:val="000512D3"/>
    <w:rsid w:val="000704A5"/>
    <w:rsid w:val="00073A2C"/>
    <w:rsid w:val="000749DF"/>
    <w:rsid w:val="000907B8"/>
    <w:rsid w:val="00095914"/>
    <w:rsid w:val="00095931"/>
    <w:rsid w:val="00096E5F"/>
    <w:rsid w:val="000C1AB6"/>
    <w:rsid w:val="000C2984"/>
    <w:rsid w:val="000C6462"/>
    <w:rsid w:val="00136595"/>
    <w:rsid w:val="001365F8"/>
    <w:rsid w:val="00170690"/>
    <w:rsid w:val="00176148"/>
    <w:rsid w:val="001821A4"/>
    <w:rsid w:val="00193B7E"/>
    <w:rsid w:val="001A32DF"/>
    <w:rsid w:val="001A67D7"/>
    <w:rsid w:val="00232A84"/>
    <w:rsid w:val="002F3481"/>
    <w:rsid w:val="002F51C4"/>
    <w:rsid w:val="003446A7"/>
    <w:rsid w:val="003B12DB"/>
    <w:rsid w:val="003D072F"/>
    <w:rsid w:val="003D5289"/>
    <w:rsid w:val="003D6E15"/>
    <w:rsid w:val="003F1C36"/>
    <w:rsid w:val="00431EFF"/>
    <w:rsid w:val="0043693C"/>
    <w:rsid w:val="0045376A"/>
    <w:rsid w:val="00463DAB"/>
    <w:rsid w:val="00473ADE"/>
    <w:rsid w:val="0049743F"/>
    <w:rsid w:val="004C5854"/>
    <w:rsid w:val="004D7F49"/>
    <w:rsid w:val="00510EF9"/>
    <w:rsid w:val="005341DC"/>
    <w:rsid w:val="00565C1E"/>
    <w:rsid w:val="005C7534"/>
    <w:rsid w:val="005F0B21"/>
    <w:rsid w:val="00601358"/>
    <w:rsid w:val="00610027"/>
    <w:rsid w:val="0063600C"/>
    <w:rsid w:val="00643A5C"/>
    <w:rsid w:val="0064684C"/>
    <w:rsid w:val="00656D8F"/>
    <w:rsid w:val="00691A10"/>
    <w:rsid w:val="00695B37"/>
    <w:rsid w:val="006A24AD"/>
    <w:rsid w:val="006D3E21"/>
    <w:rsid w:val="006F1B10"/>
    <w:rsid w:val="00705C8B"/>
    <w:rsid w:val="00714B5F"/>
    <w:rsid w:val="00734F3E"/>
    <w:rsid w:val="007538B0"/>
    <w:rsid w:val="007555B3"/>
    <w:rsid w:val="007814A1"/>
    <w:rsid w:val="00781582"/>
    <w:rsid w:val="007E694D"/>
    <w:rsid w:val="007F2E8D"/>
    <w:rsid w:val="00801D21"/>
    <w:rsid w:val="00870886"/>
    <w:rsid w:val="008819A7"/>
    <w:rsid w:val="008906D7"/>
    <w:rsid w:val="008A4897"/>
    <w:rsid w:val="008B3802"/>
    <w:rsid w:val="008D52AE"/>
    <w:rsid w:val="008E44AF"/>
    <w:rsid w:val="008E6D8B"/>
    <w:rsid w:val="008F4A9E"/>
    <w:rsid w:val="0092057B"/>
    <w:rsid w:val="00924BA2"/>
    <w:rsid w:val="00933F4A"/>
    <w:rsid w:val="00942DF8"/>
    <w:rsid w:val="00961B50"/>
    <w:rsid w:val="00986B78"/>
    <w:rsid w:val="009A5868"/>
    <w:rsid w:val="009A6673"/>
    <w:rsid w:val="009D19A9"/>
    <w:rsid w:val="009D35E1"/>
    <w:rsid w:val="009D774C"/>
    <w:rsid w:val="00A117AE"/>
    <w:rsid w:val="00A352B6"/>
    <w:rsid w:val="00A510FF"/>
    <w:rsid w:val="00A56427"/>
    <w:rsid w:val="00A659E7"/>
    <w:rsid w:val="00AA4ED3"/>
    <w:rsid w:val="00AD547D"/>
    <w:rsid w:val="00B14C7E"/>
    <w:rsid w:val="00B223BC"/>
    <w:rsid w:val="00B25A19"/>
    <w:rsid w:val="00B4371D"/>
    <w:rsid w:val="00B456F3"/>
    <w:rsid w:val="00B50E21"/>
    <w:rsid w:val="00B73695"/>
    <w:rsid w:val="00B830DD"/>
    <w:rsid w:val="00B87264"/>
    <w:rsid w:val="00BD241A"/>
    <w:rsid w:val="00BE6A0C"/>
    <w:rsid w:val="00C01E0C"/>
    <w:rsid w:val="00C22814"/>
    <w:rsid w:val="00C866CC"/>
    <w:rsid w:val="00CA0AB2"/>
    <w:rsid w:val="00CB22B6"/>
    <w:rsid w:val="00CF20B2"/>
    <w:rsid w:val="00D05199"/>
    <w:rsid w:val="00D161A8"/>
    <w:rsid w:val="00D4781A"/>
    <w:rsid w:val="00D94301"/>
    <w:rsid w:val="00D96719"/>
    <w:rsid w:val="00DC0D8B"/>
    <w:rsid w:val="00DC4DED"/>
    <w:rsid w:val="00DD0A8A"/>
    <w:rsid w:val="00E04567"/>
    <w:rsid w:val="00E22F3E"/>
    <w:rsid w:val="00E2551F"/>
    <w:rsid w:val="00E43A92"/>
    <w:rsid w:val="00E45476"/>
    <w:rsid w:val="00EA638D"/>
    <w:rsid w:val="00EB5CF0"/>
    <w:rsid w:val="00EF41F0"/>
    <w:rsid w:val="00F11000"/>
    <w:rsid w:val="00F152C8"/>
    <w:rsid w:val="00F227EF"/>
    <w:rsid w:val="00F92409"/>
    <w:rsid w:val="00F97AE1"/>
    <w:rsid w:val="00FA7BD4"/>
    <w:rsid w:val="00FB7D24"/>
    <w:rsid w:val="00FD641E"/>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B3AC445"/>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924BA2"/>
    <w:rPr>
      <w:color w:val="0000FF" w:themeColor="hyperlink"/>
      <w:u w:val="single"/>
    </w:rPr>
  </w:style>
  <w:style w:type="paragraph" w:styleId="BodyText">
    <w:name w:val="Body Text"/>
    <w:basedOn w:val="Normal"/>
    <w:link w:val="BodyTextChar"/>
    <w:rsid w:val="00B50E21"/>
    <w:pPr>
      <w:spacing w:before="120" w:after="120" w:line="240" w:lineRule="auto"/>
      <w:jc w:val="both"/>
    </w:pPr>
    <w:rPr>
      <w:rFonts w:ascii="Calibri" w:eastAsia="Times New Roman" w:hAnsi="Calibri" w:cs="Times New Roman"/>
      <w:szCs w:val="20"/>
      <w:lang w:val="en-GB" w:eastAsia="en-US"/>
    </w:rPr>
  </w:style>
  <w:style w:type="character" w:customStyle="1" w:styleId="BodyTextChar">
    <w:name w:val="Body Text Char"/>
    <w:basedOn w:val="DefaultParagraphFont"/>
    <w:link w:val="BodyText"/>
    <w:rsid w:val="00B50E21"/>
    <w:rPr>
      <w:rFonts w:ascii="Calibri" w:eastAsia="Times New Roman" w:hAnsi="Calibri" w:cs="Times New Roman"/>
      <w:szCs w:val="20"/>
      <w:lang w:val="en-GB" w:eastAsia="en-US"/>
    </w:rPr>
  </w:style>
  <w:style w:type="table" w:customStyle="1" w:styleId="TableGrid1">
    <w:name w:val="Table Grid1"/>
    <w:basedOn w:val="TableNormal"/>
    <w:next w:val="TableGrid"/>
    <w:rsid w:val="00136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36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7F49"/>
    <w:rPr>
      <w:color w:val="800080" w:themeColor="followedHyperlink"/>
      <w:u w:val="single"/>
    </w:rPr>
  </w:style>
  <w:style w:type="paragraph" w:styleId="ListParagraph">
    <w:name w:val="List Paragraph"/>
    <w:basedOn w:val="Normal"/>
    <w:uiPriority w:val="34"/>
    <w:rsid w:val="003B1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88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se.gov.uk/msd/mac/" TargetMode="External"/><Relationship Id="rId18" Type="http://schemas.openxmlformats.org/officeDocument/2006/relationships/hyperlink" Target="https://home360.balfourbeatty.com/ghoreferencecentre/Group%20BMS/_layouts/DocIdRedir.aspx?ID=2KHUWT73P6SE-1572-1900" TargetMode="External"/><Relationship Id="rId26" Type="http://schemas.openxmlformats.org/officeDocument/2006/relationships/hyperlink" Target="http://www.hse.gov.uk/pubns/indg143.pdf"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591" TargetMode="External"/><Relationship Id="rId34" Type="http://schemas.openxmlformats.org/officeDocument/2006/relationships/hyperlink" Target="https://home360.balfourbeatty.com/ghoreferencecentre/Group%20BMS/_layouts/DocIdRedir.aspx?ID=2KHUWT73P6SE-1572-13465" TargetMode="Externa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1899" TargetMode="External"/><Relationship Id="rId25" Type="http://schemas.openxmlformats.org/officeDocument/2006/relationships/hyperlink" Target="http://www.hse.gov.uk/pubns/indg383.pdf" TargetMode="External"/><Relationship Id="rId33" Type="http://schemas.openxmlformats.org/officeDocument/2006/relationships/hyperlink" Target="https://home360.balfourbeatty.com/ghoreferencecentre/Group%20BMS/_layouts/DocIdRedir.aspx?ID=2KHUWT73P6SE-1572-11312"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898" TargetMode="External"/><Relationship Id="rId20" Type="http://schemas.openxmlformats.org/officeDocument/2006/relationships/hyperlink" Target="https://home360.balfourbeatty.com/ghoreferencecentre/Group%20BMS/_layouts/DocIdRedir.aspx?ID=2KHUWT73P6SE-1572-1900" TargetMode="External"/><Relationship Id="rId29" Type="http://schemas.openxmlformats.org/officeDocument/2006/relationships/hyperlink" Target="https://home360.balfourbeatty.com/ghoreferencecentre/Group%20BMS/_layouts/DocIdRedir.aspx?ID=2KHUWT73P6SE-1572-859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hse.gov.uk/pubns/priced/l23.pdf" TargetMode="External"/><Relationship Id="rId32" Type="http://schemas.openxmlformats.org/officeDocument/2006/relationships/hyperlink" Target="https://home360.balfourbeatty.com/ghoreferencecentre/Group%20BMS/_layouts/DocIdRedir.aspx?ID=2KHUWT73P6SE-1572-1899" TargetMode="External"/><Relationship Id="rId37" Type="http://schemas.openxmlformats.org/officeDocument/2006/relationships/footer" Target="footer1.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900" TargetMode="External"/><Relationship Id="rId23" Type="http://schemas.openxmlformats.org/officeDocument/2006/relationships/hyperlink" Target="https://home360.balfourbeatty.com/ghoreferencecentre/Group%20BMS/_layouts/DocIdRedir.aspx?ID=2KHUWT73P6SE-1572-6992" TargetMode="External"/><Relationship Id="rId28" Type="http://schemas.openxmlformats.org/officeDocument/2006/relationships/hyperlink" Target="https://home360.balfourbeatty.com/ghoreferencecentre/Group%20BMS/_layouts/DocIdRedir.aspx?ID=2KHUWT73P6SE-1572-1898"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900" TargetMode="External"/><Relationship Id="rId31" Type="http://schemas.openxmlformats.org/officeDocument/2006/relationships/hyperlink" Target="https://home360.balfourbeatty.com/ghoreferencecentre/Group%20BMS/_layouts/DocIdRedir.aspx?ID=2KHUWT73P6SE-1572-190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3465" TargetMode="External"/><Relationship Id="rId22" Type="http://schemas.openxmlformats.org/officeDocument/2006/relationships/hyperlink" Target="https://home360.balfourbeatty.com/ghoreferencecentre/Group%20BMS/_layouts/DocIdRedir.aspx?ID=2KHUWT73P6SE-1572-8639" TargetMode="External"/><Relationship Id="rId27" Type="http://schemas.openxmlformats.org/officeDocument/2006/relationships/hyperlink" Target="http://www.hse.gov.uk/pubns/indg171.pdf" TargetMode="External"/><Relationship Id="rId30" Type="http://schemas.openxmlformats.org/officeDocument/2006/relationships/hyperlink" Target="https://home360.balfourbeatty.com/ghoreferencecentre/Group%20BMS/_layouts/DocIdRedir.aspx?ID=2KHUWT73P6SE-1572-8639"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8ADA74A830942E0AA8967F5A0100E56"/>
        <w:category>
          <w:name w:val="General"/>
          <w:gallery w:val="placeholder"/>
        </w:category>
        <w:types>
          <w:type w:val="bbPlcHdr"/>
        </w:types>
        <w:behaviors>
          <w:behavior w:val="content"/>
        </w:behaviors>
        <w:guid w:val="{F7034BF6-EA65-4ADE-83B7-0DD06C587729}"/>
      </w:docPartPr>
      <w:docPartBody>
        <w:p w:rsidR="00AC4037" w:rsidRDefault="008376AC" w:rsidP="008376AC">
          <w:pPr>
            <w:pStyle w:val="18ADA74A830942E0AA8967F5A0100E56"/>
          </w:pPr>
          <w:r w:rsidRPr="004D3409">
            <w:rPr>
              <w:rStyle w:val="PlaceholderText"/>
            </w:rPr>
            <w:t>[Title]</w:t>
          </w:r>
        </w:p>
      </w:docPartBody>
    </w:docPart>
    <w:docPart>
      <w:docPartPr>
        <w:name w:val="24B80A4209AC4C3B8FA31AA1D78A0556"/>
        <w:category>
          <w:name w:val="General"/>
          <w:gallery w:val="placeholder"/>
        </w:category>
        <w:types>
          <w:type w:val="bbPlcHdr"/>
        </w:types>
        <w:behaviors>
          <w:behavior w:val="content"/>
        </w:behaviors>
        <w:guid w:val="{A6ADC66D-0471-4E19-A47E-2C540AC393D1}"/>
      </w:docPartPr>
      <w:docPartBody>
        <w:p w:rsidR="00AC4037" w:rsidRDefault="008376AC" w:rsidP="008376AC">
          <w:pPr>
            <w:pStyle w:val="24B80A4209AC4C3B8FA31AA1D78A0556"/>
          </w:pPr>
          <w:r w:rsidRPr="004D3409">
            <w:rPr>
              <w:rStyle w:val="PlaceholderText"/>
            </w:rPr>
            <w:t>[Document Type]</w:t>
          </w:r>
        </w:p>
      </w:docPartBody>
    </w:docPart>
    <w:docPart>
      <w:docPartPr>
        <w:name w:val="5250147308934CCAA863A2AE77DD40EF"/>
        <w:category>
          <w:name w:val="General"/>
          <w:gallery w:val="placeholder"/>
        </w:category>
        <w:types>
          <w:type w:val="bbPlcHdr"/>
        </w:types>
        <w:behaviors>
          <w:behavior w:val="content"/>
        </w:behaviors>
        <w:guid w:val="{551AFE96-7963-4E9F-AA36-2DFBC7655755}"/>
      </w:docPartPr>
      <w:docPartBody>
        <w:p w:rsidR="00AC4037" w:rsidRDefault="008376AC" w:rsidP="008376AC">
          <w:pPr>
            <w:pStyle w:val="5250147308934CCAA863A2AE77DD40EF"/>
          </w:pPr>
          <w:r w:rsidRPr="004D3409">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6AC"/>
    <w:rsid w:val="008376AC"/>
    <w:rsid w:val="00AC40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A23A8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76AC"/>
    <w:rPr>
      <w:color w:val="808080"/>
    </w:rPr>
  </w:style>
  <w:style w:type="paragraph" w:customStyle="1" w:styleId="643E6A843B464663B9EDBDB172896F95">
    <w:name w:val="643E6A843B464663B9EDBDB172896F95"/>
    <w:rsid w:val="008376AC"/>
  </w:style>
  <w:style w:type="paragraph" w:customStyle="1" w:styleId="94E8F6AD310B4C7EB74FDBF17566417E">
    <w:name w:val="94E8F6AD310B4C7EB74FDBF17566417E"/>
    <w:rsid w:val="008376AC"/>
  </w:style>
  <w:style w:type="paragraph" w:customStyle="1" w:styleId="D178CEBD411C4C2D91A025A4F559A7EC">
    <w:name w:val="D178CEBD411C4C2D91A025A4F559A7EC"/>
    <w:rsid w:val="008376AC"/>
  </w:style>
  <w:style w:type="paragraph" w:customStyle="1" w:styleId="18ADA74A830942E0AA8967F5A0100E56">
    <w:name w:val="18ADA74A830942E0AA8967F5A0100E56"/>
    <w:rsid w:val="008376AC"/>
  </w:style>
  <w:style w:type="paragraph" w:customStyle="1" w:styleId="24B80A4209AC4C3B8FA31AA1D78A0556">
    <w:name w:val="24B80A4209AC4C3B8FA31AA1D78A0556"/>
    <w:rsid w:val="008376AC"/>
  </w:style>
  <w:style w:type="paragraph" w:customStyle="1" w:styleId="5250147308934CCAA863A2AE77DD40EF">
    <w:name w:val="5250147308934CCAA863A2AE77DD40EF"/>
    <w:rsid w:val="008376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2KHUWT73P6SE-1572-1901</_dlc_DocId>
    <_dlc_DocIdUrl xmlns="1d6a0609-6bef-4a0c-9054-5891b37468d4">
      <Url>https://home360.balfourbeatty.com/ghoreferencecentre/Group%20BMS/_layouts/DocIdRedir.aspx?ID=2KHUWT73P6SE-1572-1901</Url>
      <Description>2KHUWT73P6SE-1572-1901</Description>
    </_dlc_DocIdUrl>
    <Check_x0020_in_x0020_Comments xmlns="860e6fe6-97cb-40b5-bc05-a76ba269d9a4">07/10/19 Document Authoriser updated with Process Owner.</Check_x0020_in_x0020_Comments>
    <Published_x0020_Version_x0020_No_x002e_ xmlns="860e6fe6-97cb-40b5-bc05-a76ba269d9a4">2.0</Published_x0020_Version_x0020_No_x002e_>
    <Stage_x0020_Gate xmlns="860e6fe6-97cb-40b5-bc05-a76ba269d9a4">
      <Value>N/A</Value>
    </Stage_x0020_Gat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Doc_x0020_Authoriser xmlns="860e6fe6-97cb-40b5-bc05-a76ba269d9a4">
      <UserInfo>
        <DisplayName>Andrea Dolphin</DisplayName>
        <AccountId>23289</AccountId>
        <AccountType/>
      </UserInfo>
    </Doc_x0020_Authoriser>
    <TaxCatchAll xmlns="f43499e9-2e86-4c70-a2e2-5b27c6b5ac63">
      <Value>2001</Value>
      <Value>2076</Value>
      <Value>2004</Value>
      <Value>2006</Value>
      <Value>2972</Value>
      <Value>2015</Value>
      <Value>2003</Value>
    </TaxCatchAll>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Document_x0020_Reference xmlns="860e6fe6-97cb-40b5-bc05-a76ba269d9a4">HSF-PR-0041</Document_x0020_Reference>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Implementation_x0020_Instructions xmlns="860e6fe6-97cb-40b5-bc05-a76ba269d9a4">Effective immediately</Implementation_x0020_Instructions>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ACOP_x0020_Standard xmlns="860e6fe6-97cb-40b5-bc05-a76ba269d9a4" xsi:nil="true"/>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Issue_x0020_Date xmlns="860e6fe6-97cb-40b5-bc05-a76ba269d9a4">2018-11-26T00:00:00+00:00</Issue_x0020_Date>
    <Review_x0020_Date xmlns="860e6fe6-97cb-40b5-bc05-a76ba269d9a4">2021-11-26T00:00:00+00:00</Review_x0020_Dat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5E50C-A983-4E95-8C4C-C92C73F3F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DE32-381F-4DE2-8709-0139A727BF5F}">
  <ds:schemaRefs>
    <ds:schemaRef ds:uri="860e6fe6-97cb-40b5-bc05-a76ba269d9a4"/>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f43499e9-2e86-4c70-a2e2-5b27c6b5ac63"/>
    <ds:schemaRef ds:uri="1d6a0609-6bef-4a0c-9054-5891b37468d4"/>
    <ds:schemaRef ds:uri="http://www.w3.org/XML/1998/namespace"/>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DC66375E-4B10-4C00-AC4E-E74A0364D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2027</Words>
  <Characters>11559</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Manual Handling</vt:lpstr>
    </vt:vector>
  </TitlesOfParts>
  <Company>Balfour Beatty</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Handling</dc:title>
  <dc:creator>Gordon Sharon</dc:creator>
  <cp:keywords>HSF-PR-0041; lifting, physical; assessment; PFS H&amp;S; HPCDoc; HPC Main; OccHealth, HPCMHP</cp:keywords>
  <cp:lastModifiedBy>Bull, Alison</cp:lastModifiedBy>
  <cp:revision>2</cp:revision>
  <cp:lastPrinted>2018-05-10T07:34:00Z</cp:lastPrinted>
  <dcterms:created xsi:type="dcterms:W3CDTF">2019-10-29T08:17:00Z</dcterms:created>
  <dcterms:modified xsi:type="dcterms:W3CDTF">2019-10-29T08:17:00Z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7639a746-6c9a-4911-b2e1-78c8a44ec2da</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Function">
    <vt:lpwstr>2076;#Health and Safety|bf1710f1-c784-40a1-8baa-b543f285dbbb</vt:lpwstr>
  </property>
  <property fmtid="{D5CDD505-2E9C-101B-9397-08002B2CF9AE}" pid="20" name="Policy_x0020_Level">
    <vt:lpwstr/>
  </property>
  <property fmtid="{D5CDD505-2E9C-101B-9397-08002B2CF9AE}" pid="21" name="Heirarchy Level">
    <vt:lpwstr>2001;#BB UK|c2741283-407e-4ce5-ac01-69bcd0c94879</vt:lpwstr>
  </property>
  <property fmtid="{D5CDD505-2E9C-101B-9397-08002B2CF9AE}" pid="22" name="Document Type">
    <vt:lpwstr>2006;#Procedure|ef954675-781c-433c-8f07-638fce2ef85f</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