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17525" w14:paraId="55FB06B8" w14:textId="77777777" w:rsidTr="00B25A19">
        <w:tc>
          <w:tcPr>
            <w:tcW w:w="10598" w:type="dxa"/>
          </w:tcPr>
          <w:p w14:paraId="55FB06B7" w14:textId="77777777" w:rsidR="00BD241A" w:rsidRPr="00917525" w:rsidRDefault="00BD241A" w:rsidP="006D3E21">
            <w:pPr>
              <w:pStyle w:val="BMSMainHeading"/>
            </w:pPr>
            <w:bookmarkStart w:id="0" w:name="_GoBack"/>
            <w:bookmarkEnd w:id="0"/>
            <w:r w:rsidRPr="00917525">
              <w:t>Scope</w:t>
            </w:r>
          </w:p>
        </w:tc>
      </w:tr>
      <w:tr w:rsidR="009A5868" w:rsidRPr="00917525" w14:paraId="55FB06BA" w14:textId="77777777" w:rsidTr="00B25A19">
        <w:tc>
          <w:tcPr>
            <w:tcW w:w="10598" w:type="dxa"/>
          </w:tcPr>
          <w:p w14:paraId="55FB06B9" w14:textId="77777777" w:rsidR="00BD241A" w:rsidRPr="00917525" w:rsidRDefault="008B485E" w:rsidP="006D3E21">
            <w:pPr>
              <w:pStyle w:val="BMSBodyText"/>
            </w:pPr>
            <w:r>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Pr>
                <w:color w:val="FF0000"/>
              </w:rPr>
              <w:t>MSC-PR-0002</w:t>
            </w:r>
            <w:r>
              <w:t>) must be followed in relation to assessing the validity of third party management systems.</w:t>
            </w:r>
          </w:p>
        </w:tc>
      </w:tr>
    </w:tbl>
    <w:p w14:paraId="55FB06BB" w14:textId="77777777" w:rsidR="009A5868" w:rsidRPr="00917525" w:rsidRDefault="009A5868" w:rsidP="006D3E21">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917525" w14:paraId="55FB06BD" w14:textId="77777777" w:rsidTr="00B25A19">
        <w:tc>
          <w:tcPr>
            <w:tcW w:w="10598" w:type="dxa"/>
          </w:tcPr>
          <w:p w14:paraId="55FB06BC" w14:textId="77777777" w:rsidR="00BD241A" w:rsidRPr="00917525" w:rsidRDefault="00BD241A" w:rsidP="006D3E21">
            <w:pPr>
              <w:pStyle w:val="BMSMainHeading"/>
            </w:pPr>
            <w:r w:rsidRPr="00917525">
              <w:t>Purpose</w:t>
            </w:r>
          </w:p>
        </w:tc>
      </w:tr>
      <w:tr w:rsidR="009A5868" w:rsidRPr="00917525" w14:paraId="55FB06C4" w14:textId="77777777" w:rsidTr="00B25A19">
        <w:tc>
          <w:tcPr>
            <w:tcW w:w="10598" w:type="dxa"/>
          </w:tcPr>
          <w:p w14:paraId="55FB06BE" w14:textId="77777777" w:rsidR="00E52815" w:rsidRPr="00917525" w:rsidRDefault="008E7E9A" w:rsidP="00B444E9">
            <w:pPr>
              <w:pStyle w:val="BMSBodyText"/>
              <w:rPr>
                <w:rFonts w:cs="Arial"/>
              </w:rPr>
            </w:pPr>
            <w:r w:rsidRPr="00917525">
              <w:rPr>
                <w:rFonts w:cs="Arial"/>
              </w:rPr>
              <w:t xml:space="preserve">The purpose of this procedure is </w:t>
            </w:r>
            <w:r w:rsidR="004F11F0" w:rsidRPr="00917525">
              <w:rPr>
                <w:rFonts w:cs="Arial"/>
              </w:rPr>
              <w:t xml:space="preserve">to ensure the </w:t>
            </w:r>
            <w:r w:rsidR="001A4A2E" w:rsidRPr="00917525">
              <w:rPr>
                <w:rFonts w:cs="Arial"/>
              </w:rPr>
              <w:t xml:space="preserve">health and </w:t>
            </w:r>
            <w:r w:rsidR="004F11F0" w:rsidRPr="00917525">
              <w:rPr>
                <w:rFonts w:cs="Arial"/>
              </w:rPr>
              <w:t>safety of people</w:t>
            </w:r>
            <w:r w:rsidR="00596806" w:rsidRPr="00917525">
              <w:rPr>
                <w:rFonts w:cs="Arial"/>
              </w:rPr>
              <w:t>, prevent damage to existing utilities</w:t>
            </w:r>
            <w:r w:rsidR="004F11F0" w:rsidRPr="00917525">
              <w:rPr>
                <w:rFonts w:cs="Arial"/>
              </w:rPr>
              <w:t xml:space="preserve"> </w:t>
            </w:r>
            <w:r w:rsidR="001A4A2E" w:rsidRPr="00917525">
              <w:rPr>
                <w:rFonts w:cs="Arial"/>
              </w:rPr>
              <w:t xml:space="preserve">and </w:t>
            </w:r>
            <w:r w:rsidR="00185B18" w:rsidRPr="00917525">
              <w:rPr>
                <w:rFonts w:cs="Arial"/>
              </w:rPr>
              <w:t xml:space="preserve">the protection of </w:t>
            </w:r>
            <w:r w:rsidR="001A4A2E" w:rsidRPr="00917525">
              <w:rPr>
                <w:rFonts w:cs="Arial"/>
              </w:rPr>
              <w:t xml:space="preserve">the environment </w:t>
            </w:r>
            <w:r w:rsidR="004F11F0" w:rsidRPr="00917525">
              <w:rPr>
                <w:rFonts w:cs="Arial"/>
              </w:rPr>
              <w:t xml:space="preserve">when working </w:t>
            </w:r>
            <w:r w:rsidR="00DE5495" w:rsidRPr="00917525">
              <w:rPr>
                <w:rFonts w:cs="Arial"/>
              </w:rPr>
              <w:t>in the proximity to</w:t>
            </w:r>
            <w:r w:rsidR="004F11F0" w:rsidRPr="00917525">
              <w:rPr>
                <w:rFonts w:cs="Arial"/>
              </w:rPr>
              <w:t xml:space="preserve"> </w:t>
            </w:r>
            <w:r w:rsidR="00E80155" w:rsidRPr="00917525">
              <w:rPr>
                <w:rFonts w:cs="Arial"/>
              </w:rPr>
              <w:t xml:space="preserve">underground or overhead </w:t>
            </w:r>
            <w:r w:rsidRPr="00917525">
              <w:rPr>
                <w:rFonts w:cs="Arial"/>
              </w:rPr>
              <w:t>utilities.</w:t>
            </w:r>
            <w:r w:rsidR="00345942" w:rsidRPr="00917525">
              <w:rPr>
                <w:rFonts w:cs="Arial"/>
              </w:rPr>
              <w:t xml:space="preserve"> </w:t>
            </w:r>
          </w:p>
          <w:p w14:paraId="55FB06BF" w14:textId="77777777" w:rsidR="00BD241A" w:rsidRPr="00917525" w:rsidRDefault="00185B18" w:rsidP="00B444E9">
            <w:pPr>
              <w:pStyle w:val="BMSBodyText"/>
              <w:rPr>
                <w:rFonts w:cs="Arial"/>
              </w:rPr>
            </w:pPr>
            <w:r w:rsidRPr="00917525">
              <w:rPr>
                <w:rFonts w:eastAsiaTheme="minorEastAsia" w:cs="Arial"/>
                <w:lang w:eastAsia="zh-CN"/>
              </w:rPr>
              <w:t xml:space="preserve">This procedure does not include the risks and controls for working </w:t>
            </w:r>
            <w:r w:rsidRPr="00917525">
              <w:rPr>
                <w:rFonts w:eastAsiaTheme="minorEastAsia" w:cs="Arial"/>
                <w:u w:val="single"/>
                <w:lang w:eastAsia="zh-CN"/>
              </w:rPr>
              <w:t>on</w:t>
            </w:r>
            <w:r w:rsidRPr="00917525">
              <w:rPr>
                <w:rFonts w:eastAsiaTheme="minorEastAsia" w:cs="Arial"/>
                <w:lang w:eastAsia="zh-CN"/>
              </w:rPr>
              <w:t xml:space="preserve"> utility assets</w:t>
            </w:r>
            <w:r w:rsidR="00B444E9" w:rsidRPr="00917525">
              <w:rPr>
                <w:rFonts w:cs="Arial"/>
              </w:rPr>
              <w:t xml:space="preserve"> as these are dealt with in the following</w:t>
            </w:r>
            <w:r w:rsidRPr="00917525">
              <w:rPr>
                <w:rFonts w:cs="Arial"/>
              </w:rPr>
              <w:t xml:space="preserve"> procedures</w:t>
            </w:r>
            <w:r w:rsidR="00B444E9" w:rsidRPr="00917525">
              <w:rPr>
                <w:rFonts w:cs="Arial"/>
              </w:rPr>
              <w:t>: -</w:t>
            </w:r>
          </w:p>
          <w:p w14:paraId="55FB06C0" w14:textId="77777777" w:rsidR="00B444E9" w:rsidRPr="00917525" w:rsidRDefault="00244818" w:rsidP="00492AA2">
            <w:pPr>
              <w:pStyle w:val="BMSBodyText"/>
              <w:numPr>
                <w:ilvl w:val="0"/>
                <w:numId w:val="19"/>
              </w:numPr>
              <w:rPr>
                <w:rFonts w:cs="Arial"/>
              </w:rPr>
            </w:pPr>
            <w:hyperlink r:id="rId13" w:history="1">
              <w:r w:rsidR="00B444E9" w:rsidRPr="00D5379A">
                <w:rPr>
                  <w:rStyle w:val="Hyperlink"/>
                  <w:rFonts w:cs="Arial"/>
                </w:rPr>
                <w:t>HSF-PR-0042</w:t>
              </w:r>
            </w:hyperlink>
            <w:r w:rsidR="00B444E9" w:rsidRPr="00917525">
              <w:rPr>
                <w:rFonts w:cs="Arial"/>
              </w:rPr>
              <w:t xml:space="preserve"> – Mechanical Safety</w:t>
            </w:r>
          </w:p>
          <w:p w14:paraId="55FB06C1" w14:textId="77777777" w:rsidR="00B444E9" w:rsidRPr="00917525" w:rsidRDefault="00244818" w:rsidP="00492AA2">
            <w:pPr>
              <w:pStyle w:val="BMSBodyText"/>
              <w:numPr>
                <w:ilvl w:val="0"/>
                <w:numId w:val="19"/>
              </w:numPr>
            </w:pPr>
            <w:hyperlink r:id="rId14" w:history="1">
              <w:r w:rsidR="00B444E9" w:rsidRPr="00D5379A">
                <w:rPr>
                  <w:rStyle w:val="Hyperlink"/>
                  <w:rFonts w:cs="Arial"/>
                </w:rPr>
                <w:t>HSF-PR-0068</w:t>
              </w:r>
            </w:hyperlink>
            <w:r w:rsidR="00B444E9" w:rsidRPr="00917525">
              <w:rPr>
                <w:rFonts w:cs="Arial"/>
              </w:rPr>
              <w:t xml:space="preserve"> – Electrical Safety</w:t>
            </w:r>
          </w:p>
          <w:p w14:paraId="55FB06C2" w14:textId="77777777" w:rsidR="00625DF4" w:rsidRPr="00917525" w:rsidRDefault="00625DF4" w:rsidP="00492AA2">
            <w:pPr>
              <w:pStyle w:val="BMSBodyText"/>
              <w:numPr>
                <w:ilvl w:val="0"/>
                <w:numId w:val="19"/>
              </w:numPr>
            </w:pPr>
            <w:r w:rsidRPr="00917525">
              <w:rPr>
                <w:rFonts w:cs="Arial"/>
              </w:rPr>
              <w:t>Client specifications</w:t>
            </w:r>
          </w:p>
          <w:p w14:paraId="55FB06C3" w14:textId="77777777" w:rsidR="00E52815" w:rsidRPr="00917525" w:rsidRDefault="000C5C2D" w:rsidP="000C5C2D">
            <w:pPr>
              <w:pStyle w:val="BMSBodyText"/>
              <w:rPr>
                <w:iCs/>
              </w:rPr>
            </w:pPr>
            <w:r w:rsidRPr="000C5C2D">
              <w:rPr>
                <w:lang w:val="en-US"/>
              </w:rPr>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5" w:history="1">
              <w:r w:rsidRPr="000C5C2D">
                <w:rPr>
                  <w:color w:val="0000FF"/>
                  <w:u w:val="single"/>
                  <w:lang w:val="en-US"/>
                </w:rPr>
                <w:t>HSES-PR-0004</w:t>
              </w:r>
            </w:hyperlink>
            <w:r w:rsidRPr="000C5C2D">
              <w:rPr>
                <w:lang w:val="en-US"/>
              </w:rPr>
              <w:t>).</w:t>
            </w:r>
          </w:p>
        </w:tc>
      </w:tr>
    </w:tbl>
    <w:p w14:paraId="55FB06C5" w14:textId="77777777" w:rsidR="009A5868" w:rsidRPr="00917525" w:rsidRDefault="009A5868" w:rsidP="006D3E21">
      <w:pPr>
        <w:pStyle w:val="BMSBodyText"/>
        <w:rPr>
          <w:b/>
          <w:caps/>
        </w:rPr>
      </w:pPr>
    </w:p>
    <w:p w14:paraId="55FB06C6" w14:textId="77777777" w:rsidR="00CF20B2" w:rsidRPr="00917525" w:rsidRDefault="008A4897" w:rsidP="006D3E21">
      <w:pPr>
        <w:pStyle w:val="BMSMainHeading"/>
      </w:pPr>
      <w:r w:rsidRPr="00917525">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2722"/>
        <w:gridCol w:w="2168"/>
        <w:gridCol w:w="4891"/>
      </w:tblGrid>
      <w:tr w:rsidR="00FA6EA0" w:rsidRPr="00917525" w14:paraId="55FB06C9" w14:textId="77777777" w:rsidTr="006353DB">
        <w:trPr>
          <w:cantSplit/>
        </w:trPr>
        <w:tc>
          <w:tcPr>
            <w:tcW w:w="817" w:type="dxa"/>
          </w:tcPr>
          <w:p w14:paraId="55FB06C7" w14:textId="77777777" w:rsidR="00FA6EA0" w:rsidRPr="00917525" w:rsidRDefault="00FA6EA0" w:rsidP="007C2CBA">
            <w:pPr>
              <w:pStyle w:val="BMSBodyText"/>
              <w:numPr>
                <w:ilvl w:val="0"/>
                <w:numId w:val="1"/>
              </w:numPr>
              <w:rPr>
                <w:b/>
              </w:rPr>
            </w:pPr>
          </w:p>
        </w:tc>
        <w:tc>
          <w:tcPr>
            <w:tcW w:w="9781" w:type="dxa"/>
            <w:gridSpan w:val="3"/>
          </w:tcPr>
          <w:p w14:paraId="55FB06C8" w14:textId="77777777" w:rsidR="00FA6EA0" w:rsidRPr="00917525" w:rsidRDefault="00AD4EA1" w:rsidP="00BF2C7C">
            <w:pPr>
              <w:pStyle w:val="BMSMainHeading"/>
            </w:pPr>
            <w:r w:rsidRPr="00917525">
              <w:t>Appointments</w:t>
            </w:r>
          </w:p>
        </w:tc>
      </w:tr>
      <w:tr w:rsidR="00AD4EA1" w:rsidRPr="00917525" w14:paraId="55FB06CC" w14:textId="77777777" w:rsidTr="006353DB">
        <w:trPr>
          <w:cantSplit/>
        </w:trPr>
        <w:tc>
          <w:tcPr>
            <w:tcW w:w="817" w:type="dxa"/>
          </w:tcPr>
          <w:p w14:paraId="55FB06CA" w14:textId="77777777" w:rsidR="00AD4EA1" w:rsidRPr="00917525" w:rsidRDefault="00AD4EA1" w:rsidP="007C2CBA">
            <w:pPr>
              <w:pStyle w:val="BMSBodyText"/>
              <w:numPr>
                <w:ilvl w:val="1"/>
                <w:numId w:val="1"/>
              </w:numPr>
              <w:rPr>
                <w:b/>
              </w:rPr>
            </w:pPr>
          </w:p>
        </w:tc>
        <w:tc>
          <w:tcPr>
            <w:tcW w:w="9781" w:type="dxa"/>
            <w:gridSpan w:val="3"/>
          </w:tcPr>
          <w:p w14:paraId="55FB06CB" w14:textId="7F03AB1F" w:rsidR="00E3378E" w:rsidRPr="000C5C2D" w:rsidRDefault="00AD4EA1" w:rsidP="000C5C2D">
            <w:pPr>
              <w:pStyle w:val="BMSMainHeading"/>
              <w:rPr>
                <w:rFonts w:cs="Arial"/>
                <w:b w:val="0"/>
                <w:caps w:val="0"/>
              </w:rPr>
            </w:pPr>
            <w:r w:rsidRPr="00917525">
              <w:rPr>
                <w:rFonts w:cs="Arial"/>
                <w:b w:val="0"/>
                <w:caps w:val="0"/>
              </w:rPr>
              <w:t xml:space="preserve">For projects involving work near utilities, the </w:t>
            </w:r>
            <w:r w:rsidR="00E3378E" w:rsidRPr="00917525">
              <w:rPr>
                <w:rFonts w:cs="Arial"/>
                <w:b w:val="0"/>
                <w:caps w:val="0"/>
              </w:rPr>
              <w:t xml:space="preserve">Project Lead </w:t>
            </w:r>
            <w:r w:rsidRPr="00917525">
              <w:rPr>
                <w:rFonts w:cs="Arial"/>
                <w:b w:val="0"/>
                <w:caps w:val="0"/>
              </w:rPr>
              <w:t xml:space="preserve">must ensure that the following roles are </w:t>
            </w:r>
            <w:r w:rsidR="00596806" w:rsidRPr="00917525">
              <w:rPr>
                <w:rFonts w:cs="Arial"/>
                <w:b w:val="0"/>
                <w:caps w:val="0"/>
              </w:rPr>
              <w:t>appointed</w:t>
            </w:r>
            <w:r w:rsidRPr="00917525">
              <w:rPr>
                <w:rFonts w:cs="Arial"/>
                <w:b w:val="0"/>
                <w:caps w:val="0"/>
              </w:rPr>
              <w:t xml:space="preserve"> and recorded in </w:t>
            </w:r>
            <w:r w:rsidRPr="00597F0C">
              <w:rPr>
                <w:rFonts w:cs="Arial"/>
                <w:b w:val="0"/>
                <w:caps w:val="0"/>
              </w:rPr>
              <w:t>the Construction Phase Plan</w:t>
            </w:r>
            <w:r w:rsidR="00597F0C" w:rsidRPr="00597F0C">
              <w:rPr>
                <w:rFonts w:cs="Arial"/>
                <w:b w:val="0"/>
                <w:caps w:val="0"/>
              </w:rPr>
              <w:t xml:space="preserve"> (</w:t>
            </w:r>
            <w:hyperlink r:id="rId16" w:history="1">
              <w:r w:rsidR="00597F0C" w:rsidRPr="00597F0C">
                <w:rPr>
                  <w:rStyle w:val="Hyperlink"/>
                  <w:rFonts w:cs="Arial"/>
                  <w:b w:val="0"/>
                  <w:caps w:val="0"/>
                </w:rPr>
                <w:t>PRM-PR-0001)</w:t>
              </w:r>
              <w:r w:rsidR="000C5C2D" w:rsidRPr="00597F0C">
                <w:rPr>
                  <w:rStyle w:val="Hyperlink"/>
                  <w:rFonts w:cs="Arial"/>
                  <w:b w:val="0"/>
                  <w:caps w:val="0"/>
                </w:rPr>
                <w:t>:</w:t>
              </w:r>
            </w:hyperlink>
          </w:p>
        </w:tc>
      </w:tr>
      <w:tr w:rsidR="000C5C2D" w:rsidRPr="00917525" w14:paraId="55FB06CF" w14:textId="77777777" w:rsidTr="006353DB">
        <w:trPr>
          <w:cantSplit/>
        </w:trPr>
        <w:tc>
          <w:tcPr>
            <w:tcW w:w="817" w:type="dxa"/>
          </w:tcPr>
          <w:p w14:paraId="55FB06CD" w14:textId="77777777" w:rsidR="000C5C2D" w:rsidRPr="000C5C2D" w:rsidRDefault="000C5C2D" w:rsidP="000C5C2D">
            <w:pPr>
              <w:pStyle w:val="BMSBodyText"/>
            </w:pPr>
          </w:p>
        </w:tc>
        <w:tc>
          <w:tcPr>
            <w:tcW w:w="9781" w:type="dxa"/>
            <w:gridSpan w:val="3"/>
          </w:tcPr>
          <w:p w14:paraId="55FB06CE" w14:textId="77777777" w:rsidR="000C5C2D" w:rsidRPr="00917525" w:rsidRDefault="000C5C2D" w:rsidP="00492AA2">
            <w:pPr>
              <w:pStyle w:val="BMSMainHeading"/>
              <w:numPr>
                <w:ilvl w:val="0"/>
                <w:numId w:val="34"/>
              </w:numPr>
              <w:rPr>
                <w:rFonts w:cs="Arial"/>
                <w:b w:val="0"/>
                <w:caps w:val="0"/>
              </w:rPr>
            </w:pPr>
            <w:r w:rsidRPr="00917525">
              <w:rPr>
                <w:rFonts w:cs="Arial"/>
                <w:b w:val="0"/>
                <w:caps w:val="0"/>
              </w:rPr>
              <w:t>Pre-Construction Lead</w:t>
            </w:r>
          </w:p>
        </w:tc>
      </w:tr>
      <w:tr w:rsidR="000C5C2D" w:rsidRPr="00917525" w14:paraId="55FB06D2" w14:textId="77777777" w:rsidTr="006353DB">
        <w:trPr>
          <w:cantSplit/>
        </w:trPr>
        <w:tc>
          <w:tcPr>
            <w:tcW w:w="817" w:type="dxa"/>
          </w:tcPr>
          <w:p w14:paraId="55FB06D0" w14:textId="77777777" w:rsidR="000C5C2D" w:rsidRPr="000C5C2D" w:rsidRDefault="000C5C2D" w:rsidP="000C5C2D">
            <w:pPr>
              <w:pStyle w:val="BMSBodyText"/>
            </w:pPr>
          </w:p>
        </w:tc>
        <w:tc>
          <w:tcPr>
            <w:tcW w:w="9781" w:type="dxa"/>
            <w:gridSpan w:val="3"/>
          </w:tcPr>
          <w:p w14:paraId="55FB06D1" w14:textId="77777777" w:rsidR="000C5C2D" w:rsidRDefault="000C5C2D" w:rsidP="00492AA2">
            <w:pPr>
              <w:pStyle w:val="BMSMainHeading"/>
              <w:numPr>
                <w:ilvl w:val="0"/>
                <w:numId w:val="34"/>
              </w:numPr>
              <w:rPr>
                <w:rFonts w:cs="Arial"/>
                <w:b w:val="0"/>
                <w:caps w:val="0"/>
              </w:rPr>
            </w:pPr>
            <w:r w:rsidRPr="00917525">
              <w:rPr>
                <w:rFonts w:eastAsiaTheme="minorEastAsia" w:cs="Arial"/>
                <w:b w:val="0"/>
                <w:caps w:val="0"/>
                <w:lang w:eastAsia="zh-CN"/>
              </w:rPr>
              <w:t>Authorising Person</w:t>
            </w:r>
            <w:r w:rsidRPr="00917525">
              <w:rPr>
                <w:rFonts w:cs="Arial"/>
                <w:b w:val="0"/>
                <w:caps w:val="0"/>
              </w:rPr>
              <w:t xml:space="preserve"> (AWNES)*</w:t>
            </w:r>
          </w:p>
        </w:tc>
      </w:tr>
      <w:tr w:rsidR="000C5C2D" w:rsidRPr="00917525" w14:paraId="55FB06D5" w14:textId="77777777" w:rsidTr="006353DB">
        <w:trPr>
          <w:cantSplit/>
        </w:trPr>
        <w:tc>
          <w:tcPr>
            <w:tcW w:w="817" w:type="dxa"/>
          </w:tcPr>
          <w:p w14:paraId="55FB06D3" w14:textId="77777777" w:rsidR="000C5C2D" w:rsidRPr="000C5C2D" w:rsidRDefault="000C5C2D" w:rsidP="000C5C2D">
            <w:pPr>
              <w:pStyle w:val="BMSBodyText"/>
            </w:pPr>
          </w:p>
        </w:tc>
        <w:tc>
          <w:tcPr>
            <w:tcW w:w="9781" w:type="dxa"/>
            <w:gridSpan w:val="3"/>
          </w:tcPr>
          <w:p w14:paraId="55FB06D4" w14:textId="77777777" w:rsidR="000C5C2D" w:rsidRDefault="000C5C2D" w:rsidP="00AD4EA1">
            <w:pPr>
              <w:pStyle w:val="BMSMainHeading"/>
              <w:rPr>
                <w:rFonts w:cs="Arial"/>
                <w:b w:val="0"/>
                <w:caps w:val="0"/>
              </w:rPr>
            </w:pPr>
            <w:r w:rsidRPr="00917525">
              <w:rPr>
                <w:b w:val="0"/>
              </w:rPr>
              <w:t>*</w:t>
            </w:r>
            <w:r w:rsidRPr="00917525">
              <w:rPr>
                <w:rFonts w:cs="Arial"/>
                <w:b w:val="0"/>
                <w:caps w:val="0"/>
              </w:rPr>
              <w:t xml:space="preserve"> Each SBU must produce a specific documented process to establish the competence of the Authorising Person (AWNES) and the formal appointment to this role.</w:t>
            </w:r>
          </w:p>
        </w:tc>
      </w:tr>
      <w:tr w:rsidR="00CB3290" w:rsidRPr="00917525" w14:paraId="55FB06D8" w14:textId="77777777" w:rsidTr="006353DB">
        <w:trPr>
          <w:cantSplit/>
        </w:trPr>
        <w:tc>
          <w:tcPr>
            <w:tcW w:w="817" w:type="dxa"/>
          </w:tcPr>
          <w:p w14:paraId="55FB06D6" w14:textId="77777777" w:rsidR="00CB3290" w:rsidRPr="000C5C2D" w:rsidRDefault="00CB3290" w:rsidP="000C5C2D">
            <w:pPr>
              <w:pStyle w:val="BMSBodyText"/>
            </w:pPr>
          </w:p>
        </w:tc>
        <w:tc>
          <w:tcPr>
            <w:tcW w:w="9781" w:type="dxa"/>
            <w:gridSpan w:val="3"/>
          </w:tcPr>
          <w:p w14:paraId="55FB06D7" w14:textId="77777777" w:rsidR="00CB3290" w:rsidRPr="00917525" w:rsidRDefault="00244818" w:rsidP="00CB3290">
            <w:pPr>
              <w:pStyle w:val="BMSMainHeading"/>
              <w:numPr>
                <w:ilvl w:val="0"/>
                <w:numId w:val="48"/>
              </w:numPr>
              <w:rPr>
                <w:b w:val="0"/>
              </w:rPr>
            </w:pPr>
            <w:hyperlink r:id="rId17" w:history="1">
              <w:r w:rsidR="00CB3290" w:rsidRPr="00F74B23">
                <w:rPr>
                  <w:rStyle w:val="Hyperlink"/>
                  <w:b w:val="0"/>
                  <w:caps w:val="0"/>
                </w:rPr>
                <w:t>HSF-RM-0015g-MP</w:t>
              </w:r>
            </w:hyperlink>
            <w:r w:rsidR="00CB3290">
              <w:rPr>
                <w:b w:val="0"/>
                <w:caps w:val="0"/>
              </w:rPr>
              <w:t xml:space="preserve"> Major Projects Competency Requirements for Breaking Ground</w:t>
            </w:r>
          </w:p>
        </w:tc>
      </w:tr>
      <w:tr w:rsidR="00CB3290" w:rsidRPr="00917525" w14:paraId="55FB06DB" w14:textId="77777777" w:rsidTr="006353DB">
        <w:trPr>
          <w:cantSplit/>
        </w:trPr>
        <w:tc>
          <w:tcPr>
            <w:tcW w:w="817" w:type="dxa"/>
          </w:tcPr>
          <w:p w14:paraId="55FB06D9" w14:textId="77777777" w:rsidR="00CB3290" w:rsidRPr="000C5C2D" w:rsidRDefault="00CB3290" w:rsidP="000C5C2D">
            <w:pPr>
              <w:pStyle w:val="BMSBodyText"/>
            </w:pPr>
          </w:p>
        </w:tc>
        <w:tc>
          <w:tcPr>
            <w:tcW w:w="9781" w:type="dxa"/>
            <w:gridSpan w:val="3"/>
          </w:tcPr>
          <w:p w14:paraId="55FB06DA" w14:textId="77777777" w:rsidR="00CB3290" w:rsidRDefault="00244818" w:rsidP="00CB3290">
            <w:pPr>
              <w:pStyle w:val="BMSMainHeading"/>
              <w:numPr>
                <w:ilvl w:val="0"/>
                <w:numId w:val="48"/>
              </w:numPr>
              <w:rPr>
                <w:b w:val="0"/>
                <w:caps w:val="0"/>
              </w:rPr>
            </w:pPr>
            <w:hyperlink r:id="rId18" w:history="1">
              <w:r w:rsidR="00CB3290" w:rsidRPr="00F74B23">
                <w:rPr>
                  <w:rStyle w:val="Hyperlink"/>
                  <w:b w:val="0"/>
                  <w:caps w:val="0"/>
                </w:rPr>
                <w:t>HSF-RM-0015g-RC</w:t>
              </w:r>
            </w:hyperlink>
            <w:r w:rsidR="00CB3290">
              <w:rPr>
                <w:b w:val="0"/>
                <w:caps w:val="0"/>
              </w:rPr>
              <w:t xml:space="preserve"> Regional Construction Competency Requirements for Breaking Ground</w:t>
            </w:r>
          </w:p>
        </w:tc>
      </w:tr>
      <w:tr w:rsidR="00AD4EA1" w:rsidRPr="00917525" w14:paraId="55FB06DE" w14:textId="77777777" w:rsidTr="006353DB">
        <w:trPr>
          <w:cantSplit/>
        </w:trPr>
        <w:tc>
          <w:tcPr>
            <w:tcW w:w="817" w:type="dxa"/>
          </w:tcPr>
          <w:p w14:paraId="55FB06DC" w14:textId="77777777" w:rsidR="00AD4EA1" w:rsidRPr="00917525" w:rsidRDefault="00AD4EA1" w:rsidP="007C2CBA">
            <w:pPr>
              <w:pStyle w:val="BMSBodyText"/>
              <w:numPr>
                <w:ilvl w:val="1"/>
                <w:numId w:val="1"/>
              </w:numPr>
              <w:rPr>
                <w:b/>
              </w:rPr>
            </w:pPr>
          </w:p>
        </w:tc>
        <w:tc>
          <w:tcPr>
            <w:tcW w:w="9781" w:type="dxa"/>
            <w:gridSpan w:val="3"/>
          </w:tcPr>
          <w:p w14:paraId="55FB06DD" w14:textId="77777777" w:rsidR="00AD4EA1" w:rsidRPr="00917525" w:rsidRDefault="00185B18" w:rsidP="000C5C2D">
            <w:pPr>
              <w:pStyle w:val="BMSBodyText"/>
            </w:pPr>
            <w:r w:rsidRPr="00917525">
              <w:rPr>
                <w:rFonts w:eastAsiaTheme="minorEastAsia"/>
                <w:lang w:eastAsia="zh-CN"/>
              </w:rPr>
              <w:t xml:space="preserve">For the purposes of this </w:t>
            </w:r>
            <w:r w:rsidRPr="000C5C2D">
              <w:rPr>
                <w:rFonts w:eastAsiaTheme="minorEastAsia"/>
              </w:rPr>
              <w:t>procedure</w:t>
            </w:r>
            <w:r w:rsidRPr="00917525">
              <w:rPr>
                <w:rFonts w:eastAsiaTheme="minorEastAsia"/>
                <w:lang w:eastAsia="zh-CN"/>
              </w:rPr>
              <w:t xml:space="preserve"> an individual can undertake both of these roles as a ‘</w:t>
            </w:r>
            <w:r w:rsidRPr="00917525">
              <w:rPr>
                <w:rFonts w:eastAsiaTheme="minorEastAsia"/>
                <w:b/>
                <w:lang w:eastAsia="zh-CN"/>
              </w:rPr>
              <w:t>Utility Coordinator</w:t>
            </w:r>
            <w:r w:rsidRPr="00917525">
              <w:rPr>
                <w:rFonts w:eastAsiaTheme="minorEastAsia"/>
                <w:lang w:eastAsia="zh-CN"/>
              </w:rPr>
              <w:t>’ where they have the required competency</w:t>
            </w:r>
            <w:r w:rsidRPr="00917525">
              <w:rPr>
                <w:rFonts w:eastAsiaTheme="minorEastAsia" w:cstheme="minorBidi"/>
                <w:lang w:eastAsia="zh-CN"/>
              </w:rPr>
              <w:t xml:space="preserve"> </w:t>
            </w:r>
            <w:r w:rsidRPr="00917525">
              <w:rPr>
                <w:rFonts w:eastAsiaTheme="minorEastAsia"/>
                <w:lang w:eastAsia="zh-CN"/>
              </w:rPr>
              <w:t>and can undertake these roles without having any of their decisions affected/biased due to other responsibilities. This appointment must be recorded within the Construction Phase Plan.</w:t>
            </w:r>
          </w:p>
        </w:tc>
      </w:tr>
      <w:tr w:rsidR="00240415" w:rsidRPr="00917525" w14:paraId="55FB06E1" w14:textId="77777777" w:rsidTr="006353DB">
        <w:trPr>
          <w:cantSplit/>
        </w:trPr>
        <w:tc>
          <w:tcPr>
            <w:tcW w:w="817" w:type="dxa"/>
          </w:tcPr>
          <w:p w14:paraId="55FB06DF" w14:textId="77777777" w:rsidR="00240415" w:rsidRPr="00917525" w:rsidRDefault="00240415" w:rsidP="007C2CBA">
            <w:pPr>
              <w:pStyle w:val="BMSBodyText"/>
              <w:numPr>
                <w:ilvl w:val="1"/>
                <w:numId w:val="1"/>
              </w:numPr>
              <w:rPr>
                <w:b/>
              </w:rPr>
            </w:pPr>
          </w:p>
        </w:tc>
        <w:tc>
          <w:tcPr>
            <w:tcW w:w="9781" w:type="dxa"/>
            <w:gridSpan w:val="3"/>
          </w:tcPr>
          <w:p w14:paraId="55FB06E0" w14:textId="77777777" w:rsidR="00240415" w:rsidRPr="000C5C2D" w:rsidRDefault="00240415" w:rsidP="000C5C2D">
            <w:pPr>
              <w:pStyle w:val="BMSBodyText"/>
              <w:rPr>
                <w:u w:val="single"/>
              </w:rPr>
            </w:pPr>
            <w:r w:rsidRPr="000C5C2D">
              <w:rPr>
                <w:u w:val="single"/>
              </w:rPr>
              <w:t>Dual Responsibilities</w:t>
            </w:r>
          </w:p>
        </w:tc>
      </w:tr>
      <w:tr w:rsidR="00240415" w:rsidRPr="00917525" w14:paraId="55FB06E4" w14:textId="77777777" w:rsidTr="006353DB">
        <w:trPr>
          <w:cantSplit/>
        </w:trPr>
        <w:tc>
          <w:tcPr>
            <w:tcW w:w="817" w:type="dxa"/>
          </w:tcPr>
          <w:p w14:paraId="55FB06E2" w14:textId="77777777" w:rsidR="00240415" w:rsidRPr="00917525" w:rsidRDefault="00240415" w:rsidP="007C2CBA">
            <w:pPr>
              <w:pStyle w:val="BMSBodyText"/>
              <w:numPr>
                <w:ilvl w:val="1"/>
                <w:numId w:val="1"/>
              </w:numPr>
              <w:rPr>
                <w:b/>
              </w:rPr>
            </w:pPr>
          </w:p>
        </w:tc>
        <w:tc>
          <w:tcPr>
            <w:tcW w:w="9781" w:type="dxa"/>
            <w:gridSpan w:val="3"/>
          </w:tcPr>
          <w:p w14:paraId="55FB06E3" w14:textId="77777777" w:rsidR="00E73398" w:rsidRPr="000C5C2D" w:rsidRDefault="00240415" w:rsidP="000C5C2D">
            <w:pPr>
              <w:pStyle w:val="BMSBodyText"/>
            </w:pPr>
            <w:r w:rsidRPr="00917525">
              <w:t xml:space="preserve">Dual </w:t>
            </w:r>
            <w:r w:rsidR="003663F7" w:rsidRPr="00917525">
              <w:t>responsibilities are</w:t>
            </w:r>
            <w:r w:rsidRPr="00917525">
              <w:t xml:space="preserve"> acceptable </w:t>
            </w:r>
            <w:r w:rsidR="00A02FF4" w:rsidRPr="00917525">
              <w:t>provided</w:t>
            </w:r>
            <w:r w:rsidRPr="00917525">
              <w:t xml:space="preserve"> the individual clearly understand the requirements for each role and can undertake th</w:t>
            </w:r>
            <w:r w:rsidR="003663F7" w:rsidRPr="00917525">
              <w:t>o</w:t>
            </w:r>
            <w:r w:rsidRPr="00917525">
              <w:t>se roles without having any of their decisions affected/biased due to other responsibilities.</w:t>
            </w:r>
          </w:p>
        </w:tc>
      </w:tr>
      <w:tr w:rsidR="00240415" w:rsidRPr="00917525" w14:paraId="55FB06E7" w14:textId="77777777" w:rsidTr="006353DB">
        <w:trPr>
          <w:cantSplit/>
        </w:trPr>
        <w:tc>
          <w:tcPr>
            <w:tcW w:w="817" w:type="dxa"/>
          </w:tcPr>
          <w:p w14:paraId="55FB06E5" w14:textId="77777777" w:rsidR="00240415" w:rsidRPr="00917525" w:rsidRDefault="00240415" w:rsidP="006353DB">
            <w:pPr>
              <w:pStyle w:val="BMSBodyText"/>
              <w:keepNext/>
              <w:numPr>
                <w:ilvl w:val="0"/>
                <w:numId w:val="1"/>
              </w:numPr>
              <w:rPr>
                <w:b/>
              </w:rPr>
            </w:pPr>
          </w:p>
        </w:tc>
        <w:tc>
          <w:tcPr>
            <w:tcW w:w="9781" w:type="dxa"/>
            <w:gridSpan w:val="3"/>
          </w:tcPr>
          <w:p w14:paraId="55FB06E6" w14:textId="77777777" w:rsidR="00240415" w:rsidRPr="00917525" w:rsidRDefault="00240415" w:rsidP="006353DB">
            <w:pPr>
              <w:pStyle w:val="BMSMainHeading"/>
              <w:keepNext/>
            </w:pPr>
            <w:r w:rsidRPr="00917525">
              <w:t>competencies</w:t>
            </w:r>
          </w:p>
        </w:tc>
      </w:tr>
      <w:tr w:rsidR="00240415" w:rsidRPr="00917525" w14:paraId="55FB06EC" w14:textId="77777777" w:rsidTr="006353DB">
        <w:trPr>
          <w:cantSplit/>
        </w:trPr>
        <w:tc>
          <w:tcPr>
            <w:tcW w:w="817" w:type="dxa"/>
          </w:tcPr>
          <w:p w14:paraId="55FB06E8" w14:textId="77777777" w:rsidR="00240415" w:rsidRPr="00917525" w:rsidRDefault="00240415" w:rsidP="006353DB">
            <w:pPr>
              <w:pStyle w:val="BMSBodyText"/>
              <w:keepNext/>
              <w:numPr>
                <w:ilvl w:val="1"/>
                <w:numId w:val="1"/>
              </w:numPr>
              <w:rPr>
                <w:b/>
              </w:rPr>
            </w:pPr>
          </w:p>
        </w:tc>
        <w:tc>
          <w:tcPr>
            <w:tcW w:w="2722" w:type="dxa"/>
          </w:tcPr>
          <w:p w14:paraId="55FB06E9" w14:textId="77777777" w:rsidR="00240415" w:rsidRPr="00917525" w:rsidRDefault="00240415" w:rsidP="006353DB">
            <w:pPr>
              <w:pStyle w:val="BMSBodyText"/>
              <w:keepNext/>
              <w:rPr>
                <w:b/>
              </w:rPr>
            </w:pPr>
            <w:r w:rsidRPr="00917525">
              <w:rPr>
                <w:b/>
              </w:rPr>
              <w:t>Pre-Construction Lead</w:t>
            </w:r>
          </w:p>
        </w:tc>
        <w:tc>
          <w:tcPr>
            <w:tcW w:w="7059" w:type="dxa"/>
            <w:gridSpan w:val="2"/>
          </w:tcPr>
          <w:p w14:paraId="55FB06EA" w14:textId="77777777" w:rsidR="00240415" w:rsidRPr="00917525" w:rsidRDefault="00185B18" w:rsidP="006353DB">
            <w:pPr>
              <w:pStyle w:val="ListParagraph"/>
              <w:keepNext/>
              <w:numPr>
                <w:ilvl w:val="0"/>
                <w:numId w:val="8"/>
              </w:numPr>
              <w:tabs>
                <w:tab w:val="left" w:pos="993"/>
              </w:tabs>
              <w:spacing w:before="60" w:after="60"/>
              <w:ind w:left="360"/>
              <w:rPr>
                <w:rFonts w:eastAsia="Calibri" w:cs="Arial"/>
                <w:color w:val="000000"/>
                <w:u w:color="000000"/>
                <w:lang w:eastAsia="en-US"/>
              </w:rPr>
            </w:pPr>
            <w:r w:rsidRPr="00917525">
              <w:rPr>
                <w:rFonts w:eastAsia="Calibri" w:cs="Arial"/>
                <w:color w:val="000000"/>
                <w:u w:color="000000"/>
                <w:lang w:eastAsia="en-US"/>
              </w:rPr>
              <w:t xml:space="preserve">Knowledge of </w:t>
            </w:r>
            <w:r w:rsidR="003748A0" w:rsidRPr="00917525">
              <w:rPr>
                <w:rFonts w:eastAsia="Calibri" w:cs="Arial"/>
                <w:color w:val="000000"/>
                <w:u w:color="000000"/>
                <w:lang w:eastAsia="en-US"/>
              </w:rPr>
              <w:t xml:space="preserve"> the dangers </w:t>
            </w:r>
            <w:r w:rsidRPr="00917525">
              <w:rPr>
                <w:rFonts w:eastAsia="Calibri" w:cs="Arial"/>
                <w:color w:val="000000"/>
                <w:u w:color="000000"/>
                <w:lang w:eastAsia="en-US"/>
              </w:rPr>
              <w:t xml:space="preserve">and control measures </w:t>
            </w:r>
            <w:r w:rsidR="003748A0" w:rsidRPr="00917525">
              <w:rPr>
                <w:rFonts w:eastAsia="Calibri" w:cs="Arial"/>
                <w:color w:val="000000"/>
                <w:u w:color="000000"/>
                <w:lang w:eastAsia="en-US"/>
              </w:rPr>
              <w:t xml:space="preserve">associated with underground and overhead </w:t>
            </w:r>
            <w:r w:rsidR="00596806" w:rsidRPr="00917525">
              <w:rPr>
                <w:rFonts w:eastAsia="Calibri" w:cs="Arial"/>
                <w:color w:val="000000"/>
                <w:u w:color="000000"/>
                <w:lang w:eastAsia="en-US"/>
              </w:rPr>
              <w:t>utilities</w:t>
            </w:r>
          </w:p>
          <w:p w14:paraId="55FB06EB" w14:textId="77777777" w:rsidR="003748A0" w:rsidRPr="00917525" w:rsidRDefault="00E76006" w:rsidP="006353DB">
            <w:pPr>
              <w:pStyle w:val="ListParagraph"/>
              <w:keepNext/>
              <w:numPr>
                <w:ilvl w:val="0"/>
                <w:numId w:val="8"/>
              </w:numPr>
              <w:tabs>
                <w:tab w:val="left" w:pos="993"/>
              </w:tabs>
              <w:spacing w:before="60" w:after="60"/>
              <w:ind w:left="360"/>
              <w:rPr>
                <w:rFonts w:eastAsia="Calibri" w:cs="Arial"/>
                <w:color w:val="000000"/>
                <w:u w:color="000000"/>
                <w:lang w:eastAsia="en-US"/>
              </w:rPr>
            </w:pPr>
            <w:r w:rsidRPr="00917525">
              <w:rPr>
                <w:rFonts w:cs="Arial"/>
              </w:rPr>
              <w:t>Information</w:t>
            </w:r>
            <w:r w:rsidR="003748A0" w:rsidRPr="00917525">
              <w:rPr>
                <w:rFonts w:cs="Arial"/>
              </w:rPr>
              <w:t xml:space="preserve"> and instruction on </w:t>
            </w:r>
            <w:r w:rsidR="00185B18" w:rsidRPr="00917525">
              <w:rPr>
                <w:rFonts w:cs="Arial"/>
              </w:rPr>
              <w:t xml:space="preserve">the requirements of </w:t>
            </w:r>
            <w:r w:rsidR="003748A0" w:rsidRPr="00917525">
              <w:rPr>
                <w:rFonts w:cs="Arial"/>
              </w:rPr>
              <w:t xml:space="preserve">this </w:t>
            </w:r>
            <w:r w:rsidR="00596806" w:rsidRPr="00917525">
              <w:rPr>
                <w:rFonts w:cs="Arial"/>
              </w:rPr>
              <w:t>procedure.</w:t>
            </w:r>
          </w:p>
        </w:tc>
      </w:tr>
      <w:tr w:rsidR="00240415" w:rsidRPr="00917525" w14:paraId="55FB06F6" w14:textId="77777777" w:rsidTr="006353DB">
        <w:trPr>
          <w:cantSplit/>
        </w:trPr>
        <w:tc>
          <w:tcPr>
            <w:tcW w:w="817" w:type="dxa"/>
          </w:tcPr>
          <w:p w14:paraId="55FB06ED" w14:textId="77777777" w:rsidR="00240415" w:rsidRPr="00917525" w:rsidRDefault="00240415" w:rsidP="006353DB">
            <w:pPr>
              <w:pStyle w:val="BMSBodyText"/>
              <w:keepNext/>
              <w:numPr>
                <w:ilvl w:val="1"/>
                <w:numId w:val="1"/>
              </w:numPr>
              <w:rPr>
                <w:b/>
              </w:rPr>
            </w:pPr>
          </w:p>
        </w:tc>
        <w:tc>
          <w:tcPr>
            <w:tcW w:w="2722" w:type="dxa"/>
          </w:tcPr>
          <w:p w14:paraId="55FB06EE" w14:textId="77777777" w:rsidR="00240415" w:rsidRPr="00917525" w:rsidRDefault="00185B18" w:rsidP="006353DB">
            <w:pPr>
              <w:pStyle w:val="BMSBodyText"/>
              <w:keepNext/>
              <w:rPr>
                <w:b/>
              </w:rPr>
            </w:pPr>
            <w:r w:rsidRPr="00917525">
              <w:rPr>
                <w:rFonts w:eastAsiaTheme="minorEastAsia" w:cstheme="minorBidi"/>
                <w:b/>
                <w:lang w:eastAsia="zh-CN"/>
              </w:rPr>
              <w:t>Authorising Person</w:t>
            </w:r>
            <w:r w:rsidRPr="00917525">
              <w:rPr>
                <w:b/>
              </w:rPr>
              <w:t xml:space="preserve"> </w:t>
            </w:r>
            <w:r w:rsidR="00596806" w:rsidRPr="00917525">
              <w:rPr>
                <w:b/>
              </w:rPr>
              <w:t>(AWNES)</w:t>
            </w:r>
          </w:p>
        </w:tc>
        <w:tc>
          <w:tcPr>
            <w:tcW w:w="7059" w:type="dxa"/>
            <w:gridSpan w:val="2"/>
          </w:tcPr>
          <w:p w14:paraId="55FB06EF" w14:textId="77777777" w:rsidR="00C244C4" w:rsidRPr="00917525" w:rsidRDefault="00F96E8A" w:rsidP="006353DB">
            <w:pPr>
              <w:pStyle w:val="BodyText"/>
              <w:keepNext/>
              <w:numPr>
                <w:ilvl w:val="0"/>
                <w:numId w:val="33"/>
              </w:numPr>
              <w:spacing w:before="60" w:after="60"/>
              <w:ind w:left="360"/>
              <w:rPr>
                <w:rFonts w:cs="Arial"/>
                <w:sz w:val="22"/>
                <w:szCs w:val="22"/>
              </w:rPr>
            </w:pPr>
            <w:r w:rsidRPr="00917525">
              <w:rPr>
                <w:rFonts w:cs="Arial"/>
                <w:sz w:val="22"/>
                <w:szCs w:val="22"/>
              </w:rPr>
              <w:t>Each SBU must produce a specific documented process to establish the competence of the Authorising Person (AWNES) and the formal appointment to this role. However as a minimum these must include :</w:t>
            </w:r>
          </w:p>
          <w:p w14:paraId="55FB06F0" w14:textId="77777777" w:rsidR="00C244C4" w:rsidRPr="00917525" w:rsidRDefault="00C244C4" w:rsidP="006353DB">
            <w:pPr>
              <w:pStyle w:val="ListParagraph"/>
              <w:keepNext/>
              <w:numPr>
                <w:ilvl w:val="1"/>
                <w:numId w:val="8"/>
              </w:numPr>
              <w:tabs>
                <w:tab w:val="left" w:pos="993"/>
              </w:tabs>
              <w:spacing w:before="60" w:after="60"/>
              <w:ind w:left="993" w:hanging="273"/>
              <w:rPr>
                <w:rFonts w:eastAsia="Calibri" w:cs="Arial"/>
                <w:color w:val="000000"/>
                <w:u w:color="000000"/>
                <w:lang w:eastAsia="en-US"/>
              </w:rPr>
            </w:pPr>
            <w:r w:rsidRPr="00917525">
              <w:rPr>
                <w:rFonts w:eastAsia="Calibri" w:cs="Arial"/>
                <w:color w:val="000000"/>
                <w:u w:color="000000"/>
                <w:lang w:eastAsia="en-US"/>
              </w:rPr>
              <w:t xml:space="preserve">experience of </w:t>
            </w:r>
            <w:r w:rsidR="00185B18" w:rsidRPr="00917525">
              <w:rPr>
                <w:rFonts w:eastAsia="Calibri" w:cs="Arial"/>
                <w:color w:val="000000"/>
                <w:u w:color="000000"/>
                <w:lang w:eastAsia="en-US"/>
              </w:rPr>
              <w:t xml:space="preserve">construction works that interface </w:t>
            </w:r>
            <w:r w:rsidRPr="00917525">
              <w:rPr>
                <w:rFonts w:eastAsia="Calibri" w:cs="Arial"/>
                <w:color w:val="000000"/>
                <w:u w:color="000000"/>
                <w:lang w:eastAsia="en-US"/>
              </w:rPr>
              <w:t>with underground and</w:t>
            </w:r>
            <w:r w:rsidR="00523FCC" w:rsidRPr="00917525">
              <w:rPr>
                <w:rFonts w:eastAsia="Calibri" w:cs="Arial"/>
                <w:color w:val="000000"/>
                <w:u w:color="000000"/>
                <w:lang w:eastAsia="en-US"/>
              </w:rPr>
              <w:t>/or</w:t>
            </w:r>
            <w:r w:rsidRPr="00917525">
              <w:rPr>
                <w:rFonts w:eastAsia="Calibri" w:cs="Arial"/>
                <w:color w:val="000000"/>
                <w:u w:color="000000"/>
                <w:lang w:eastAsia="en-US"/>
              </w:rPr>
              <w:t xml:space="preserve"> overhead </w:t>
            </w:r>
            <w:r w:rsidR="00596806" w:rsidRPr="00917525">
              <w:rPr>
                <w:rFonts w:eastAsia="Calibri" w:cs="Arial"/>
                <w:color w:val="000000"/>
                <w:u w:color="000000"/>
                <w:lang w:eastAsia="en-US"/>
              </w:rPr>
              <w:t>utilities</w:t>
            </w:r>
          </w:p>
          <w:p w14:paraId="55FB06F1" w14:textId="77777777" w:rsidR="00596806" w:rsidRPr="00917525" w:rsidRDefault="00A907AB" w:rsidP="006353DB">
            <w:pPr>
              <w:pStyle w:val="ListParagraph"/>
              <w:keepNext/>
              <w:numPr>
                <w:ilvl w:val="1"/>
                <w:numId w:val="8"/>
              </w:numPr>
              <w:tabs>
                <w:tab w:val="left" w:pos="993"/>
              </w:tabs>
              <w:spacing w:before="60" w:after="60"/>
              <w:ind w:left="993" w:hanging="273"/>
              <w:rPr>
                <w:rFonts w:eastAsia="Calibri" w:cs="Arial"/>
                <w:color w:val="000000"/>
                <w:u w:color="000000"/>
                <w:lang w:eastAsia="en-US"/>
              </w:rPr>
            </w:pPr>
            <w:r w:rsidRPr="00917525">
              <w:rPr>
                <w:rFonts w:eastAsia="Calibri" w:cs="Arial"/>
                <w:color w:val="000000"/>
                <w:u w:color="000000"/>
                <w:lang w:eastAsia="en-US"/>
              </w:rPr>
              <w:t>K</w:t>
            </w:r>
            <w:r w:rsidR="00C244C4" w:rsidRPr="00917525">
              <w:rPr>
                <w:rFonts w:eastAsia="Calibri" w:cs="Arial"/>
                <w:color w:val="000000"/>
                <w:u w:color="000000"/>
                <w:lang w:eastAsia="en-US"/>
              </w:rPr>
              <w:t xml:space="preserve">nowledge of </w:t>
            </w:r>
            <w:r w:rsidR="00185B18" w:rsidRPr="00917525">
              <w:rPr>
                <w:rFonts w:eastAsia="Calibri" w:cs="Arial"/>
                <w:color w:val="000000"/>
                <w:u w:color="000000"/>
                <w:lang w:eastAsia="en-US"/>
              </w:rPr>
              <w:t xml:space="preserve">the </w:t>
            </w:r>
            <w:r w:rsidR="00092B34" w:rsidRPr="00917525">
              <w:rPr>
                <w:rFonts w:eastAsia="Calibri" w:cs="Arial"/>
                <w:color w:val="000000"/>
                <w:u w:color="000000"/>
                <w:lang w:eastAsia="en-US"/>
              </w:rPr>
              <w:t xml:space="preserve">Asset </w:t>
            </w:r>
            <w:r w:rsidR="00C244C4" w:rsidRPr="00917525">
              <w:rPr>
                <w:rFonts w:eastAsia="Calibri" w:cs="Arial"/>
                <w:color w:val="000000"/>
                <w:u w:color="000000"/>
                <w:lang w:eastAsia="en-US"/>
              </w:rPr>
              <w:t>Owner</w:t>
            </w:r>
            <w:r w:rsidR="00185B18" w:rsidRPr="00917525">
              <w:rPr>
                <w:rFonts w:eastAsia="Calibri" w:cs="Arial"/>
                <w:color w:val="000000"/>
                <w:u w:color="000000"/>
                <w:lang w:eastAsia="en-US"/>
              </w:rPr>
              <w:t>’s</w:t>
            </w:r>
            <w:r w:rsidR="00C244C4" w:rsidRPr="00917525">
              <w:rPr>
                <w:rFonts w:eastAsia="Calibri" w:cs="Arial"/>
                <w:color w:val="000000"/>
                <w:u w:color="000000"/>
                <w:lang w:eastAsia="en-US"/>
              </w:rPr>
              <w:t xml:space="preserve"> systems and </w:t>
            </w:r>
            <w:r w:rsidR="00596806" w:rsidRPr="00917525">
              <w:rPr>
                <w:rFonts w:eastAsia="Calibri" w:cs="Arial"/>
                <w:color w:val="000000"/>
                <w:u w:color="000000"/>
                <w:lang w:eastAsia="en-US"/>
              </w:rPr>
              <w:t>procedures</w:t>
            </w:r>
          </w:p>
          <w:p w14:paraId="55FB06F2" w14:textId="77777777" w:rsidR="00C244C4" w:rsidRPr="00917525" w:rsidRDefault="00A907AB" w:rsidP="006353DB">
            <w:pPr>
              <w:pStyle w:val="ListParagraph"/>
              <w:keepNext/>
              <w:numPr>
                <w:ilvl w:val="1"/>
                <w:numId w:val="8"/>
              </w:numPr>
              <w:tabs>
                <w:tab w:val="left" w:pos="993"/>
              </w:tabs>
              <w:spacing w:before="60" w:after="60"/>
              <w:ind w:left="993" w:hanging="273"/>
              <w:rPr>
                <w:rFonts w:eastAsia="Calibri" w:cs="Arial"/>
                <w:color w:val="000000"/>
                <w:u w:color="000000"/>
                <w:lang w:eastAsia="en-US"/>
              </w:rPr>
            </w:pPr>
            <w:r w:rsidRPr="00917525">
              <w:rPr>
                <w:rFonts w:eastAsia="Calibri" w:cs="Arial"/>
                <w:color w:val="000000"/>
                <w:u w:color="000000"/>
                <w:lang w:eastAsia="en-US"/>
              </w:rPr>
              <w:t>U</w:t>
            </w:r>
            <w:r w:rsidR="00C244C4" w:rsidRPr="00917525">
              <w:rPr>
                <w:rFonts w:eastAsia="Calibri" w:cs="Arial"/>
                <w:color w:val="000000"/>
                <w:u w:color="000000"/>
                <w:lang w:eastAsia="en-US"/>
              </w:rPr>
              <w:t xml:space="preserve">nderstanding utility </w:t>
            </w:r>
            <w:r w:rsidR="00596806" w:rsidRPr="00917525">
              <w:rPr>
                <w:rFonts w:eastAsia="Calibri" w:cs="Arial"/>
                <w:color w:val="000000"/>
                <w:u w:color="000000"/>
                <w:lang w:eastAsia="en-US"/>
              </w:rPr>
              <w:t>drawings</w:t>
            </w:r>
          </w:p>
          <w:p w14:paraId="55FB06F3" w14:textId="77777777" w:rsidR="00C244C4" w:rsidRPr="00917525" w:rsidRDefault="00596806" w:rsidP="006353DB">
            <w:pPr>
              <w:pStyle w:val="ListParagraph"/>
              <w:keepNext/>
              <w:numPr>
                <w:ilvl w:val="1"/>
                <w:numId w:val="8"/>
              </w:numPr>
              <w:tabs>
                <w:tab w:val="left" w:pos="993"/>
              </w:tabs>
              <w:spacing w:before="60" w:after="60"/>
              <w:ind w:left="993" w:hanging="273"/>
              <w:rPr>
                <w:rFonts w:eastAsia="Calibri" w:cs="Arial"/>
                <w:color w:val="000000"/>
                <w:u w:color="000000"/>
                <w:lang w:eastAsia="en-US"/>
              </w:rPr>
            </w:pPr>
            <w:r w:rsidRPr="00917525">
              <w:rPr>
                <w:rFonts w:eastAsia="Calibri" w:cs="Arial"/>
                <w:color w:val="000000"/>
                <w:u w:color="000000"/>
                <w:lang w:eastAsia="en-US"/>
              </w:rPr>
              <w:t xml:space="preserve">Current certified </w:t>
            </w:r>
            <w:r w:rsidR="00C244C4" w:rsidRPr="00917525">
              <w:rPr>
                <w:rFonts w:eastAsia="Calibri" w:cs="Arial"/>
                <w:color w:val="000000"/>
                <w:u w:color="000000"/>
                <w:lang w:eastAsia="en-US"/>
              </w:rPr>
              <w:t>technical ability to use underground utility location equipment</w:t>
            </w:r>
          </w:p>
          <w:p w14:paraId="55FB06F4" w14:textId="77777777" w:rsidR="00C244C4" w:rsidRPr="00917525" w:rsidRDefault="00185B18" w:rsidP="006353DB">
            <w:pPr>
              <w:pStyle w:val="ListParagraph"/>
              <w:keepNext/>
              <w:numPr>
                <w:ilvl w:val="1"/>
                <w:numId w:val="8"/>
              </w:numPr>
              <w:tabs>
                <w:tab w:val="left" w:pos="993"/>
              </w:tabs>
              <w:spacing w:before="60" w:after="60"/>
              <w:ind w:left="993" w:hanging="273"/>
              <w:rPr>
                <w:rFonts w:eastAsia="Calibri" w:cs="Arial"/>
                <w:color w:val="000000"/>
                <w:u w:color="000000"/>
                <w:lang w:eastAsia="en-US"/>
              </w:rPr>
            </w:pPr>
            <w:r w:rsidRPr="00917525">
              <w:rPr>
                <w:rFonts w:eastAsia="Calibri" w:cs="Arial"/>
                <w:color w:val="000000"/>
                <w:u w:color="000000"/>
                <w:lang w:eastAsia="en-US"/>
              </w:rPr>
              <w:t xml:space="preserve">Knowledge of the </w:t>
            </w:r>
            <w:r w:rsidR="00C244C4" w:rsidRPr="00917525">
              <w:rPr>
                <w:rFonts w:eastAsia="Calibri" w:cs="Arial"/>
                <w:color w:val="000000"/>
                <w:u w:color="000000"/>
                <w:lang w:eastAsia="en-US"/>
              </w:rPr>
              <w:t xml:space="preserve">dangers </w:t>
            </w:r>
            <w:r w:rsidRPr="00917525">
              <w:rPr>
                <w:rFonts w:eastAsia="Calibri" w:cs="Arial"/>
                <w:color w:val="000000"/>
                <w:u w:color="000000"/>
                <w:lang w:eastAsia="en-US"/>
              </w:rPr>
              <w:t xml:space="preserve">and control measures </w:t>
            </w:r>
            <w:r w:rsidR="00C244C4" w:rsidRPr="00917525">
              <w:rPr>
                <w:rFonts w:eastAsia="Calibri" w:cs="Arial"/>
                <w:color w:val="000000"/>
                <w:u w:color="000000"/>
                <w:lang w:eastAsia="en-US"/>
              </w:rPr>
              <w:t>associated with underground</w:t>
            </w:r>
            <w:r w:rsidR="003748A0" w:rsidRPr="00917525">
              <w:rPr>
                <w:rFonts w:eastAsia="Calibri" w:cs="Arial"/>
                <w:color w:val="000000"/>
                <w:u w:color="000000"/>
                <w:lang w:eastAsia="en-US"/>
              </w:rPr>
              <w:t xml:space="preserve"> and overhead</w:t>
            </w:r>
            <w:r w:rsidR="00596806" w:rsidRPr="00917525">
              <w:rPr>
                <w:rFonts w:eastAsia="Calibri" w:cs="Arial"/>
                <w:color w:val="000000"/>
                <w:u w:color="000000"/>
                <w:lang w:eastAsia="en-US"/>
              </w:rPr>
              <w:t xml:space="preserve"> utilities</w:t>
            </w:r>
          </w:p>
          <w:p w14:paraId="55FB06F5" w14:textId="77777777" w:rsidR="00B626AB" w:rsidRPr="00917525" w:rsidRDefault="003748A0" w:rsidP="006353DB">
            <w:pPr>
              <w:pStyle w:val="ListParagraph"/>
              <w:keepNext/>
              <w:numPr>
                <w:ilvl w:val="1"/>
                <w:numId w:val="8"/>
              </w:numPr>
              <w:tabs>
                <w:tab w:val="left" w:pos="993"/>
              </w:tabs>
              <w:spacing w:before="60" w:after="60"/>
              <w:ind w:left="993" w:hanging="273"/>
              <w:rPr>
                <w:rFonts w:eastAsia="Calibri" w:cs="Arial"/>
                <w:color w:val="000000"/>
                <w:u w:color="000000"/>
                <w:lang w:eastAsia="en-US"/>
              </w:rPr>
            </w:pPr>
            <w:r w:rsidRPr="00917525">
              <w:rPr>
                <w:rFonts w:eastAsia="Times New Roman" w:cs="Arial"/>
                <w:lang w:eastAsia="en-US"/>
              </w:rPr>
              <w:t xml:space="preserve">Understand how to manage the Authorisation </w:t>
            </w:r>
            <w:r w:rsidR="00596806" w:rsidRPr="00917525">
              <w:rPr>
                <w:rFonts w:eastAsia="Times New Roman" w:cs="Arial"/>
                <w:lang w:eastAsia="en-US"/>
              </w:rPr>
              <w:t>process</w:t>
            </w:r>
          </w:p>
        </w:tc>
      </w:tr>
      <w:tr w:rsidR="00240415" w:rsidRPr="00917525" w14:paraId="55FB06FE" w14:textId="77777777" w:rsidTr="006353DB">
        <w:trPr>
          <w:cantSplit/>
        </w:trPr>
        <w:tc>
          <w:tcPr>
            <w:tcW w:w="817" w:type="dxa"/>
          </w:tcPr>
          <w:p w14:paraId="55FB06F7" w14:textId="77777777" w:rsidR="00240415" w:rsidRPr="00917525" w:rsidRDefault="00240415" w:rsidP="007C2CBA">
            <w:pPr>
              <w:pStyle w:val="BMSBodyText"/>
              <w:numPr>
                <w:ilvl w:val="1"/>
                <w:numId w:val="1"/>
              </w:numPr>
              <w:rPr>
                <w:b/>
              </w:rPr>
            </w:pPr>
          </w:p>
        </w:tc>
        <w:tc>
          <w:tcPr>
            <w:tcW w:w="2722" w:type="dxa"/>
          </w:tcPr>
          <w:p w14:paraId="55FB06F8" w14:textId="77777777" w:rsidR="00240415" w:rsidRPr="00917525" w:rsidRDefault="00185B18" w:rsidP="00034DCA">
            <w:pPr>
              <w:pStyle w:val="BMSBodyText"/>
              <w:rPr>
                <w:b/>
              </w:rPr>
            </w:pPr>
            <w:r w:rsidRPr="00917525">
              <w:rPr>
                <w:rFonts w:eastAsiaTheme="minorEastAsia" w:cstheme="minorBidi"/>
                <w:b/>
                <w:lang w:eastAsia="zh-CN"/>
              </w:rPr>
              <w:t>Site Lead</w:t>
            </w:r>
          </w:p>
        </w:tc>
        <w:tc>
          <w:tcPr>
            <w:tcW w:w="7059" w:type="dxa"/>
            <w:gridSpan w:val="2"/>
          </w:tcPr>
          <w:p w14:paraId="55FB06F9" w14:textId="77777777" w:rsidR="00240415" w:rsidRPr="00917525" w:rsidRDefault="00523FCC" w:rsidP="00492AA2">
            <w:pPr>
              <w:pStyle w:val="BMSBodyText"/>
              <w:numPr>
                <w:ilvl w:val="0"/>
                <w:numId w:val="17"/>
              </w:numPr>
              <w:ind w:left="360"/>
            </w:pPr>
            <w:r w:rsidRPr="00917525">
              <w:t xml:space="preserve">SMSTS or </w:t>
            </w:r>
            <w:r w:rsidR="00185B18" w:rsidRPr="00917525">
              <w:rPr>
                <w:rFonts w:eastAsiaTheme="minorEastAsia" w:cstheme="minorBidi"/>
                <w:lang w:eastAsia="zh-CN"/>
              </w:rPr>
              <w:t>other company accepted equivalent</w:t>
            </w:r>
          </w:p>
          <w:p w14:paraId="55FB06FA" w14:textId="77777777" w:rsidR="00596806" w:rsidRPr="00917525" w:rsidRDefault="005D0275" w:rsidP="000C5C2D">
            <w:pPr>
              <w:pStyle w:val="ListParagraph"/>
              <w:numPr>
                <w:ilvl w:val="0"/>
                <w:numId w:val="8"/>
              </w:numPr>
              <w:tabs>
                <w:tab w:val="left" w:pos="993"/>
              </w:tabs>
              <w:spacing w:before="60" w:after="60" w:line="276" w:lineRule="auto"/>
              <w:ind w:left="360"/>
              <w:rPr>
                <w:rFonts w:eastAsia="Calibri" w:cs="Arial"/>
                <w:color w:val="000000"/>
                <w:u w:color="000000"/>
                <w:lang w:eastAsia="en-US"/>
              </w:rPr>
            </w:pPr>
            <w:r w:rsidRPr="00917525">
              <w:rPr>
                <w:rFonts w:eastAsia="Calibri" w:cs="Arial"/>
                <w:color w:val="000000"/>
                <w:u w:color="000000"/>
                <w:lang w:eastAsia="en-US"/>
              </w:rPr>
              <w:t>A</w:t>
            </w:r>
            <w:r w:rsidR="008404D7" w:rsidRPr="00917525">
              <w:rPr>
                <w:rFonts w:eastAsia="Calibri" w:cs="Arial"/>
                <w:color w:val="000000"/>
                <w:u w:color="000000"/>
                <w:lang w:eastAsia="en-US"/>
              </w:rPr>
              <w:t xml:space="preserve">bility to interpret </w:t>
            </w:r>
            <w:r w:rsidR="003748A0" w:rsidRPr="00917525">
              <w:rPr>
                <w:rFonts w:eastAsia="Calibri" w:cs="Arial"/>
                <w:color w:val="000000"/>
                <w:u w:color="000000"/>
                <w:lang w:eastAsia="en-US"/>
              </w:rPr>
              <w:t xml:space="preserve">utility </w:t>
            </w:r>
            <w:r w:rsidR="00596806" w:rsidRPr="00917525">
              <w:rPr>
                <w:rFonts w:eastAsia="Calibri" w:cs="Arial"/>
                <w:color w:val="000000"/>
                <w:u w:color="000000"/>
                <w:lang w:eastAsia="en-US"/>
              </w:rPr>
              <w:t>drawings</w:t>
            </w:r>
            <w:r w:rsidR="008404D7" w:rsidRPr="00917525">
              <w:rPr>
                <w:rFonts w:eastAsia="Calibri" w:cs="Arial"/>
                <w:color w:val="000000"/>
                <w:u w:color="000000"/>
                <w:lang w:eastAsia="en-US"/>
              </w:rPr>
              <w:t xml:space="preserve"> in </w:t>
            </w:r>
            <w:r w:rsidRPr="00917525">
              <w:rPr>
                <w:rFonts w:eastAsia="Calibri" w:cs="Arial"/>
                <w:color w:val="000000"/>
                <w:u w:color="000000"/>
                <w:lang w:eastAsia="en-US"/>
              </w:rPr>
              <w:t>live locations</w:t>
            </w:r>
          </w:p>
          <w:p w14:paraId="55FB06FB" w14:textId="77777777" w:rsidR="003748A0" w:rsidRPr="00917525" w:rsidRDefault="00596806" w:rsidP="000C5C2D">
            <w:pPr>
              <w:pStyle w:val="ListParagraph"/>
              <w:numPr>
                <w:ilvl w:val="0"/>
                <w:numId w:val="8"/>
              </w:numPr>
              <w:tabs>
                <w:tab w:val="left" w:pos="993"/>
              </w:tabs>
              <w:spacing w:before="60" w:after="60" w:line="276" w:lineRule="auto"/>
              <w:ind w:left="360"/>
              <w:rPr>
                <w:rFonts w:eastAsia="Calibri" w:cs="Arial"/>
                <w:color w:val="000000"/>
                <w:u w:color="000000"/>
                <w:lang w:eastAsia="en-US"/>
              </w:rPr>
            </w:pPr>
            <w:r w:rsidRPr="00917525">
              <w:rPr>
                <w:rFonts w:eastAsia="Calibri" w:cs="Arial"/>
                <w:color w:val="000000"/>
                <w:u w:color="000000"/>
                <w:lang w:eastAsia="en-US"/>
              </w:rPr>
              <w:t xml:space="preserve">Current certified </w:t>
            </w:r>
            <w:r w:rsidR="003748A0" w:rsidRPr="00917525">
              <w:rPr>
                <w:rFonts w:eastAsia="Calibri" w:cs="Arial"/>
                <w:color w:val="000000"/>
                <w:u w:color="000000"/>
                <w:lang w:eastAsia="en-US"/>
              </w:rPr>
              <w:t xml:space="preserve">technical ability to use underground utility location </w:t>
            </w:r>
            <w:r w:rsidRPr="00917525">
              <w:rPr>
                <w:rFonts w:eastAsia="Calibri" w:cs="Arial"/>
                <w:color w:val="000000"/>
                <w:u w:color="000000"/>
                <w:lang w:eastAsia="en-US"/>
              </w:rPr>
              <w:t>equipment</w:t>
            </w:r>
          </w:p>
          <w:p w14:paraId="55FB06FC" w14:textId="77777777" w:rsidR="00596806" w:rsidRPr="00917525" w:rsidRDefault="00185B18" w:rsidP="000C5C2D">
            <w:pPr>
              <w:pStyle w:val="ListParagraph"/>
              <w:numPr>
                <w:ilvl w:val="0"/>
                <w:numId w:val="8"/>
              </w:numPr>
              <w:tabs>
                <w:tab w:val="left" w:pos="993"/>
              </w:tabs>
              <w:spacing w:before="60" w:after="60" w:line="276" w:lineRule="auto"/>
              <w:ind w:left="360"/>
              <w:rPr>
                <w:rFonts w:eastAsia="Calibri" w:cs="Arial"/>
                <w:color w:val="000000"/>
                <w:u w:color="000000"/>
                <w:lang w:eastAsia="en-US"/>
              </w:rPr>
            </w:pPr>
            <w:r w:rsidRPr="00917525">
              <w:rPr>
                <w:rFonts w:eastAsia="Calibri" w:cs="Arial"/>
                <w:color w:val="000000"/>
                <w:u w:color="000000"/>
                <w:lang w:eastAsia="en-US"/>
              </w:rPr>
              <w:t>Knowledge</w:t>
            </w:r>
            <w:r w:rsidR="003748A0" w:rsidRPr="00917525">
              <w:rPr>
                <w:rFonts w:eastAsia="Calibri" w:cs="Arial"/>
                <w:color w:val="000000"/>
                <w:u w:color="000000"/>
                <w:lang w:eastAsia="en-US"/>
              </w:rPr>
              <w:t xml:space="preserve"> </w:t>
            </w:r>
            <w:r w:rsidRPr="00917525">
              <w:rPr>
                <w:rFonts w:eastAsia="Calibri" w:cs="Arial"/>
                <w:color w:val="000000"/>
                <w:u w:color="000000"/>
                <w:lang w:eastAsia="en-US"/>
              </w:rPr>
              <w:t>of</w:t>
            </w:r>
            <w:r w:rsidR="003748A0" w:rsidRPr="00917525">
              <w:rPr>
                <w:rFonts w:eastAsia="Calibri" w:cs="Arial"/>
                <w:color w:val="000000"/>
                <w:u w:color="000000"/>
                <w:lang w:eastAsia="en-US"/>
              </w:rPr>
              <w:t xml:space="preserve"> the dangers </w:t>
            </w:r>
            <w:r w:rsidRPr="00917525">
              <w:rPr>
                <w:rFonts w:eastAsia="Calibri" w:cs="Arial"/>
                <w:color w:val="000000"/>
                <w:u w:color="000000"/>
                <w:lang w:eastAsia="en-US"/>
              </w:rPr>
              <w:t xml:space="preserve">and control measures </w:t>
            </w:r>
            <w:r w:rsidR="003748A0" w:rsidRPr="00917525">
              <w:rPr>
                <w:rFonts w:eastAsia="Calibri" w:cs="Arial"/>
                <w:color w:val="000000"/>
                <w:u w:color="000000"/>
                <w:lang w:eastAsia="en-US"/>
              </w:rPr>
              <w:t xml:space="preserve">associated with underground and overhead </w:t>
            </w:r>
            <w:r w:rsidR="00596806" w:rsidRPr="00917525">
              <w:rPr>
                <w:rFonts w:eastAsia="Calibri" w:cs="Arial"/>
                <w:color w:val="000000"/>
                <w:u w:color="000000"/>
                <w:lang w:eastAsia="en-US"/>
              </w:rPr>
              <w:t>utilities</w:t>
            </w:r>
          </w:p>
          <w:p w14:paraId="55FB06FD" w14:textId="77777777" w:rsidR="003748A0" w:rsidRPr="00917525" w:rsidRDefault="00E76006" w:rsidP="000C5C2D">
            <w:pPr>
              <w:pStyle w:val="ListParagraph"/>
              <w:numPr>
                <w:ilvl w:val="0"/>
                <w:numId w:val="8"/>
              </w:numPr>
              <w:tabs>
                <w:tab w:val="left" w:pos="993"/>
              </w:tabs>
              <w:spacing w:before="60" w:after="60" w:line="276" w:lineRule="auto"/>
              <w:ind w:left="360"/>
              <w:rPr>
                <w:rFonts w:eastAsia="Calibri" w:cs="Arial"/>
                <w:color w:val="000000"/>
                <w:u w:color="000000"/>
                <w:lang w:eastAsia="en-US"/>
              </w:rPr>
            </w:pPr>
            <w:r w:rsidRPr="00917525">
              <w:rPr>
                <w:rFonts w:cs="Arial"/>
              </w:rPr>
              <w:t>Information</w:t>
            </w:r>
            <w:r w:rsidR="003748A0" w:rsidRPr="00917525">
              <w:rPr>
                <w:rFonts w:cs="Arial"/>
              </w:rPr>
              <w:t xml:space="preserve"> and instruction </w:t>
            </w:r>
            <w:r w:rsidRPr="00917525">
              <w:rPr>
                <w:rFonts w:cs="Arial"/>
              </w:rPr>
              <w:t>on</w:t>
            </w:r>
            <w:r w:rsidR="00203F92" w:rsidRPr="00917525">
              <w:rPr>
                <w:rFonts w:cs="Arial"/>
              </w:rPr>
              <w:t xml:space="preserve"> the requirements of</w:t>
            </w:r>
            <w:r w:rsidRPr="00917525">
              <w:rPr>
                <w:rFonts w:cs="Arial"/>
              </w:rPr>
              <w:t xml:space="preserve"> this</w:t>
            </w:r>
            <w:r w:rsidR="003748A0" w:rsidRPr="00917525">
              <w:rPr>
                <w:rFonts w:cs="Arial"/>
              </w:rPr>
              <w:t xml:space="preserve"> procedure and how to utilise it in an operational environment</w:t>
            </w:r>
          </w:p>
        </w:tc>
      </w:tr>
      <w:tr w:rsidR="00523FCC" w:rsidRPr="00917525" w14:paraId="55FB0705" w14:textId="77777777" w:rsidTr="006353DB">
        <w:trPr>
          <w:cantSplit/>
        </w:trPr>
        <w:tc>
          <w:tcPr>
            <w:tcW w:w="817" w:type="dxa"/>
          </w:tcPr>
          <w:p w14:paraId="55FB06FF" w14:textId="77777777" w:rsidR="00523FCC" w:rsidRPr="00917525" w:rsidRDefault="00523FCC" w:rsidP="007C2CBA">
            <w:pPr>
              <w:pStyle w:val="BMSBodyText"/>
              <w:numPr>
                <w:ilvl w:val="1"/>
                <w:numId w:val="1"/>
              </w:numPr>
              <w:rPr>
                <w:b/>
              </w:rPr>
            </w:pPr>
          </w:p>
        </w:tc>
        <w:tc>
          <w:tcPr>
            <w:tcW w:w="2722" w:type="dxa"/>
          </w:tcPr>
          <w:p w14:paraId="55FB0700" w14:textId="77777777" w:rsidR="00523FCC" w:rsidRPr="00917525" w:rsidRDefault="00523FCC" w:rsidP="00034DCA">
            <w:pPr>
              <w:pStyle w:val="BMSBodyText"/>
              <w:rPr>
                <w:b/>
              </w:rPr>
            </w:pPr>
            <w:r w:rsidRPr="00917525">
              <w:rPr>
                <w:b/>
              </w:rPr>
              <w:t>Works Supervisor</w:t>
            </w:r>
          </w:p>
        </w:tc>
        <w:tc>
          <w:tcPr>
            <w:tcW w:w="7059" w:type="dxa"/>
            <w:gridSpan w:val="2"/>
          </w:tcPr>
          <w:p w14:paraId="55FB0701" w14:textId="77777777" w:rsidR="00203F92" w:rsidRPr="00917525" w:rsidRDefault="00A02FF4" w:rsidP="000C5C2D">
            <w:pPr>
              <w:pStyle w:val="ListParagraph"/>
              <w:numPr>
                <w:ilvl w:val="0"/>
                <w:numId w:val="8"/>
              </w:numPr>
              <w:tabs>
                <w:tab w:val="left" w:pos="993"/>
              </w:tabs>
              <w:spacing w:before="60" w:after="60"/>
              <w:ind w:left="360"/>
              <w:rPr>
                <w:rFonts w:eastAsia="Calibri" w:cs="Arial"/>
                <w:color w:val="000000"/>
                <w:u w:color="000000"/>
                <w:lang w:eastAsia="en-US"/>
              </w:rPr>
            </w:pPr>
            <w:r w:rsidRPr="00917525">
              <w:t>S</w:t>
            </w:r>
            <w:r w:rsidR="00523FCC" w:rsidRPr="00917525">
              <w:t xml:space="preserve">SSTS or other </w:t>
            </w:r>
            <w:r w:rsidR="00203F92" w:rsidRPr="00917525">
              <w:t>company accepted equivalent</w:t>
            </w:r>
          </w:p>
          <w:p w14:paraId="55FB0702" w14:textId="77777777" w:rsidR="005D0275" w:rsidRPr="00917525" w:rsidRDefault="005D0275" w:rsidP="000C5C2D">
            <w:pPr>
              <w:pStyle w:val="ListParagraph"/>
              <w:numPr>
                <w:ilvl w:val="0"/>
                <w:numId w:val="8"/>
              </w:numPr>
              <w:tabs>
                <w:tab w:val="left" w:pos="993"/>
              </w:tabs>
              <w:spacing w:before="60" w:after="60" w:line="276" w:lineRule="auto"/>
              <w:ind w:left="360"/>
              <w:rPr>
                <w:rFonts w:eastAsia="Calibri" w:cs="Arial"/>
                <w:color w:val="000000"/>
                <w:u w:color="000000"/>
                <w:lang w:eastAsia="en-US"/>
              </w:rPr>
            </w:pPr>
            <w:r w:rsidRPr="00917525">
              <w:rPr>
                <w:rFonts w:eastAsia="Calibri" w:cs="Arial"/>
                <w:color w:val="000000"/>
                <w:u w:color="000000"/>
                <w:lang w:eastAsia="en-US"/>
              </w:rPr>
              <w:t>Ability to interpret utility drawings in live locations</w:t>
            </w:r>
          </w:p>
          <w:p w14:paraId="55FB0703" w14:textId="77777777" w:rsidR="003748A0" w:rsidRPr="00917525" w:rsidRDefault="00E76006" w:rsidP="000C5C2D">
            <w:pPr>
              <w:pStyle w:val="ListParagraph"/>
              <w:numPr>
                <w:ilvl w:val="0"/>
                <w:numId w:val="8"/>
              </w:numPr>
              <w:tabs>
                <w:tab w:val="left" w:pos="993"/>
              </w:tabs>
              <w:spacing w:before="60" w:after="60"/>
              <w:ind w:left="360"/>
              <w:rPr>
                <w:rFonts w:eastAsia="Calibri" w:cs="Arial"/>
                <w:color w:val="000000"/>
                <w:u w:color="000000"/>
                <w:lang w:eastAsia="en-US"/>
              </w:rPr>
            </w:pPr>
            <w:r w:rsidRPr="00917525">
              <w:rPr>
                <w:rFonts w:eastAsia="Calibri" w:cs="Arial"/>
                <w:color w:val="000000"/>
                <w:u w:color="000000"/>
                <w:lang w:eastAsia="en-US"/>
              </w:rPr>
              <w:t>T</w:t>
            </w:r>
            <w:r w:rsidR="003748A0" w:rsidRPr="00917525">
              <w:rPr>
                <w:rFonts w:eastAsia="Calibri" w:cs="Arial"/>
                <w:color w:val="000000"/>
                <w:u w:color="000000"/>
                <w:lang w:eastAsia="en-US"/>
              </w:rPr>
              <w:t xml:space="preserve">echnical ability </w:t>
            </w:r>
            <w:r w:rsidR="005D0275" w:rsidRPr="00917525">
              <w:rPr>
                <w:rFonts w:eastAsia="Calibri" w:cs="Arial"/>
                <w:color w:val="000000"/>
                <w:u w:color="000000"/>
                <w:lang w:eastAsia="en-US"/>
              </w:rPr>
              <w:t xml:space="preserve">and practical experience </w:t>
            </w:r>
            <w:r w:rsidR="003748A0" w:rsidRPr="00917525">
              <w:rPr>
                <w:rFonts w:eastAsia="Calibri" w:cs="Arial"/>
                <w:color w:val="000000"/>
                <w:u w:color="000000"/>
                <w:lang w:eastAsia="en-US"/>
              </w:rPr>
              <w:t xml:space="preserve">to use underground utility location </w:t>
            </w:r>
            <w:r w:rsidR="00596806" w:rsidRPr="00917525">
              <w:rPr>
                <w:rFonts w:eastAsia="Calibri" w:cs="Arial"/>
                <w:color w:val="000000"/>
                <w:u w:color="000000"/>
                <w:lang w:eastAsia="en-US"/>
              </w:rPr>
              <w:t>equipment</w:t>
            </w:r>
            <w:r w:rsidR="005D0275" w:rsidRPr="00917525">
              <w:rPr>
                <w:rFonts w:eastAsia="Calibri" w:cs="Arial"/>
                <w:color w:val="000000"/>
                <w:u w:color="000000"/>
                <w:lang w:eastAsia="en-US"/>
              </w:rPr>
              <w:t xml:space="preserve"> provided</w:t>
            </w:r>
          </w:p>
          <w:p w14:paraId="55FB0704" w14:textId="77777777" w:rsidR="003748A0" w:rsidRPr="00917525" w:rsidRDefault="003748A0" w:rsidP="000C5C2D">
            <w:pPr>
              <w:pStyle w:val="ListParagraph"/>
              <w:numPr>
                <w:ilvl w:val="0"/>
                <w:numId w:val="8"/>
              </w:numPr>
              <w:tabs>
                <w:tab w:val="left" w:pos="993"/>
              </w:tabs>
              <w:spacing w:before="60" w:after="60"/>
              <w:ind w:left="360"/>
            </w:pPr>
            <w:r w:rsidRPr="00917525">
              <w:rPr>
                <w:rFonts w:eastAsia="Calibri" w:cs="Arial"/>
                <w:color w:val="000000"/>
                <w:u w:color="000000"/>
                <w:lang w:eastAsia="en-US"/>
              </w:rPr>
              <w:t>Training in the dangers</w:t>
            </w:r>
            <w:r w:rsidR="00E76006" w:rsidRPr="00917525">
              <w:rPr>
                <w:rFonts w:eastAsia="Calibri" w:cs="Arial"/>
                <w:color w:val="000000"/>
                <w:u w:color="000000"/>
                <w:lang w:eastAsia="en-US"/>
              </w:rPr>
              <w:t xml:space="preserve"> and control measures</w:t>
            </w:r>
            <w:r w:rsidRPr="00917525">
              <w:rPr>
                <w:rFonts w:eastAsia="Calibri" w:cs="Arial"/>
                <w:color w:val="000000"/>
                <w:u w:color="000000"/>
                <w:lang w:eastAsia="en-US"/>
              </w:rPr>
              <w:t xml:space="preserve"> associated with underground and overhead </w:t>
            </w:r>
            <w:r w:rsidR="00596806" w:rsidRPr="00917525">
              <w:rPr>
                <w:rFonts w:eastAsia="Calibri" w:cs="Arial"/>
                <w:color w:val="000000"/>
                <w:u w:color="000000"/>
                <w:lang w:eastAsia="en-US"/>
              </w:rPr>
              <w:t>utilities</w:t>
            </w:r>
            <w:r w:rsidR="005D0275" w:rsidRPr="00917525">
              <w:rPr>
                <w:rFonts w:eastAsia="Calibri" w:cs="Arial"/>
                <w:color w:val="000000"/>
                <w:u w:color="000000"/>
                <w:lang w:eastAsia="en-US"/>
              </w:rPr>
              <w:t xml:space="preserve"> relevant to the works</w:t>
            </w:r>
          </w:p>
        </w:tc>
      </w:tr>
      <w:tr w:rsidR="00523FCC" w:rsidRPr="00917525" w14:paraId="55FB070A" w14:textId="77777777" w:rsidTr="006353DB">
        <w:trPr>
          <w:cantSplit/>
        </w:trPr>
        <w:tc>
          <w:tcPr>
            <w:tcW w:w="817" w:type="dxa"/>
          </w:tcPr>
          <w:p w14:paraId="55FB0706" w14:textId="77777777" w:rsidR="00523FCC" w:rsidRPr="00917525" w:rsidRDefault="00523FCC" w:rsidP="007C2CBA">
            <w:pPr>
              <w:pStyle w:val="BMSBodyText"/>
              <w:numPr>
                <w:ilvl w:val="1"/>
                <w:numId w:val="1"/>
              </w:numPr>
              <w:rPr>
                <w:b/>
              </w:rPr>
            </w:pPr>
          </w:p>
        </w:tc>
        <w:tc>
          <w:tcPr>
            <w:tcW w:w="2722" w:type="dxa"/>
          </w:tcPr>
          <w:p w14:paraId="55FB0707" w14:textId="77777777" w:rsidR="00523FCC" w:rsidRPr="00917525" w:rsidRDefault="00523FCC" w:rsidP="00034DCA">
            <w:pPr>
              <w:pStyle w:val="BMSBodyText"/>
              <w:rPr>
                <w:b/>
              </w:rPr>
            </w:pPr>
            <w:r w:rsidRPr="00917525">
              <w:rPr>
                <w:b/>
              </w:rPr>
              <w:t>Operatives working near Utilities</w:t>
            </w:r>
            <w:r w:rsidR="00596806" w:rsidRPr="00917525">
              <w:rPr>
                <w:b/>
              </w:rPr>
              <w:t xml:space="preserve"> ‘Construction Team’</w:t>
            </w:r>
          </w:p>
        </w:tc>
        <w:tc>
          <w:tcPr>
            <w:tcW w:w="7059" w:type="dxa"/>
            <w:gridSpan w:val="2"/>
          </w:tcPr>
          <w:p w14:paraId="55FB0708" w14:textId="77777777" w:rsidR="00523FCC" w:rsidRPr="00917525" w:rsidRDefault="00203F92" w:rsidP="000C5C2D">
            <w:pPr>
              <w:pStyle w:val="ListParagraph"/>
              <w:numPr>
                <w:ilvl w:val="0"/>
                <w:numId w:val="8"/>
              </w:numPr>
              <w:tabs>
                <w:tab w:val="left" w:pos="993"/>
              </w:tabs>
              <w:spacing w:before="60" w:after="60"/>
              <w:ind w:left="360"/>
            </w:pPr>
            <w:r w:rsidRPr="00917525">
              <w:rPr>
                <w:rFonts w:eastAsia="Calibri" w:cs="Arial"/>
                <w:color w:val="000000"/>
                <w:u w:color="000000"/>
                <w:lang w:eastAsia="en-US"/>
              </w:rPr>
              <w:t xml:space="preserve">Training in the dangers and control measures associated with underground and overhead </w:t>
            </w:r>
            <w:r w:rsidR="00596806" w:rsidRPr="00917525">
              <w:rPr>
                <w:rFonts w:eastAsia="Calibri" w:cs="Arial"/>
                <w:color w:val="000000"/>
                <w:u w:color="000000"/>
                <w:lang w:eastAsia="en-US"/>
              </w:rPr>
              <w:t>utilities</w:t>
            </w:r>
            <w:r w:rsidR="005D0275" w:rsidRPr="00917525">
              <w:rPr>
                <w:rFonts w:eastAsia="Calibri" w:cs="Arial"/>
                <w:color w:val="000000"/>
                <w:u w:color="000000"/>
                <w:lang w:eastAsia="en-US"/>
              </w:rPr>
              <w:t xml:space="preserve"> relevant to the works</w:t>
            </w:r>
          </w:p>
          <w:p w14:paraId="55FB0709" w14:textId="77777777" w:rsidR="00E73398" w:rsidRPr="00917525" w:rsidRDefault="00596806" w:rsidP="000C5C2D">
            <w:pPr>
              <w:pStyle w:val="ListParagraph"/>
              <w:numPr>
                <w:ilvl w:val="0"/>
                <w:numId w:val="8"/>
              </w:numPr>
              <w:tabs>
                <w:tab w:val="left" w:pos="993"/>
              </w:tabs>
              <w:spacing w:before="60" w:after="60"/>
              <w:ind w:left="360"/>
            </w:pPr>
            <w:r w:rsidRPr="00917525">
              <w:rPr>
                <w:rFonts w:eastAsia="Calibri" w:cs="Arial"/>
                <w:color w:val="000000"/>
                <w:u w:color="000000"/>
                <w:lang w:eastAsia="en-US"/>
              </w:rPr>
              <w:t>Information and instruction on this procedure and how to utilise i</w:t>
            </w:r>
            <w:r w:rsidR="000C5C2D">
              <w:rPr>
                <w:rFonts w:eastAsia="Calibri" w:cs="Arial"/>
                <w:color w:val="000000"/>
                <w:u w:color="000000"/>
                <w:lang w:eastAsia="en-US"/>
              </w:rPr>
              <w:t>t in an operational environment</w:t>
            </w:r>
          </w:p>
        </w:tc>
      </w:tr>
      <w:tr w:rsidR="00240415" w:rsidRPr="00917525" w14:paraId="55FB070D" w14:textId="77777777" w:rsidTr="006353DB">
        <w:trPr>
          <w:cantSplit/>
        </w:trPr>
        <w:tc>
          <w:tcPr>
            <w:tcW w:w="817" w:type="dxa"/>
          </w:tcPr>
          <w:p w14:paraId="55FB070B" w14:textId="77777777" w:rsidR="00240415" w:rsidRPr="00917525" w:rsidRDefault="00240415" w:rsidP="007C2CBA">
            <w:pPr>
              <w:pStyle w:val="BMSBodyText"/>
              <w:numPr>
                <w:ilvl w:val="0"/>
                <w:numId w:val="1"/>
              </w:numPr>
              <w:rPr>
                <w:b/>
              </w:rPr>
            </w:pPr>
          </w:p>
        </w:tc>
        <w:tc>
          <w:tcPr>
            <w:tcW w:w="9781" w:type="dxa"/>
            <w:gridSpan w:val="3"/>
          </w:tcPr>
          <w:p w14:paraId="55FB070C" w14:textId="77777777" w:rsidR="00240415" w:rsidRPr="00917525" w:rsidRDefault="00240415" w:rsidP="00FA6EA0">
            <w:pPr>
              <w:pStyle w:val="BMSMainHeading"/>
            </w:pPr>
            <w:r w:rsidRPr="00917525">
              <w:t>Design / Pre-Construction</w:t>
            </w:r>
            <w:r w:rsidRPr="00917525" w:rsidDel="00FA6EA0">
              <w:t xml:space="preserve"> </w:t>
            </w:r>
          </w:p>
        </w:tc>
      </w:tr>
      <w:tr w:rsidR="00240415" w:rsidRPr="00917525" w14:paraId="55FB0710" w14:textId="77777777" w:rsidTr="006353DB">
        <w:trPr>
          <w:cantSplit/>
        </w:trPr>
        <w:tc>
          <w:tcPr>
            <w:tcW w:w="817" w:type="dxa"/>
          </w:tcPr>
          <w:p w14:paraId="55FB070E" w14:textId="77777777" w:rsidR="00240415" w:rsidRPr="00917525" w:rsidRDefault="00240415" w:rsidP="007C2CBA">
            <w:pPr>
              <w:pStyle w:val="BMSBodyText"/>
              <w:numPr>
                <w:ilvl w:val="1"/>
                <w:numId w:val="1"/>
              </w:numPr>
            </w:pPr>
          </w:p>
        </w:tc>
        <w:tc>
          <w:tcPr>
            <w:tcW w:w="9781" w:type="dxa"/>
            <w:gridSpan w:val="3"/>
          </w:tcPr>
          <w:p w14:paraId="55FB070F" w14:textId="77777777" w:rsidR="00240415" w:rsidRPr="00917525" w:rsidRDefault="00240415" w:rsidP="00203F92">
            <w:pPr>
              <w:pStyle w:val="BMSBodyText"/>
            </w:pPr>
            <w:r w:rsidRPr="00917525">
              <w:rPr>
                <w:noProof/>
              </w:rPr>
              <w:t xml:space="preserve">Designers have a duty, through a record of </w:t>
            </w:r>
            <w:r w:rsidR="00625DF4" w:rsidRPr="00917525">
              <w:rPr>
                <w:noProof/>
              </w:rPr>
              <w:t xml:space="preserve">correspondence and </w:t>
            </w:r>
            <w:r w:rsidRPr="00917525">
              <w:rPr>
                <w:noProof/>
              </w:rPr>
              <w:t xml:space="preserve">discussion with the </w:t>
            </w:r>
            <w:r w:rsidR="00092B34" w:rsidRPr="00917525">
              <w:rPr>
                <w:noProof/>
              </w:rPr>
              <w:t>Asset O</w:t>
            </w:r>
            <w:r w:rsidRPr="00917525">
              <w:rPr>
                <w:noProof/>
              </w:rPr>
              <w:t xml:space="preserve">wner to eliminate, minimise or mitigate the risks associated with </w:t>
            </w:r>
            <w:r w:rsidR="00203F92" w:rsidRPr="00917525">
              <w:rPr>
                <w:rFonts w:eastAsiaTheme="minorEastAsia" w:cstheme="minorBidi"/>
                <w:noProof/>
                <w:lang w:eastAsia="zh-CN"/>
              </w:rPr>
              <w:t xml:space="preserve">utilities </w:t>
            </w:r>
            <w:r w:rsidRPr="00917525">
              <w:rPr>
                <w:noProof/>
              </w:rPr>
              <w:t xml:space="preserve">within their designs. </w:t>
            </w:r>
            <w:r w:rsidRPr="00917525">
              <w:t xml:space="preserve">Having reduced the risks to a level as low as reasonably practicable by design, information should be provided to </w:t>
            </w:r>
            <w:r w:rsidR="00596806" w:rsidRPr="00917525">
              <w:t>the Site Lead</w:t>
            </w:r>
            <w:r w:rsidRPr="00917525">
              <w:t xml:space="preserve"> about the risks that remain. Further information regarding duties of the Designer is detailed </w:t>
            </w:r>
            <w:r w:rsidRPr="00D5379A">
              <w:t xml:space="preserve">in </w:t>
            </w:r>
            <w:hyperlink r:id="rId19" w:history="1">
              <w:r w:rsidR="000C5C2D">
                <w:rPr>
                  <w:rStyle w:val="Hyperlink"/>
                </w:rPr>
                <w:t>CDM</w:t>
              </w:r>
            </w:hyperlink>
            <w:r w:rsidR="00625DF4" w:rsidRPr="00D5379A">
              <w:t xml:space="preserve">, </w:t>
            </w:r>
            <w:hyperlink r:id="rId20" w:history="1">
              <w:r w:rsidRPr="00D5379A">
                <w:rPr>
                  <w:rStyle w:val="Hyperlink"/>
                </w:rPr>
                <w:t>HSG47</w:t>
              </w:r>
            </w:hyperlink>
            <w:r w:rsidRPr="00D5379A">
              <w:t xml:space="preserve"> and </w:t>
            </w:r>
            <w:hyperlink r:id="rId21" w:history="1">
              <w:r w:rsidRPr="00D5379A">
                <w:rPr>
                  <w:rStyle w:val="Hyperlink"/>
                </w:rPr>
                <w:t>GS6</w:t>
              </w:r>
            </w:hyperlink>
            <w:r w:rsidRPr="00D5379A">
              <w:t>.</w:t>
            </w:r>
          </w:p>
        </w:tc>
      </w:tr>
      <w:tr w:rsidR="00240415" w:rsidRPr="00917525" w14:paraId="55FB0713" w14:textId="77777777" w:rsidTr="006353DB">
        <w:trPr>
          <w:cantSplit/>
        </w:trPr>
        <w:tc>
          <w:tcPr>
            <w:tcW w:w="817" w:type="dxa"/>
          </w:tcPr>
          <w:p w14:paraId="55FB0711" w14:textId="77777777" w:rsidR="00240415" w:rsidRPr="00917525" w:rsidRDefault="00240415" w:rsidP="007C2CBA">
            <w:pPr>
              <w:pStyle w:val="BMSBodyText"/>
              <w:numPr>
                <w:ilvl w:val="1"/>
                <w:numId w:val="1"/>
              </w:numPr>
            </w:pPr>
          </w:p>
        </w:tc>
        <w:tc>
          <w:tcPr>
            <w:tcW w:w="9781" w:type="dxa"/>
            <w:gridSpan w:val="3"/>
          </w:tcPr>
          <w:p w14:paraId="55FB0712" w14:textId="77777777" w:rsidR="00240415" w:rsidRPr="00917525" w:rsidRDefault="00596806" w:rsidP="00802907">
            <w:pPr>
              <w:pStyle w:val="BMSBodyText"/>
              <w:rPr>
                <w:noProof/>
              </w:rPr>
            </w:pPr>
            <w:r w:rsidRPr="00917525">
              <w:rPr>
                <w:rFonts w:eastAsiaTheme="minorEastAsia" w:cs="Arial"/>
                <w:lang w:eastAsia="zh-CN"/>
              </w:rPr>
              <w:t>The</w:t>
            </w:r>
            <w:r w:rsidR="00240415" w:rsidRPr="00917525">
              <w:rPr>
                <w:rFonts w:cs="Arial"/>
              </w:rPr>
              <w:t xml:space="preserve"> Designer must </w:t>
            </w:r>
            <w:r w:rsidR="00802907" w:rsidRPr="00917525">
              <w:rPr>
                <w:rFonts w:cs="Arial"/>
              </w:rPr>
              <w:t xml:space="preserve">determine </w:t>
            </w:r>
            <w:r w:rsidR="00240415" w:rsidRPr="00917525">
              <w:rPr>
                <w:rFonts w:cs="Arial"/>
              </w:rPr>
              <w:t xml:space="preserve">which utility detection surveys </w:t>
            </w:r>
            <w:r w:rsidR="0043691C" w:rsidRPr="00917525">
              <w:rPr>
                <w:rFonts w:cs="Arial"/>
              </w:rPr>
              <w:t xml:space="preserve">should </w:t>
            </w:r>
            <w:r w:rsidR="00240415" w:rsidRPr="00917525">
              <w:rPr>
                <w:rFonts w:cs="Arial"/>
              </w:rPr>
              <w:t xml:space="preserve">be undertaken as part of the design process and ensure the information obtained is considered in the design. The types of detection survey available are detailed in </w:t>
            </w:r>
            <w:r w:rsidR="00F548F6" w:rsidRPr="00917525">
              <w:rPr>
                <w:rFonts w:cs="Arial"/>
              </w:rPr>
              <w:t xml:space="preserve">Utility Detection </w:t>
            </w:r>
            <w:r w:rsidR="00A02FF4" w:rsidRPr="00917525">
              <w:rPr>
                <w:rFonts w:cs="Arial"/>
              </w:rPr>
              <w:t>Surveys (</w:t>
            </w:r>
            <w:hyperlink r:id="rId22" w:history="1">
              <w:r w:rsidR="00240415" w:rsidRPr="00D5379A">
                <w:rPr>
                  <w:rStyle w:val="Hyperlink"/>
                </w:rPr>
                <w:t>HSF-RM-0015</w:t>
              </w:r>
              <w:r w:rsidR="00A55110" w:rsidRPr="00D5379A">
                <w:rPr>
                  <w:rStyle w:val="Hyperlink"/>
                </w:rPr>
                <w:t>c</w:t>
              </w:r>
            </w:hyperlink>
            <w:r w:rsidR="00A02FF4" w:rsidRPr="00917525">
              <w:t>)</w:t>
            </w:r>
            <w:r w:rsidR="00625DF4" w:rsidRPr="00917525">
              <w:t>.</w:t>
            </w:r>
          </w:p>
        </w:tc>
      </w:tr>
      <w:tr w:rsidR="00240415" w:rsidRPr="00917525" w14:paraId="55FB0716" w14:textId="77777777" w:rsidTr="006353DB">
        <w:trPr>
          <w:cantSplit/>
        </w:trPr>
        <w:tc>
          <w:tcPr>
            <w:tcW w:w="817" w:type="dxa"/>
          </w:tcPr>
          <w:p w14:paraId="55FB0714" w14:textId="77777777" w:rsidR="00240415" w:rsidRPr="00917525" w:rsidRDefault="00240415" w:rsidP="007C2CBA">
            <w:pPr>
              <w:pStyle w:val="BMSBodyText"/>
              <w:numPr>
                <w:ilvl w:val="1"/>
                <w:numId w:val="1"/>
              </w:numPr>
            </w:pPr>
          </w:p>
        </w:tc>
        <w:tc>
          <w:tcPr>
            <w:tcW w:w="9781" w:type="dxa"/>
            <w:gridSpan w:val="3"/>
          </w:tcPr>
          <w:p w14:paraId="55FB0715" w14:textId="77777777" w:rsidR="00240415" w:rsidRPr="00917525" w:rsidRDefault="00203F92" w:rsidP="007551A6">
            <w:pPr>
              <w:pStyle w:val="BMSBodyText"/>
            </w:pPr>
            <w:r w:rsidRPr="00917525">
              <w:rPr>
                <w:rFonts w:eastAsiaTheme="minorEastAsia" w:cstheme="minorBidi"/>
                <w:noProof/>
                <w:lang w:eastAsia="zh-CN"/>
              </w:rPr>
              <w:t>Early identification and planning are essential to include a sufficient period of notice prior to commencement of construction works.</w:t>
            </w:r>
          </w:p>
        </w:tc>
      </w:tr>
      <w:tr w:rsidR="00240415" w:rsidRPr="00917525" w14:paraId="55FB0719" w14:textId="77777777" w:rsidTr="006353DB">
        <w:trPr>
          <w:cantSplit/>
        </w:trPr>
        <w:tc>
          <w:tcPr>
            <w:tcW w:w="817" w:type="dxa"/>
          </w:tcPr>
          <w:p w14:paraId="55FB0717" w14:textId="77777777" w:rsidR="00240415" w:rsidRPr="00917525" w:rsidRDefault="00240415" w:rsidP="007C2CBA">
            <w:pPr>
              <w:pStyle w:val="BMSBodyText"/>
              <w:numPr>
                <w:ilvl w:val="1"/>
                <w:numId w:val="1"/>
              </w:numPr>
            </w:pPr>
          </w:p>
        </w:tc>
        <w:tc>
          <w:tcPr>
            <w:tcW w:w="9781" w:type="dxa"/>
            <w:gridSpan w:val="3"/>
          </w:tcPr>
          <w:p w14:paraId="55FB0718" w14:textId="77777777" w:rsidR="00240415" w:rsidRPr="00917525" w:rsidRDefault="00240415" w:rsidP="007551A6">
            <w:pPr>
              <w:pStyle w:val="BMSBodyText"/>
              <w:rPr>
                <w:noProof/>
              </w:rPr>
            </w:pPr>
            <w:r w:rsidRPr="00917525">
              <w:rPr>
                <w:noProof/>
              </w:rPr>
              <w:t xml:space="preserve">Designers of pipelines should also be aware of the HSE guidance in </w:t>
            </w:r>
            <w:hyperlink r:id="rId23" w:history="1">
              <w:r w:rsidR="000C5C2D">
                <w:rPr>
                  <w:rStyle w:val="Hyperlink"/>
                  <w:noProof/>
                </w:rPr>
                <w:t>A guide to the Pipelines Safety Regulations</w:t>
              </w:r>
            </w:hyperlink>
            <w:r w:rsidR="000C5C2D">
              <w:rPr>
                <w:rStyle w:val="Hyperlink"/>
                <w:noProof/>
              </w:rPr>
              <w:t>.</w:t>
            </w:r>
          </w:p>
        </w:tc>
      </w:tr>
      <w:tr w:rsidR="00240415" w:rsidRPr="00917525" w14:paraId="55FB071C" w14:textId="77777777" w:rsidTr="006353DB">
        <w:trPr>
          <w:cantSplit/>
        </w:trPr>
        <w:tc>
          <w:tcPr>
            <w:tcW w:w="817" w:type="dxa"/>
          </w:tcPr>
          <w:p w14:paraId="55FB071A" w14:textId="77777777" w:rsidR="00240415" w:rsidRPr="00917525" w:rsidRDefault="00240415" w:rsidP="007C2CBA">
            <w:pPr>
              <w:pStyle w:val="BMSBodyText"/>
              <w:numPr>
                <w:ilvl w:val="1"/>
                <w:numId w:val="1"/>
              </w:numPr>
            </w:pPr>
          </w:p>
        </w:tc>
        <w:tc>
          <w:tcPr>
            <w:tcW w:w="9781" w:type="dxa"/>
            <w:gridSpan w:val="3"/>
          </w:tcPr>
          <w:p w14:paraId="55FB071B" w14:textId="77777777" w:rsidR="00240415" w:rsidRPr="00917525" w:rsidRDefault="00240415" w:rsidP="000C5C2D">
            <w:pPr>
              <w:pStyle w:val="BMSBodyText"/>
              <w:rPr>
                <w:noProof/>
              </w:rPr>
            </w:pPr>
            <w:r w:rsidRPr="00917525">
              <w:rPr>
                <w:noProof/>
              </w:rPr>
              <w:t>The Designer/Pre-Construction Lead must ensure :</w:t>
            </w:r>
          </w:p>
        </w:tc>
      </w:tr>
      <w:tr w:rsidR="000C5C2D" w:rsidRPr="00917525" w14:paraId="55FB071F" w14:textId="77777777" w:rsidTr="006353DB">
        <w:trPr>
          <w:cantSplit/>
        </w:trPr>
        <w:tc>
          <w:tcPr>
            <w:tcW w:w="817" w:type="dxa"/>
          </w:tcPr>
          <w:p w14:paraId="55FB071D" w14:textId="77777777" w:rsidR="000C5C2D" w:rsidRDefault="000C5C2D" w:rsidP="000C5C2D">
            <w:pPr>
              <w:pStyle w:val="BMSBodyText"/>
            </w:pPr>
          </w:p>
        </w:tc>
        <w:tc>
          <w:tcPr>
            <w:tcW w:w="9781" w:type="dxa"/>
            <w:gridSpan w:val="3"/>
          </w:tcPr>
          <w:p w14:paraId="55FB071E" w14:textId="77777777" w:rsidR="000C5C2D" w:rsidRDefault="000C5C2D" w:rsidP="00492AA2">
            <w:pPr>
              <w:pStyle w:val="BMSBodyText"/>
              <w:numPr>
                <w:ilvl w:val="0"/>
                <w:numId w:val="35"/>
              </w:numPr>
              <w:rPr>
                <w:noProof/>
              </w:rPr>
            </w:pPr>
            <w:r w:rsidRPr="00917525">
              <w:rPr>
                <w:noProof/>
              </w:rPr>
              <w:t xml:space="preserve">The </w:t>
            </w:r>
            <w:r w:rsidRPr="00917525">
              <w:t xml:space="preserve">Design/Pre-construction hierarchy </w:t>
            </w:r>
            <w:r w:rsidRPr="00917525">
              <w:rPr>
                <w:rFonts w:eastAsiaTheme="minorEastAsia" w:cstheme="minorBidi"/>
                <w:lang w:eastAsia="zh-CN"/>
              </w:rPr>
              <w:fldChar w:fldCharType="begin"/>
            </w:r>
            <w:r w:rsidRPr="00917525">
              <w:instrText xml:space="preserve"> REF _Ref483384631 \h </w:instrText>
            </w:r>
            <w:r w:rsidRPr="00917525">
              <w:rPr>
                <w:rFonts w:eastAsiaTheme="minorEastAsia" w:cstheme="minorBidi"/>
                <w:lang w:eastAsia="zh-CN"/>
              </w:rPr>
            </w:r>
            <w:r w:rsidRPr="00917525">
              <w:rPr>
                <w:rFonts w:eastAsiaTheme="minorEastAsia" w:cstheme="minorBidi"/>
                <w:lang w:eastAsia="zh-CN"/>
              </w:rPr>
              <w:fldChar w:fldCharType="separate"/>
            </w:r>
            <w:r w:rsidRPr="00917525">
              <w:t xml:space="preserve">Table </w:t>
            </w:r>
            <w:r w:rsidRPr="00917525">
              <w:rPr>
                <w:noProof/>
              </w:rPr>
              <w:t>1</w:t>
            </w:r>
            <w:r w:rsidRPr="00917525">
              <w:rPr>
                <w:rFonts w:eastAsiaTheme="minorEastAsia" w:cstheme="minorBidi"/>
                <w:lang w:eastAsia="zh-CN"/>
              </w:rPr>
              <w:fldChar w:fldCharType="end"/>
            </w:r>
            <w:r w:rsidRPr="00917525">
              <w:rPr>
                <w:rFonts w:eastAsiaTheme="minorEastAsia" w:cstheme="minorBidi"/>
                <w:lang w:eastAsia="zh-CN"/>
              </w:rPr>
              <w:t xml:space="preserve"> </w:t>
            </w:r>
            <w:r w:rsidRPr="00917525">
              <w:rPr>
                <w:noProof/>
              </w:rPr>
              <w:t>is followed for the avoidance of danger from existing utilities</w:t>
            </w:r>
          </w:p>
        </w:tc>
      </w:tr>
      <w:tr w:rsidR="000C5C2D" w:rsidRPr="00917525" w14:paraId="55FB0722" w14:textId="77777777" w:rsidTr="006353DB">
        <w:trPr>
          <w:cantSplit/>
        </w:trPr>
        <w:tc>
          <w:tcPr>
            <w:tcW w:w="817" w:type="dxa"/>
          </w:tcPr>
          <w:p w14:paraId="55FB0720" w14:textId="77777777" w:rsidR="000C5C2D" w:rsidRDefault="000C5C2D" w:rsidP="000C5C2D">
            <w:pPr>
              <w:pStyle w:val="BMSBodyText"/>
            </w:pPr>
          </w:p>
        </w:tc>
        <w:tc>
          <w:tcPr>
            <w:tcW w:w="9781" w:type="dxa"/>
            <w:gridSpan w:val="3"/>
          </w:tcPr>
          <w:p w14:paraId="55FB0721" w14:textId="77777777" w:rsidR="000C5C2D" w:rsidRDefault="000C5C2D" w:rsidP="00492AA2">
            <w:pPr>
              <w:pStyle w:val="BMSBodyText"/>
              <w:numPr>
                <w:ilvl w:val="0"/>
                <w:numId w:val="35"/>
              </w:numPr>
              <w:rPr>
                <w:noProof/>
              </w:rPr>
            </w:pPr>
            <w:r w:rsidRPr="00917525">
              <w:rPr>
                <w:rFonts w:eastAsiaTheme="minorEastAsia" w:cstheme="minorBidi"/>
                <w:lang w:eastAsia="zh-CN"/>
              </w:rPr>
              <w:t xml:space="preserve">Pre-construction information, surveys and contact with asset owners </w:t>
            </w:r>
            <w:r w:rsidRPr="00917525">
              <w:t>are programmed to allow adequate time to complete the activities</w:t>
            </w:r>
          </w:p>
        </w:tc>
      </w:tr>
      <w:tr w:rsidR="000C5C2D" w:rsidRPr="00917525" w14:paraId="55FB0725" w14:textId="77777777" w:rsidTr="006353DB">
        <w:trPr>
          <w:cantSplit/>
        </w:trPr>
        <w:tc>
          <w:tcPr>
            <w:tcW w:w="817" w:type="dxa"/>
          </w:tcPr>
          <w:p w14:paraId="55FB0723" w14:textId="77777777" w:rsidR="000C5C2D" w:rsidRDefault="000C5C2D" w:rsidP="000C5C2D">
            <w:pPr>
              <w:pStyle w:val="BMSBodyText"/>
            </w:pPr>
          </w:p>
        </w:tc>
        <w:tc>
          <w:tcPr>
            <w:tcW w:w="9781" w:type="dxa"/>
            <w:gridSpan w:val="3"/>
          </w:tcPr>
          <w:p w14:paraId="55FB0724" w14:textId="77777777" w:rsidR="000C5C2D" w:rsidRDefault="000C5C2D" w:rsidP="00492AA2">
            <w:pPr>
              <w:pStyle w:val="BMSBodyText"/>
              <w:numPr>
                <w:ilvl w:val="0"/>
                <w:numId w:val="35"/>
              </w:numPr>
              <w:rPr>
                <w:noProof/>
              </w:rPr>
            </w:pPr>
            <w:r w:rsidRPr="00917525">
              <w:t xml:space="preserve">That </w:t>
            </w:r>
            <w:r w:rsidRPr="00917525">
              <w:rPr>
                <w:rFonts w:eastAsiaTheme="minorEastAsia" w:cstheme="minorBidi"/>
                <w:lang w:eastAsia="zh-CN"/>
              </w:rPr>
              <w:t xml:space="preserve">options for redesign </w:t>
            </w:r>
            <w:r w:rsidRPr="00917525">
              <w:t xml:space="preserve">to avoid utilities is discussed with the </w:t>
            </w:r>
            <w:r w:rsidRPr="00917525">
              <w:rPr>
                <w:rFonts w:eastAsiaTheme="minorEastAsia" w:cstheme="minorBidi"/>
                <w:lang w:eastAsia="zh-CN"/>
              </w:rPr>
              <w:t>Site Lead during the handover</w:t>
            </w:r>
            <w:r w:rsidRPr="00917525">
              <w:t>, and included in the Design Risk Assessment for the works</w:t>
            </w:r>
          </w:p>
        </w:tc>
      </w:tr>
      <w:tr w:rsidR="000C5C2D" w:rsidRPr="00917525" w14:paraId="55FB0728" w14:textId="77777777" w:rsidTr="006353DB">
        <w:trPr>
          <w:cantSplit/>
        </w:trPr>
        <w:tc>
          <w:tcPr>
            <w:tcW w:w="817" w:type="dxa"/>
          </w:tcPr>
          <w:p w14:paraId="55FB0726" w14:textId="77777777" w:rsidR="000C5C2D" w:rsidRDefault="000C5C2D" w:rsidP="000C5C2D">
            <w:pPr>
              <w:pStyle w:val="BMSBodyText"/>
            </w:pPr>
          </w:p>
        </w:tc>
        <w:tc>
          <w:tcPr>
            <w:tcW w:w="9781" w:type="dxa"/>
            <w:gridSpan w:val="3"/>
          </w:tcPr>
          <w:p w14:paraId="55FB0727" w14:textId="77777777" w:rsidR="000C5C2D" w:rsidRDefault="000C5C2D" w:rsidP="00492AA2">
            <w:pPr>
              <w:pStyle w:val="BMSBodyText"/>
              <w:numPr>
                <w:ilvl w:val="0"/>
                <w:numId w:val="35"/>
              </w:numPr>
              <w:rPr>
                <w:noProof/>
              </w:rPr>
            </w:pPr>
            <w:r w:rsidRPr="00917525">
              <w:rPr>
                <w:noProof/>
              </w:rPr>
              <w:t xml:space="preserve">Where the risk of working in close proximity to existing utilities cannot be avoided,  the residual risk is communicated to the </w:t>
            </w:r>
            <w:r>
              <w:rPr>
                <w:rFonts w:eastAsiaTheme="minorEastAsia" w:cstheme="minorBidi"/>
                <w:noProof/>
                <w:lang w:eastAsia="zh-CN"/>
              </w:rPr>
              <w:t>Site Lead</w:t>
            </w:r>
          </w:p>
        </w:tc>
      </w:tr>
      <w:tr w:rsidR="00240415" w:rsidRPr="00917525" w14:paraId="55FB0747" w14:textId="77777777" w:rsidTr="006353DB">
        <w:trPr>
          <w:cantSplit/>
        </w:trPr>
        <w:tc>
          <w:tcPr>
            <w:tcW w:w="817" w:type="dxa"/>
          </w:tcPr>
          <w:p w14:paraId="55FB0729" w14:textId="77777777" w:rsidR="00240415" w:rsidRPr="00917525" w:rsidRDefault="00240415" w:rsidP="00BF2C7C">
            <w:pPr>
              <w:pStyle w:val="BMSBodyText"/>
            </w:pPr>
          </w:p>
        </w:tc>
        <w:tc>
          <w:tcPr>
            <w:tcW w:w="9781" w:type="dxa"/>
            <w:gridSpan w:val="3"/>
          </w:tcPr>
          <w:p w14:paraId="55FB072A" w14:textId="77777777" w:rsidR="00B906FE" w:rsidRPr="00917525" w:rsidRDefault="00B906FE" w:rsidP="00AF52C4">
            <w:pPr>
              <w:pStyle w:val="Caption"/>
              <w:keepNext/>
              <w:rPr>
                <w:color w:val="auto"/>
                <w:sz w:val="22"/>
                <w:szCs w:val="22"/>
              </w:rPr>
            </w:pPr>
            <w:bookmarkStart w:id="1" w:name="_Ref474846314"/>
          </w:p>
          <w:p w14:paraId="55FB072B" w14:textId="77777777" w:rsidR="00240415" w:rsidRDefault="00240415" w:rsidP="00AF52C4">
            <w:pPr>
              <w:pStyle w:val="Caption"/>
              <w:keepNext/>
              <w:rPr>
                <w:color w:val="auto"/>
                <w:sz w:val="22"/>
                <w:szCs w:val="22"/>
              </w:rPr>
            </w:pPr>
            <w:bookmarkStart w:id="2" w:name="_Ref483384631"/>
            <w:r w:rsidRPr="00917525">
              <w:rPr>
                <w:color w:val="auto"/>
                <w:sz w:val="22"/>
                <w:szCs w:val="22"/>
              </w:rPr>
              <w:t xml:space="preserve">Table </w:t>
            </w:r>
            <w:r w:rsidR="00092B34" w:rsidRPr="00917525">
              <w:rPr>
                <w:color w:val="auto"/>
                <w:sz w:val="22"/>
                <w:szCs w:val="22"/>
              </w:rPr>
              <w:fldChar w:fldCharType="begin"/>
            </w:r>
            <w:r w:rsidR="00092B34" w:rsidRPr="00917525">
              <w:rPr>
                <w:color w:val="auto"/>
                <w:sz w:val="22"/>
                <w:szCs w:val="22"/>
              </w:rPr>
              <w:instrText xml:space="preserve"> SEQ Table \* ARABIC </w:instrText>
            </w:r>
            <w:r w:rsidR="00092B34" w:rsidRPr="00917525">
              <w:rPr>
                <w:color w:val="auto"/>
                <w:sz w:val="22"/>
                <w:szCs w:val="22"/>
              </w:rPr>
              <w:fldChar w:fldCharType="separate"/>
            </w:r>
            <w:r w:rsidR="000D54E7" w:rsidRPr="00917525">
              <w:rPr>
                <w:noProof/>
                <w:color w:val="auto"/>
                <w:sz w:val="22"/>
                <w:szCs w:val="22"/>
              </w:rPr>
              <w:t>1</w:t>
            </w:r>
            <w:r w:rsidR="00092B34" w:rsidRPr="00917525">
              <w:rPr>
                <w:noProof/>
                <w:color w:val="auto"/>
                <w:sz w:val="22"/>
                <w:szCs w:val="22"/>
              </w:rPr>
              <w:fldChar w:fldCharType="end"/>
            </w:r>
            <w:bookmarkEnd w:id="1"/>
            <w:bookmarkEnd w:id="2"/>
            <w:r w:rsidRPr="00917525">
              <w:rPr>
                <w:color w:val="auto"/>
                <w:sz w:val="22"/>
                <w:szCs w:val="22"/>
              </w:rPr>
              <w:t xml:space="preserve"> Design/Pre-construction hierarchy</w:t>
            </w:r>
          </w:p>
          <w:tbl>
            <w:tblPr>
              <w:tblStyle w:val="TableGrid"/>
              <w:tblW w:w="0" w:type="auto"/>
              <w:tblLayout w:type="fixed"/>
              <w:tblLook w:val="04A0" w:firstRow="1" w:lastRow="0" w:firstColumn="1" w:lastColumn="0" w:noHBand="0" w:noVBand="1"/>
            </w:tblPr>
            <w:tblGrid>
              <w:gridCol w:w="2013"/>
              <w:gridCol w:w="2410"/>
              <w:gridCol w:w="4985"/>
            </w:tblGrid>
            <w:tr w:rsidR="00E73398" w:rsidRPr="00917525" w14:paraId="55FB072F" w14:textId="77777777" w:rsidTr="0030286B">
              <w:tc>
                <w:tcPr>
                  <w:tcW w:w="2013" w:type="dxa"/>
                  <w:shd w:val="clear" w:color="auto" w:fill="BFBFBF" w:themeFill="background1" w:themeFillShade="BF"/>
                </w:tcPr>
                <w:p w14:paraId="55FB072C" w14:textId="77777777" w:rsidR="00E73398" w:rsidRPr="00917525" w:rsidRDefault="00E73398" w:rsidP="0030286B">
                  <w:pPr>
                    <w:pStyle w:val="BMSBodyText"/>
                    <w:rPr>
                      <w:rFonts w:cs="Arial"/>
                      <w:highlight w:val="yellow"/>
                    </w:rPr>
                  </w:pPr>
                  <w:r w:rsidRPr="00917525">
                    <w:rPr>
                      <w:rFonts w:cs="Arial"/>
                      <w:b/>
                      <w:bCs/>
                      <w:color w:val="000000"/>
                      <w:kern w:val="24"/>
                      <w:lang w:eastAsia="en-GB"/>
                    </w:rPr>
                    <w:t>Level</w:t>
                  </w:r>
                </w:p>
              </w:tc>
              <w:tc>
                <w:tcPr>
                  <w:tcW w:w="2410" w:type="dxa"/>
                  <w:shd w:val="clear" w:color="auto" w:fill="BFBFBF" w:themeFill="background1" w:themeFillShade="BF"/>
                </w:tcPr>
                <w:p w14:paraId="55FB072D" w14:textId="77777777" w:rsidR="00E73398" w:rsidRPr="00917525" w:rsidRDefault="00E73398" w:rsidP="0030286B">
                  <w:pPr>
                    <w:pStyle w:val="BMSBodyText"/>
                    <w:rPr>
                      <w:rFonts w:cs="Arial"/>
                      <w:highlight w:val="yellow"/>
                    </w:rPr>
                  </w:pPr>
                  <w:r w:rsidRPr="00917525">
                    <w:rPr>
                      <w:rFonts w:cs="Arial"/>
                      <w:b/>
                      <w:bCs/>
                      <w:color w:val="000000"/>
                      <w:kern w:val="24"/>
                      <w:lang w:eastAsia="en-GB"/>
                    </w:rPr>
                    <w:t>Description</w:t>
                  </w:r>
                </w:p>
              </w:tc>
              <w:tc>
                <w:tcPr>
                  <w:tcW w:w="4985" w:type="dxa"/>
                  <w:shd w:val="clear" w:color="auto" w:fill="BFBFBF" w:themeFill="background1" w:themeFillShade="BF"/>
                </w:tcPr>
                <w:p w14:paraId="55FB072E" w14:textId="77777777" w:rsidR="00E73398" w:rsidRPr="00917525" w:rsidRDefault="00E73398" w:rsidP="0030286B">
                  <w:pPr>
                    <w:pStyle w:val="BMSBodyText"/>
                    <w:rPr>
                      <w:rFonts w:cs="Arial"/>
                      <w:highlight w:val="yellow"/>
                    </w:rPr>
                  </w:pPr>
                  <w:r w:rsidRPr="00917525">
                    <w:rPr>
                      <w:rFonts w:cs="Arial"/>
                      <w:b/>
                      <w:bCs/>
                      <w:color w:val="000000"/>
                      <w:kern w:val="24"/>
                      <w:lang w:eastAsia="en-GB"/>
                    </w:rPr>
                    <w:t>Risk Control Measures</w:t>
                  </w:r>
                </w:p>
              </w:tc>
            </w:tr>
            <w:tr w:rsidR="00E73398" w:rsidRPr="00917525" w14:paraId="55FB0736" w14:textId="77777777" w:rsidTr="0030286B">
              <w:tc>
                <w:tcPr>
                  <w:tcW w:w="2013" w:type="dxa"/>
                  <w:shd w:val="clear" w:color="auto" w:fill="00FF00"/>
                </w:tcPr>
                <w:p w14:paraId="55FB0730" w14:textId="77777777" w:rsidR="00E73398" w:rsidRPr="00917525" w:rsidRDefault="00E73398" w:rsidP="0030286B">
                  <w:pPr>
                    <w:pStyle w:val="BMSBodyText"/>
                    <w:rPr>
                      <w:rFonts w:cs="Arial"/>
                      <w:b/>
                    </w:rPr>
                  </w:pPr>
                  <w:r w:rsidRPr="00917525">
                    <w:rPr>
                      <w:rFonts w:cs="Arial"/>
                      <w:b/>
                    </w:rPr>
                    <w:t>Eliminate</w:t>
                  </w:r>
                </w:p>
              </w:tc>
              <w:tc>
                <w:tcPr>
                  <w:tcW w:w="2410" w:type="dxa"/>
                  <w:shd w:val="clear" w:color="auto" w:fill="00FF00"/>
                </w:tcPr>
                <w:p w14:paraId="55FB0731" w14:textId="77777777" w:rsidR="00E73398" w:rsidRPr="00917525" w:rsidRDefault="00E73398" w:rsidP="0030286B">
                  <w:pPr>
                    <w:pStyle w:val="BMSBodyText"/>
                    <w:rPr>
                      <w:rFonts w:cs="Arial"/>
                      <w:highlight w:val="yellow"/>
                    </w:rPr>
                  </w:pPr>
                  <w:r w:rsidRPr="00917525">
                    <w:t>Remove the risk of damage or harm</w:t>
                  </w:r>
                </w:p>
              </w:tc>
              <w:tc>
                <w:tcPr>
                  <w:tcW w:w="4985" w:type="dxa"/>
                  <w:shd w:val="clear" w:color="auto" w:fill="00FF00"/>
                </w:tcPr>
                <w:p w14:paraId="55FB0732" w14:textId="77777777" w:rsidR="00E73398" w:rsidRPr="00917525" w:rsidRDefault="00E73398" w:rsidP="00492AA2">
                  <w:pPr>
                    <w:numPr>
                      <w:ilvl w:val="0"/>
                      <w:numId w:val="20"/>
                    </w:numPr>
                    <w:ind w:left="360"/>
                    <w:rPr>
                      <w:rFonts w:eastAsia="Times New Roman"/>
                    </w:rPr>
                  </w:pPr>
                  <w:r w:rsidRPr="00917525">
                    <w:rPr>
                      <w:rFonts w:eastAsia="Times New Roman"/>
                    </w:rPr>
                    <w:t xml:space="preserve">Contact the relevant Asset Owner / operator for utility drawings showing (location and type of asset / utility) (Utility Information Request Letter is available for use </w:t>
                  </w:r>
                  <w:hyperlink r:id="rId24" w:history="1">
                    <w:r w:rsidRPr="00D16CF9">
                      <w:rPr>
                        <w:rStyle w:val="Hyperlink"/>
                        <w:rFonts w:eastAsia="Times New Roman"/>
                      </w:rPr>
                      <w:t>HSF-TF-0015b</w:t>
                    </w:r>
                  </w:hyperlink>
                  <w:r w:rsidRPr="00917525">
                    <w:rPr>
                      <w:rFonts w:eastAsia="Times New Roman"/>
                    </w:rPr>
                    <w:t>)</w:t>
                  </w:r>
                </w:p>
                <w:p w14:paraId="55FB0733" w14:textId="77777777" w:rsidR="00E73398" w:rsidRPr="00917525" w:rsidRDefault="00E73398" w:rsidP="00492AA2">
                  <w:pPr>
                    <w:numPr>
                      <w:ilvl w:val="0"/>
                      <w:numId w:val="20"/>
                    </w:numPr>
                    <w:ind w:left="360"/>
                    <w:rPr>
                      <w:rFonts w:eastAsia="Times New Roman"/>
                    </w:rPr>
                  </w:pPr>
                  <w:r w:rsidRPr="00917525">
                    <w:rPr>
                      <w:rFonts w:eastAsia="Times New Roman"/>
                    </w:rPr>
                    <w:t xml:space="preserve">Carry out a site survey in the work area using ground penetrating radar equipment  to detect and locate underground services </w:t>
                  </w:r>
                </w:p>
                <w:p w14:paraId="55FB0734" w14:textId="77777777" w:rsidR="00E73398" w:rsidRPr="00917525" w:rsidRDefault="00E73398" w:rsidP="00492AA2">
                  <w:pPr>
                    <w:numPr>
                      <w:ilvl w:val="0"/>
                      <w:numId w:val="20"/>
                    </w:numPr>
                    <w:ind w:left="360"/>
                    <w:rPr>
                      <w:rFonts w:eastAsia="Times New Roman"/>
                    </w:rPr>
                  </w:pPr>
                  <w:r w:rsidRPr="00917525">
                    <w:rPr>
                      <w:rFonts w:eastAsia="Times New Roman"/>
                    </w:rPr>
                    <w:t>Obtain diversion of the utility from the relevant Asset Owner / operator</w:t>
                  </w:r>
                </w:p>
                <w:p w14:paraId="55FB0735" w14:textId="77777777" w:rsidR="00E73398" w:rsidRPr="00917525" w:rsidRDefault="00E73398" w:rsidP="00492AA2">
                  <w:pPr>
                    <w:numPr>
                      <w:ilvl w:val="0"/>
                      <w:numId w:val="20"/>
                    </w:numPr>
                    <w:ind w:left="360"/>
                    <w:rPr>
                      <w:rFonts w:eastAsia="Times New Roman"/>
                    </w:rPr>
                  </w:pPr>
                  <w:r w:rsidRPr="00917525">
                    <w:rPr>
                      <w:rFonts w:eastAsia="Times New Roman"/>
                    </w:rPr>
                    <w:t>Design out the risk by re-locating the works to an area free of utilities</w:t>
                  </w:r>
                </w:p>
              </w:tc>
            </w:tr>
            <w:tr w:rsidR="00E73398" w:rsidRPr="00917525" w14:paraId="55FB073E" w14:textId="77777777" w:rsidTr="0030286B">
              <w:tc>
                <w:tcPr>
                  <w:tcW w:w="2013" w:type="dxa"/>
                  <w:shd w:val="clear" w:color="auto" w:fill="FFC000"/>
                </w:tcPr>
                <w:p w14:paraId="55FB0737" w14:textId="77777777" w:rsidR="00E73398" w:rsidRPr="00917525" w:rsidRDefault="00E73398" w:rsidP="0030286B">
                  <w:pPr>
                    <w:pStyle w:val="BMSBodyText"/>
                    <w:rPr>
                      <w:rFonts w:cs="Arial"/>
                      <w:b/>
                    </w:rPr>
                  </w:pPr>
                  <w:r w:rsidRPr="00917525">
                    <w:rPr>
                      <w:rFonts w:cs="Arial"/>
                      <w:b/>
                    </w:rPr>
                    <w:t>Minimise</w:t>
                  </w:r>
                </w:p>
              </w:tc>
              <w:tc>
                <w:tcPr>
                  <w:tcW w:w="2410" w:type="dxa"/>
                  <w:shd w:val="clear" w:color="auto" w:fill="FFC000"/>
                </w:tcPr>
                <w:p w14:paraId="55FB0738" w14:textId="77777777" w:rsidR="00E73398" w:rsidRPr="00917525" w:rsidRDefault="00E73398" w:rsidP="0030286B">
                  <w:pPr>
                    <w:pStyle w:val="BMSBodyText"/>
                    <w:rPr>
                      <w:rFonts w:cs="Arial"/>
                      <w:highlight w:val="yellow"/>
                    </w:rPr>
                  </w:pPr>
                  <w:r w:rsidRPr="00917525">
                    <w:t>Minimise the risk of damage or harm</w:t>
                  </w:r>
                </w:p>
              </w:tc>
              <w:tc>
                <w:tcPr>
                  <w:tcW w:w="4985" w:type="dxa"/>
                  <w:shd w:val="clear" w:color="auto" w:fill="FFC000"/>
                </w:tcPr>
                <w:p w14:paraId="55FB0739" w14:textId="77777777" w:rsidR="00E73398" w:rsidRPr="00917525" w:rsidRDefault="00E73398" w:rsidP="00492AA2">
                  <w:pPr>
                    <w:numPr>
                      <w:ilvl w:val="0"/>
                      <w:numId w:val="20"/>
                    </w:numPr>
                    <w:ind w:left="360"/>
                    <w:rPr>
                      <w:rFonts w:eastAsia="Times New Roman"/>
                    </w:rPr>
                  </w:pPr>
                  <w:r w:rsidRPr="00917525">
                    <w:rPr>
                      <w:rFonts w:eastAsia="Times New Roman"/>
                    </w:rPr>
                    <w:t>Contact the relevant Asset Owner / operator for utility drawings showing (location and type of asset/utility)</w:t>
                  </w:r>
                  <w:r w:rsidRPr="00917525">
                    <w:t xml:space="preserve"> </w:t>
                  </w:r>
                  <w:r w:rsidRPr="00917525">
                    <w:rPr>
                      <w:rFonts w:eastAsia="Times New Roman"/>
                    </w:rPr>
                    <w:t xml:space="preserve">(Utility Information request Letter is available for use </w:t>
                  </w:r>
                  <w:hyperlink r:id="rId25" w:history="1">
                    <w:r w:rsidRPr="00D16CF9">
                      <w:rPr>
                        <w:rStyle w:val="Hyperlink"/>
                        <w:rFonts w:eastAsia="Times New Roman"/>
                      </w:rPr>
                      <w:t>HSF-TF-0015b</w:t>
                    </w:r>
                  </w:hyperlink>
                  <w:r w:rsidRPr="00917525">
                    <w:rPr>
                      <w:rFonts w:eastAsia="Times New Roman"/>
                    </w:rPr>
                    <w:t>)</w:t>
                  </w:r>
                </w:p>
                <w:p w14:paraId="55FB073A" w14:textId="77777777" w:rsidR="00E73398" w:rsidRPr="00917525" w:rsidRDefault="00E73398" w:rsidP="00492AA2">
                  <w:pPr>
                    <w:numPr>
                      <w:ilvl w:val="0"/>
                      <w:numId w:val="20"/>
                    </w:numPr>
                    <w:ind w:left="360"/>
                    <w:rPr>
                      <w:rFonts w:eastAsia="Times New Roman"/>
                    </w:rPr>
                  </w:pPr>
                  <w:r w:rsidRPr="00917525">
                    <w:rPr>
                      <w:rFonts w:eastAsia="Times New Roman"/>
                    </w:rPr>
                    <w:t>Obtain temporary isolation of the utility from the relevant Asset Owner / operator</w:t>
                  </w:r>
                </w:p>
                <w:p w14:paraId="55FB073B" w14:textId="77777777" w:rsidR="00E73398" w:rsidRPr="00917525" w:rsidRDefault="00E73398" w:rsidP="00492AA2">
                  <w:pPr>
                    <w:numPr>
                      <w:ilvl w:val="0"/>
                      <w:numId w:val="20"/>
                    </w:numPr>
                    <w:ind w:left="360"/>
                    <w:rPr>
                      <w:rFonts w:eastAsia="Times New Roman"/>
                    </w:rPr>
                  </w:pPr>
                  <w:r w:rsidRPr="00917525">
                    <w:rPr>
                      <w:rFonts w:eastAsia="Times New Roman"/>
                    </w:rPr>
                    <w:t>Carry out a full site survey to confirm location of all relevant assets and mark up</w:t>
                  </w:r>
                </w:p>
                <w:p w14:paraId="55FB073C" w14:textId="77777777" w:rsidR="00E73398" w:rsidRPr="00917525" w:rsidRDefault="00E73398" w:rsidP="000C5C2D">
                  <w:pPr>
                    <w:numPr>
                      <w:ilvl w:val="0"/>
                      <w:numId w:val="10"/>
                    </w:numPr>
                    <w:ind w:left="360"/>
                    <w:rPr>
                      <w:rFonts w:eastAsia="Times New Roman"/>
                    </w:rPr>
                  </w:pPr>
                  <w:r w:rsidRPr="00917525">
                    <w:rPr>
                      <w:rFonts w:eastAsia="Times New Roman"/>
                    </w:rPr>
                    <w:t>Use trial holes to positively locate the asset.</w:t>
                  </w:r>
                </w:p>
                <w:p w14:paraId="55FB073D" w14:textId="77777777" w:rsidR="00E73398" w:rsidRPr="00917525" w:rsidRDefault="00E73398" w:rsidP="00492AA2">
                  <w:pPr>
                    <w:numPr>
                      <w:ilvl w:val="0"/>
                      <w:numId w:val="20"/>
                    </w:numPr>
                    <w:ind w:left="360"/>
                    <w:rPr>
                      <w:rFonts w:eastAsia="Times New Roman"/>
                    </w:rPr>
                  </w:pPr>
                  <w:r w:rsidRPr="00917525">
                    <w:rPr>
                      <w:rFonts w:eastAsia="Times New Roman"/>
                    </w:rPr>
                    <w:t>Use safe digging techniques (e.g. VacEx / Air Lance)</w:t>
                  </w:r>
                </w:p>
              </w:tc>
            </w:tr>
            <w:tr w:rsidR="00E73398" w:rsidRPr="00917525" w14:paraId="55FB0745" w14:textId="77777777" w:rsidTr="0030286B">
              <w:tc>
                <w:tcPr>
                  <w:tcW w:w="2013" w:type="dxa"/>
                  <w:shd w:val="clear" w:color="auto" w:fill="FF0000"/>
                </w:tcPr>
                <w:p w14:paraId="55FB073F" w14:textId="77777777" w:rsidR="00E73398" w:rsidRPr="00917525" w:rsidRDefault="00E73398" w:rsidP="0030286B">
                  <w:pPr>
                    <w:pStyle w:val="BMSBodyText"/>
                    <w:rPr>
                      <w:rFonts w:cs="Arial"/>
                      <w:b/>
                      <w:color w:val="FFFFFF" w:themeColor="background1"/>
                    </w:rPr>
                  </w:pPr>
                  <w:r w:rsidRPr="00917525">
                    <w:rPr>
                      <w:rFonts w:cs="Arial"/>
                      <w:b/>
                      <w:color w:val="FFFFFF" w:themeColor="background1"/>
                    </w:rPr>
                    <w:t>Mitigation</w:t>
                  </w:r>
                </w:p>
              </w:tc>
              <w:tc>
                <w:tcPr>
                  <w:tcW w:w="2410" w:type="dxa"/>
                  <w:shd w:val="clear" w:color="auto" w:fill="FF0000"/>
                </w:tcPr>
                <w:p w14:paraId="55FB0740" w14:textId="77777777" w:rsidR="00E73398" w:rsidRPr="00917525" w:rsidRDefault="00E73398" w:rsidP="0030286B">
                  <w:pPr>
                    <w:pStyle w:val="BMSBodyText"/>
                    <w:rPr>
                      <w:rFonts w:cs="Arial"/>
                      <w:noProof/>
                      <w:color w:val="FFFFFF" w:themeColor="background1"/>
                      <w:lang w:eastAsia="en-GB"/>
                    </w:rPr>
                  </w:pPr>
                  <w:r w:rsidRPr="00917525">
                    <w:rPr>
                      <w:color w:val="FFFFFF" w:themeColor="background1"/>
                    </w:rPr>
                    <w:t>Mitigate the risk of damage or harm(via a robust safe method of work)</w:t>
                  </w:r>
                </w:p>
              </w:tc>
              <w:tc>
                <w:tcPr>
                  <w:tcW w:w="4985" w:type="dxa"/>
                  <w:shd w:val="clear" w:color="auto" w:fill="FF0000"/>
                </w:tcPr>
                <w:p w14:paraId="55FB0741" w14:textId="77777777" w:rsidR="00E73398" w:rsidRPr="00917525" w:rsidRDefault="00E73398" w:rsidP="00492AA2">
                  <w:pPr>
                    <w:numPr>
                      <w:ilvl w:val="0"/>
                      <w:numId w:val="20"/>
                    </w:numPr>
                    <w:ind w:left="360"/>
                    <w:rPr>
                      <w:rFonts w:eastAsia="Times New Roman"/>
                      <w:color w:val="FFFFFF" w:themeColor="background1"/>
                    </w:rPr>
                  </w:pPr>
                  <w:r w:rsidRPr="00917525">
                    <w:rPr>
                      <w:rFonts w:eastAsia="Times New Roman"/>
                      <w:color w:val="FFFFFF" w:themeColor="background1"/>
                    </w:rPr>
                    <w:t>Contact the relevant Asset Owner / operator for utility drawings showing (location and type of asset/utility)</w:t>
                  </w:r>
                  <w:r w:rsidRPr="00917525">
                    <w:t xml:space="preserve"> </w:t>
                  </w:r>
                  <w:r w:rsidRPr="00917525">
                    <w:rPr>
                      <w:rFonts w:eastAsia="Times New Roman"/>
                      <w:color w:val="FFFFFF" w:themeColor="background1"/>
                    </w:rPr>
                    <w:t xml:space="preserve">(Utility Information request Letter is available for use </w:t>
                  </w:r>
                  <w:hyperlink r:id="rId26" w:history="1">
                    <w:r w:rsidRPr="00D16CF9">
                      <w:rPr>
                        <w:rStyle w:val="Hyperlink"/>
                        <w:rFonts w:eastAsia="Times New Roman"/>
                      </w:rPr>
                      <w:t>HSF-TF-0015b</w:t>
                    </w:r>
                  </w:hyperlink>
                  <w:r w:rsidRPr="00917525">
                    <w:rPr>
                      <w:rFonts w:eastAsia="Times New Roman"/>
                      <w:color w:val="FFFFFF" w:themeColor="background1"/>
                    </w:rPr>
                    <w:t>)</w:t>
                  </w:r>
                </w:p>
                <w:p w14:paraId="55FB0742" w14:textId="77777777" w:rsidR="00E73398" w:rsidRPr="00917525" w:rsidRDefault="00E73398" w:rsidP="00492AA2">
                  <w:pPr>
                    <w:numPr>
                      <w:ilvl w:val="0"/>
                      <w:numId w:val="20"/>
                    </w:numPr>
                    <w:ind w:left="360"/>
                    <w:rPr>
                      <w:rFonts w:eastAsia="Times New Roman"/>
                      <w:color w:val="FFFFFF" w:themeColor="background1"/>
                    </w:rPr>
                  </w:pPr>
                  <w:r w:rsidRPr="00917525">
                    <w:rPr>
                      <w:rFonts w:eastAsia="Times New Roman"/>
                      <w:color w:val="FFFFFF" w:themeColor="background1"/>
                    </w:rPr>
                    <w:t>Use trial holes to positively locate the asset.</w:t>
                  </w:r>
                </w:p>
                <w:p w14:paraId="55FB0743" w14:textId="77777777" w:rsidR="00E73398" w:rsidRPr="00917525" w:rsidRDefault="00E73398" w:rsidP="00492AA2">
                  <w:pPr>
                    <w:numPr>
                      <w:ilvl w:val="0"/>
                      <w:numId w:val="20"/>
                    </w:numPr>
                    <w:ind w:left="360"/>
                    <w:rPr>
                      <w:rFonts w:eastAsia="Times New Roman"/>
                      <w:color w:val="FFFFFF" w:themeColor="background1"/>
                    </w:rPr>
                  </w:pPr>
                  <w:r w:rsidRPr="00917525">
                    <w:rPr>
                      <w:rFonts w:eastAsia="Times New Roman"/>
                      <w:color w:val="FFFFFF" w:themeColor="background1"/>
                    </w:rPr>
                    <w:t>Use safe digging techniques (e.g. VacEx / Air Lance</w:t>
                  </w:r>
                </w:p>
                <w:p w14:paraId="55FB0744" w14:textId="77777777" w:rsidR="00E73398" w:rsidRPr="00917525" w:rsidRDefault="00E73398" w:rsidP="00492AA2">
                  <w:pPr>
                    <w:pStyle w:val="BMSBodyText"/>
                    <w:numPr>
                      <w:ilvl w:val="0"/>
                      <w:numId w:val="20"/>
                    </w:numPr>
                    <w:spacing w:after="0"/>
                    <w:ind w:left="360"/>
                    <w:rPr>
                      <w:rFonts w:cstheme="minorBidi"/>
                      <w:color w:val="FFFFFF" w:themeColor="background1"/>
                      <w:lang w:eastAsia="zh-CN"/>
                    </w:rPr>
                  </w:pPr>
                  <w:r w:rsidRPr="00917525">
                    <w:rPr>
                      <w:rFonts w:cstheme="minorBidi"/>
                      <w:color w:val="FFFFFF" w:themeColor="background1"/>
                      <w:lang w:eastAsia="zh-CN"/>
                    </w:rPr>
                    <w:t xml:space="preserve">Agree a safe method of work with Asset Owner and Site Lead </w:t>
                  </w:r>
                </w:p>
              </w:tc>
            </w:tr>
          </w:tbl>
          <w:p w14:paraId="55FB0746" w14:textId="77777777" w:rsidR="00240415" w:rsidRPr="00917525" w:rsidRDefault="00240415" w:rsidP="00847ADC">
            <w:pPr>
              <w:pStyle w:val="BMSBodyText"/>
              <w:rPr>
                <w:i/>
              </w:rPr>
            </w:pPr>
          </w:p>
        </w:tc>
      </w:tr>
      <w:tr w:rsidR="00240415" w:rsidRPr="00917525" w14:paraId="55FB074A" w14:textId="77777777" w:rsidTr="006353DB">
        <w:trPr>
          <w:cantSplit/>
        </w:trPr>
        <w:tc>
          <w:tcPr>
            <w:tcW w:w="817" w:type="dxa"/>
          </w:tcPr>
          <w:p w14:paraId="55FB0748" w14:textId="77777777" w:rsidR="00240415" w:rsidRPr="00917525" w:rsidRDefault="00240415" w:rsidP="006353DB">
            <w:pPr>
              <w:pStyle w:val="BMSBodyText"/>
              <w:keepNext/>
              <w:numPr>
                <w:ilvl w:val="0"/>
                <w:numId w:val="1"/>
              </w:numPr>
            </w:pPr>
          </w:p>
        </w:tc>
        <w:tc>
          <w:tcPr>
            <w:tcW w:w="9781" w:type="dxa"/>
            <w:gridSpan w:val="3"/>
          </w:tcPr>
          <w:p w14:paraId="55FB0749" w14:textId="77777777" w:rsidR="00240415" w:rsidRPr="00917525" w:rsidRDefault="00240415" w:rsidP="006353DB">
            <w:pPr>
              <w:pStyle w:val="BMSMainHeading"/>
              <w:keepNext/>
            </w:pPr>
            <w:r w:rsidRPr="00917525">
              <w:t xml:space="preserve">PLanning </w:t>
            </w:r>
          </w:p>
        </w:tc>
      </w:tr>
      <w:tr w:rsidR="00240415" w:rsidRPr="00917525" w14:paraId="55FB074D" w14:textId="77777777" w:rsidTr="006353DB">
        <w:trPr>
          <w:cantSplit/>
        </w:trPr>
        <w:tc>
          <w:tcPr>
            <w:tcW w:w="817" w:type="dxa"/>
          </w:tcPr>
          <w:p w14:paraId="55FB074B" w14:textId="77777777" w:rsidR="00240415" w:rsidRPr="00917525" w:rsidRDefault="00240415" w:rsidP="007C2CBA">
            <w:pPr>
              <w:pStyle w:val="BMSBodyText"/>
              <w:numPr>
                <w:ilvl w:val="1"/>
                <w:numId w:val="1"/>
              </w:numPr>
            </w:pPr>
          </w:p>
        </w:tc>
        <w:tc>
          <w:tcPr>
            <w:tcW w:w="9781" w:type="dxa"/>
            <w:gridSpan w:val="3"/>
          </w:tcPr>
          <w:p w14:paraId="55FB074C" w14:textId="77777777" w:rsidR="00240415" w:rsidRPr="00520230" w:rsidRDefault="00F548F6" w:rsidP="008062E1">
            <w:pPr>
              <w:pStyle w:val="BMSBodyText"/>
              <w:rPr>
                <w:u w:val="single"/>
              </w:rPr>
            </w:pPr>
            <w:r w:rsidRPr="00520230">
              <w:rPr>
                <w:u w:val="single"/>
              </w:rPr>
              <w:t>Utility Detection Surveys</w:t>
            </w:r>
            <w:r w:rsidR="00293835" w:rsidRPr="00520230">
              <w:rPr>
                <w:u w:val="single"/>
              </w:rPr>
              <w:t xml:space="preserve"> </w:t>
            </w:r>
          </w:p>
        </w:tc>
      </w:tr>
      <w:tr w:rsidR="00240415" w:rsidRPr="00917525" w14:paraId="55FB0750" w14:textId="77777777" w:rsidTr="006353DB">
        <w:trPr>
          <w:cantSplit/>
        </w:trPr>
        <w:tc>
          <w:tcPr>
            <w:tcW w:w="817" w:type="dxa"/>
          </w:tcPr>
          <w:p w14:paraId="55FB074E" w14:textId="77777777" w:rsidR="00240415" w:rsidRPr="00917525" w:rsidRDefault="00240415" w:rsidP="007C2CBA">
            <w:pPr>
              <w:pStyle w:val="BMSBodyText"/>
              <w:numPr>
                <w:ilvl w:val="2"/>
                <w:numId w:val="1"/>
              </w:numPr>
            </w:pPr>
          </w:p>
        </w:tc>
        <w:tc>
          <w:tcPr>
            <w:tcW w:w="9781" w:type="dxa"/>
            <w:gridSpan w:val="3"/>
          </w:tcPr>
          <w:p w14:paraId="55FB074F" w14:textId="77777777" w:rsidR="00240415" w:rsidRPr="00917525" w:rsidRDefault="00240415" w:rsidP="00802907">
            <w:pPr>
              <w:pStyle w:val="BMSBodyText"/>
              <w:rPr>
                <w:rFonts w:cs="Arial"/>
              </w:rPr>
            </w:pPr>
            <w:r w:rsidRPr="00917525">
              <w:rPr>
                <w:rFonts w:cs="Arial"/>
              </w:rPr>
              <w:t xml:space="preserve">The Pre-Construction Lead must determine </w:t>
            </w:r>
            <w:r w:rsidR="00802907" w:rsidRPr="00917525">
              <w:rPr>
                <w:rFonts w:cs="Arial"/>
              </w:rPr>
              <w:t>if any additional</w:t>
            </w:r>
            <w:r w:rsidRPr="00917525">
              <w:rPr>
                <w:rFonts w:cs="Arial"/>
              </w:rPr>
              <w:t xml:space="preserve"> utility detection surveys must be undertaken and ensure the information obtained can be used to form part of the Pre-Construction Information. The types of detection survey available are detailed in </w:t>
            </w:r>
            <w:r w:rsidR="00F548F6" w:rsidRPr="00917525">
              <w:rPr>
                <w:rFonts w:cs="Arial"/>
              </w:rPr>
              <w:t xml:space="preserve">Utility Detection </w:t>
            </w:r>
            <w:r w:rsidR="00A02FF4" w:rsidRPr="00917525">
              <w:rPr>
                <w:rFonts w:cs="Arial"/>
              </w:rPr>
              <w:t>Surveys (</w:t>
            </w:r>
            <w:hyperlink r:id="rId27" w:history="1">
              <w:r w:rsidRPr="00D5379A">
                <w:rPr>
                  <w:rStyle w:val="Hyperlink"/>
                </w:rPr>
                <w:t>HSF-RM-0015</w:t>
              </w:r>
              <w:r w:rsidR="00A55110" w:rsidRPr="00D5379A">
                <w:rPr>
                  <w:rStyle w:val="Hyperlink"/>
                </w:rPr>
                <w:t>c</w:t>
              </w:r>
              <w:r w:rsidR="00A02FF4" w:rsidRPr="00D5379A">
                <w:rPr>
                  <w:rStyle w:val="Hyperlink"/>
                </w:rPr>
                <w:t>)</w:t>
              </w:r>
              <w:r w:rsidR="00802907" w:rsidRPr="00D5379A">
                <w:rPr>
                  <w:rStyle w:val="Hyperlink"/>
                </w:rPr>
                <w:t>;</w:t>
              </w:r>
            </w:hyperlink>
            <w:r w:rsidRPr="00917525">
              <w:t xml:space="preserve"> however the minimum acceptable for the planning stage is a Desktop Survey</w:t>
            </w:r>
            <w:r w:rsidR="00293835" w:rsidRPr="00917525">
              <w:t>.</w:t>
            </w:r>
          </w:p>
        </w:tc>
      </w:tr>
      <w:tr w:rsidR="00240415" w:rsidRPr="00917525" w14:paraId="55FB0753" w14:textId="77777777" w:rsidTr="006353DB">
        <w:trPr>
          <w:cantSplit/>
        </w:trPr>
        <w:tc>
          <w:tcPr>
            <w:tcW w:w="817" w:type="dxa"/>
          </w:tcPr>
          <w:p w14:paraId="55FB0751" w14:textId="77777777" w:rsidR="00240415" w:rsidRPr="00917525" w:rsidRDefault="00240415" w:rsidP="007C2CBA">
            <w:pPr>
              <w:pStyle w:val="BMSBodyText"/>
              <w:numPr>
                <w:ilvl w:val="2"/>
                <w:numId w:val="1"/>
              </w:numPr>
            </w:pPr>
          </w:p>
        </w:tc>
        <w:tc>
          <w:tcPr>
            <w:tcW w:w="9781" w:type="dxa"/>
            <w:gridSpan w:val="3"/>
          </w:tcPr>
          <w:p w14:paraId="55FB0752" w14:textId="77777777" w:rsidR="00240415" w:rsidRPr="00917525" w:rsidRDefault="00A91BE6" w:rsidP="00F53BB4">
            <w:pPr>
              <w:pStyle w:val="BMSBodyText"/>
              <w:rPr>
                <w:rFonts w:cs="Arial"/>
              </w:rPr>
            </w:pPr>
            <w:r w:rsidRPr="00917525">
              <w:rPr>
                <w:rFonts w:cs="Arial"/>
              </w:rPr>
              <w:t>Based upon the complexity of the works, the</w:t>
            </w:r>
            <w:r w:rsidR="00203F92" w:rsidRPr="00917525">
              <w:rPr>
                <w:rFonts w:cs="Arial"/>
              </w:rPr>
              <w:t xml:space="preserve"> </w:t>
            </w:r>
            <w:r w:rsidRPr="00917525">
              <w:rPr>
                <w:rFonts w:cs="Arial"/>
              </w:rPr>
              <w:t>Site</w:t>
            </w:r>
            <w:r w:rsidR="00240415" w:rsidRPr="00917525">
              <w:rPr>
                <w:rFonts w:cs="Arial"/>
              </w:rPr>
              <w:t xml:space="preserve"> Lead must </w:t>
            </w:r>
            <w:r w:rsidRPr="00917525">
              <w:rPr>
                <w:rFonts w:cs="Arial"/>
              </w:rPr>
              <w:t>determine</w:t>
            </w:r>
            <w:r w:rsidR="00F53BB4" w:rsidRPr="00917525">
              <w:rPr>
                <w:rFonts w:cs="Arial"/>
              </w:rPr>
              <w:t>*</w:t>
            </w:r>
            <w:r w:rsidRPr="00917525">
              <w:rPr>
                <w:rFonts w:cs="Arial"/>
              </w:rPr>
              <w:t xml:space="preserve"> if a</w:t>
            </w:r>
            <w:r w:rsidR="00240415" w:rsidRPr="00917525">
              <w:rPr>
                <w:rFonts w:cs="Arial"/>
              </w:rPr>
              <w:t xml:space="preserve"> detailed </w:t>
            </w:r>
            <w:r w:rsidR="00170AB1" w:rsidRPr="00917525">
              <w:rPr>
                <w:rFonts w:cs="Arial"/>
              </w:rPr>
              <w:t>c</w:t>
            </w:r>
            <w:r w:rsidRPr="00917525">
              <w:rPr>
                <w:rFonts w:cs="Arial"/>
              </w:rPr>
              <w:t xml:space="preserve">omposite </w:t>
            </w:r>
            <w:r w:rsidR="00596806" w:rsidRPr="00917525">
              <w:rPr>
                <w:rFonts w:eastAsiaTheme="minorEastAsia" w:cs="Arial"/>
                <w:lang w:eastAsia="zh-CN"/>
              </w:rPr>
              <w:t>drawing</w:t>
            </w:r>
            <w:r w:rsidR="00596806" w:rsidRPr="00917525">
              <w:rPr>
                <w:rFonts w:cs="Arial"/>
              </w:rPr>
              <w:t xml:space="preserve"> </w:t>
            </w:r>
            <w:r w:rsidR="00240415" w:rsidRPr="00917525">
              <w:rPr>
                <w:rFonts w:cs="Arial"/>
              </w:rPr>
              <w:t>(s)/schedule</w:t>
            </w:r>
            <w:r w:rsidR="00203F92" w:rsidRPr="00917525">
              <w:rPr>
                <w:rFonts w:cs="Arial"/>
              </w:rPr>
              <w:t>s</w:t>
            </w:r>
            <w:r w:rsidR="00240415" w:rsidRPr="00917525">
              <w:rPr>
                <w:rFonts w:cs="Arial"/>
              </w:rPr>
              <w:t xml:space="preserve"> of all charted utilities </w:t>
            </w:r>
            <w:r w:rsidR="00203F92" w:rsidRPr="00917525">
              <w:rPr>
                <w:rFonts w:cs="Arial"/>
              </w:rPr>
              <w:t>are provided</w:t>
            </w:r>
            <w:r w:rsidR="00240415" w:rsidRPr="00917525">
              <w:rPr>
                <w:rFonts w:cs="Arial"/>
              </w:rPr>
              <w:t xml:space="preserve"> and </w:t>
            </w:r>
            <w:r w:rsidR="00203F92" w:rsidRPr="00917525">
              <w:rPr>
                <w:rFonts w:cs="Arial"/>
              </w:rPr>
              <w:t xml:space="preserve">made </w:t>
            </w:r>
            <w:r w:rsidR="00240415" w:rsidRPr="00917525">
              <w:rPr>
                <w:rFonts w:cs="Arial"/>
              </w:rPr>
              <w:t xml:space="preserve">available </w:t>
            </w:r>
            <w:r w:rsidRPr="00917525">
              <w:rPr>
                <w:rFonts w:cs="Arial"/>
              </w:rPr>
              <w:t xml:space="preserve">to the </w:t>
            </w:r>
            <w:r w:rsidR="00240415" w:rsidRPr="00917525">
              <w:rPr>
                <w:rFonts w:cs="Arial"/>
              </w:rPr>
              <w:t>Authorising Person</w:t>
            </w:r>
            <w:r w:rsidRPr="00917525">
              <w:rPr>
                <w:rFonts w:cs="Arial"/>
              </w:rPr>
              <w:t xml:space="preserve"> and Works Supervisor</w:t>
            </w:r>
            <w:r w:rsidR="00240415" w:rsidRPr="00917525">
              <w:rPr>
                <w:rFonts w:cs="Arial"/>
              </w:rPr>
              <w:t xml:space="preserve">. </w:t>
            </w:r>
            <w:r w:rsidR="001F2771" w:rsidRPr="00917525">
              <w:rPr>
                <w:rFonts w:cs="Arial"/>
              </w:rPr>
              <w:t>Composite drawings</w:t>
            </w:r>
            <w:r w:rsidRPr="00917525">
              <w:rPr>
                <w:rFonts w:cs="Arial"/>
              </w:rPr>
              <w:t xml:space="preserve"> </w:t>
            </w:r>
            <w:r w:rsidR="00240415" w:rsidRPr="00917525">
              <w:rPr>
                <w:rFonts w:cs="Arial"/>
              </w:rPr>
              <w:t xml:space="preserve">must include the following information where </w:t>
            </w:r>
            <w:r w:rsidR="0042243F" w:rsidRPr="00917525">
              <w:rPr>
                <w:rFonts w:cs="Arial"/>
              </w:rPr>
              <w:t>applicable</w:t>
            </w:r>
            <w:r w:rsidR="00240415" w:rsidRPr="00917525">
              <w:rPr>
                <w:rFonts w:cs="Arial"/>
              </w:rPr>
              <w:t>:</w:t>
            </w:r>
          </w:p>
        </w:tc>
      </w:tr>
      <w:tr w:rsidR="000C5C2D" w:rsidRPr="00917525" w14:paraId="55FB0756" w14:textId="77777777" w:rsidTr="006353DB">
        <w:trPr>
          <w:cantSplit/>
        </w:trPr>
        <w:tc>
          <w:tcPr>
            <w:tcW w:w="817" w:type="dxa"/>
          </w:tcPr>
          <w:p w14:paraId="55FB0754" w14:textId="77777777" w:rsidR="000C5C2D" w:rsidRDefault="000C5C2D" w:rsidP="00A87724">
            <w:pPr>
              <w:pStyle w:val="BMSBodyText"/>
            </w:pPr>
          </w:p>
        </w:tc>
        <w:tc>
          <w:tcPr>
            <w:tcW w:w="9781" w:type="dxa"/>
            <w:gridSpan w:val="3"/>
          </w:tcPr>
          <w:p w14:paraId="55FB0755" w14:textId="77777777" w:rsidR="000C5C2D" w:rsidRPr="00917525" w:rsidRDefault="000C5C2D" w:rsidP="007C2CBA">
            <w:pPr>
              <w:pStyle w:val="BMSBodyText"/>
              <w:numPr>
                <w:ilvl w:val="0"/>
                <w:numId w:val="6"/>
              </w:numPr>
              <w:rPr>
                <w:rFonts w:cs="Arial"/>
              </w:rPr>
            </w:pPr>
            <w:r w:rsidRPr="00917525">
              <w:rPr>
                <w:rFonts w:cs="Arial"/>
              </w:rPr>
              <w:t>The presence of known utilities including temporary supplies</w:t>
            </w:r>
          </w:p>
        </w:tc>
      </w:tr>
      <w:tr w:rsidR="000C5C2D" w:rsidRPr="00917525" w14:paraId="55FB0759" w14:textId="77777777" w:rsidTr="006353DB">
        <w:trPr>
          <w:cantSplit/>
        </w:trPr>
        <w:tc>
          <w:tcPr>
            <w:tcW w:w="817" w:type="dxa"/>
          </w:tcPr>
          <w:p w14:paraId="55FB0757" w14:textId="77777777" w:rsidR="000C5C2D" w:rsidRPr="00917525" w:rsidRDefault="000C5C2D" w:rsidP="00A87724">
            <w:pPr>
              <w:pStyle w:val="BMSBodyText"/>
            </w:pPr>
          </w:p>
        </w:tc>
        <w:tc>
          <w:tcPr>
            <w:tcW w:w="9781" w:type="dxa"/>
            <w:gridSpan w:val="3"/>
          </w:tcPr>
          <w:p w14:paraId="55FB0758" w14:textId="77777777" w:rsidR="000C5C2D" w:rsidRPr="00917525" w:rsidRDefault="000C5C2D" w:rsidP="007C2CBA">
            <w:pPr>
              <w:pStyle w:val="BMSBodyText"/>
              <w:numPr>
                <w:ilvl w:val="0"/>
                <w:numId w:val="6"/>
              </w:numPr>
              <w:rPr>
                <w:rFonts w:cs="Arial"/>
              </w:rPr>
            </w:pPr>
            <w:r w:rsidRPr="00917525">
              <w:rPr>
                <w:rFonts w:cs="Arial"/>
              </w:rPr>
              <w:t>Known depths and heights of existing utilities</w:t>
            </w:r>
          </w:p>
        </w:tc>
      </w:tr>
      <w:tr w:rsidR="000C5C2D" w:rsidRPr="00917525" w14:paraId="55FB075C" w14:textId="77777777" w:rsidTr="006353DB">
        <w:trPr>
          <w:cantSplit/>
        </w:trPr>
        <w:tc>
          <w:tcPr>
            <w:tcW w:w="817" w:type="dxa"/>
          </w:tcPr>
          <w:p w14:paraId="55FB075A" w14:textId="77777777" w:rsidR="000C5C2D" w:rsidRDefault="000C5C2D" w:rsidP="00A87724">
            <w:pPr>
              <w:pStyle w:val="BMSBodyText"/>
            </w:pPr>
          </w:p>
        </w:tc>
        <w:tc>
          <w:tcPr>
            <w:tcW w:w="9781" w:type="dxa"/>
            <w:gridSpan w:val="3"/>
          </w:tcPr>
          <w:p w14:paraId="55FB075B" w14:textId="77777777" w:rsidR="000C5C2D" w:rsidRDefault="000C5C2D" w:rsidP="007C2CBA">
            <w:pPr>
              <w:pStyle w:val="BMSBodyText"/>
              <w:numPr>
                <w:ilvl w:val="0"/>
                <w:numId w:val="6"/>
              </w:numPr>
              <w:rPr>
                <w:rFonts w:cs="Arial"/>
              </w:rPr>
            </w:pPr>
            <w:r w:rsidRPr="00917525">
              <w:rPr>
                <w:rFonts w:cs="Arial"/>
              </w:rPr>
              <w:t>Results of any previous Trial Holes</w:t>
            </w:r>
          </w:p>
        </w:tc>
      </w:tr>
      <w:tr w:rsidR="000C5C2D" w:rsidRPr="00917525" w14:paraId="55FB075F" w14:textId="77777777" w:rsidTr="006353DB">
        <w:trPr>
          <w:cantSplit/>
        </w:trPr>
        <w:tc>
          <w:tcPr>
            <w:tcW w:w="817" w:type="dxa"/>
          </w:tcPr>
          <w:p w14:paraId="55FB075D" w14:textId="77777777" w:rsidR="000C5C2D" w:rsidRDefault="000C5C2D" w:rsidP="00A87724">
            <w:pPr>
              <w:pStyle w:val="BMSBodyText"/>
            </w:pPr>
          </w:p>
        </w:tc>
        <w:tc>
          <w:tcPr>
            <w:tcW w:w="9781" w:type="dxa"/>
            <w:gridSpan w:val="3"/>
          </w:tcPr>
          <w:p w14:paraId="55FB075E" w14:textId="77777777" w:rsidR="000C5C2D" w:rsidRDefault="000C5C2D" w:rsidP="007C2CBA">
            <w:pPr>
              <w:pStyle w:val="BMSBodyText"/>
              <w:numPr>
                <w:ilvl w:val="0"/>
                <w:numId w:val="6"/>
              </w:numPr>
              <w:rPr>
                <w:rFonts w:cs="Arial"/>
              </w:rPr>
            </w:pPr>
            <w:r w:rsidRPr="00917525">
              <w:rPr>
                <w:rFonts w:cs="Arial"/>
              </w:rPr>
              <w:t>Known position of emergency stop cocks/valves/isolation points</w:t>
            </w:r>
          </w:p>
        </w:tc>
      </w:tr>
      <w:tr w:rsidR="000C5C2D" w:rsidRPr="00917525" w14:paraId="55FB0762" w14:textId="77777777" w:rsidTr="006353DB">
        <w:trPr>
          <w:cantSplit/>
        </w:trPr>
        <w:tc>
          <w:tcPr>
            <w:tcW w:w="817" w:type="dxa"/>
          </w:tcPr>
          <w:p w14:paraId="55FB0760" w14:textId="77777777" w:rsidR="000C5C2D" w:rsidRDefault="000C5C2D" w:rsidP="00A87724">
            <w:pPr>
              <w:pStyle w:val="BMSBodyText"/>
            </w:pPr>
          </w:p>
        </w:tc>
        <w:tc>
          <w:tcPr>
            <w:tcW w:w="9781" w:type="dxa"/>
            <w:gridSpan w:val="3"/>
          </w:tcPr>
          <w:p w14:paraId="55FB0761" w14:textId="77777777" w:rsidR="000C5C2D" w:rsidRDefault="000C5C2D" w:rsidP="007C2CBA">
            <w:pPr>
              <w:pStyle w:val="BMSBodyText"/>
              <w:numPr>
                <w:ilvl w:val="0"/>
                <w:numId w:val="6"/>
              </w:numPr>
              <w:rPr>
                <w:rFonts w:cs="Arial"/>
              </w:rPr>
            </w:pPr>
            <w:r w:rsidRPr="00917525">
              <w:rPr>
                <w:rFonts w:cs="Arial"/>
              </w:rPr>
              <w:t>Potential clashes with proposed design</w:t>
            </w:r>
          </w:p>
        </w:tc>
      </w:tr>
      <w:tr w:rsidR="000C5C2D" w:rsidRPr="00917525" w14:paraId="55FB0765" w14:textId="77777777" w:rsidTr="006353DB">
        <w:trPr>
          <w:cantSplit/>
        </w:trPr>
        <w:tc>
          <w:tcPr>
            <w:tcW w:w="817" w:type="dxa"/>
          </w:tcPr>
          <w:p w14:paraId="55FB0763" w14:textId="77777777" w:rsidR="000C5C2D" w:rsidRDefault="000C5C2D" w:rsidP="00A87724">
            <w:pPr>
              <w:pStyle w:val="BMSBodyText"/>
            </w:pPr>
          </w:p>
        </w:tc>
        <w:tc>
          <w:tcPr>
            <w:tcW w:w="9781" w:type="dxa"/>
            <w:gridSpan w:val="3"/>
          </w:tcPr>
          <w:p w14:paraId="55FB0764" w14:textId="77777777" w:rsidR="000C5C2D" w:rsidRDefault="000C5C2D" w:rsidP="007C2CBA">
            <w:pPr>
              <w:pStyle w:val="BMSBodyText"/>
              <w:numPr>
                <w:ilvl w:val="0"/>
                <w:numId w:val="6"/>
              </w:numPr>
              <w:rPr>
                <w:rFonts w:cs="Arial"/>
              </w:rPr>
            </w:pPr>
            <w:r w:rsidRPr="00917525">
              <w:rPr>
                <w:rFonts w:cs="Arial"/>
              </w:rPr>
              <w:t>Last review date and who reviewed it</w:t>
            </w:r>
          </w:p>
        </w:tc>
      </w:tr>
      <w:tr w:rsidR="000C5C2D" w:rsidRPr="00917525" w14:paraId="55FB0768" w14:textId="77777777" w:rsidTr="006353DB">
        <w:trPr>
          <w:cantSplit/>
        </w:trPr>
        <w:tc>
          <w:tcPr>
            <w:tcW w:w="817" w:type="dxa"/>
          </w:tcPr>
          <w:p w14:paraId="55FB0766" w14:textId="77777777" w:rsidR="000C5C2D" w:rsidRDefault="000C5C2D" w:rsidP="00A87724">
            <w:pPr>
              <w:pStyle w:val="BMSBodyText"/>
            </w:pPr>
          </w:p>
        </w:tc>
        <w:tc>
          <w:tcPr>
            <w:tcW w:w="9781" w:type="dxa"/>
            <w:gridSpan w:val="3"/>
          </w:tcPr>
          <w:p w14:paraId="55FB0767" w14:textId="77777777" w:rsidR="000C5C2D" w:rsidRDefault="000C5C2D" w:rsidP="000C5C2D">
            <w:pPr>
              <w:pStyle w:val="BMSBodyText"/>
              <w:rPr>
                <w:rFonts w:cs="Arial"/>
              </w:rPr>
            </w:pPr>
            <w:r w:rsidRPr="00917525">
              <w:rPr>
                <w:rFonts w:cs="Arial"/>
              </w:rPr>
              <w:t>*</w:t>
            </w:r>
            <w:r>
              <w:rPr>
                <w:rFonts w:cs="Arial"/>
              </w:rPr>
              <w:t xml:space="preserve"> </w:t>
            </w:r>
            <w:r w:rsidRPr="00917525">
              <w:rPr>
                <w:rFonts w:cs="Arial"/>
              </w:rPr>
              <w:t>(This is a mandatory requirement for all UKCS and Major Projects sites.)</w:t>
            </w:r>
          </w:p>
        </w:tc>
      </w:tr>
      <w:tr w:rsidR="00293835" w:rsidRPr="00917525" w14:paraId="55FB076B" w14:textId="77777777" w:rsidTr="006353DB">
        <w:trPr>
          <w:cantSplit/>
        </w:trPr>
        <w:tc>
          <w:tcPr>
            <w:tcW w:w="817" w:type="dxa"/>
          </w:tcPr>
          <w:p w14:paraId="55FB0769" w14:textId="77777777" w:rsidR="00293835" w:rsidRPr="00917525" w:rsidRDefault="00293835" w:rsidP="007C2CBA">
            <w:pPr>
              <w:pStyle w:val="BMSBodyText"/>
              <w:numPr>
                <w:ilvl w:val="1"/>
                <w:numId w:val="1"/>
              </w:numPr>
            </w:pPr>
          </w:p>
        </w:tc>
        <w:tc>
          <w:tcPr>
            <w:tcW w:w="9781" w:type="dxa"/>
            <w:gridSpan w:val="3"/>
          </w:tcPr>
          <w:p w14:paraId="55FB076A" w14:textId="77777777" w:rsidR="00293835" w:rsidRPr="00917525" w:rsidRDefault="00293835" w:rsidP="00293835">
            <w:pPr>
              <w:pStyle w:val="BMSBodyText"/>
              <w:rPr>
                <w:highlight w:val="green"/>
              </w:rPr>
            </w:pPr>
            <w:r w:rsidRPr="00917525">
              <w:t>A desktop survey older than 90 days should be considered historical and must be refreshed before construction work commences</w:t>
            </w:r>
            <w:r w:rsidR="00DE65A1" w:rsidRPr="00917525">
              <w:t xml:space="preserve">, unless access to the area is strictly controlled such that there </w:t>
            </w:r>
            <w:r w:rsidR="00DE65A1" w:rsidRPr="00917525">
              <w:rPr>
                <w:rFonts w:cs="Arial"/>
              </w:rPr>
              <w:t>is no potential for additions/diversions or modifications carried out by others.</w:t>
            </w:r>
          </w:p>
        </w:tc>
      </w:tr>
      <w:tr w:rsidR="00793FE9" w:rsidRPr="00917525" w14:paraId="55FB076E" w14:textId="77777777" w:rsidTr="006353DB">
        <w:trPr>
          <w:cantSplit/>
        </w:trPr>
        <w:tc>
          <w:tcPr>
            <w:tcW w:w="817" w:type="dxa"/>
          </w:tcPr>
          <w:p w14:paraId="55FB076C" w14:textId="77777777" w:rsidR="00793FE9" w:rsidRPr="00917525" w:rsidRDefault="00793FE9" w:rsidP="003663F7">
            <w:pPr>
              <w:pStyle w:val="BMSBodyText"/>
              <w:numPr>
                <w:ilvl w:val="1"/>
                <w:numId w:val="1"/>
              </w:numPr>
            </w:pPr>
          </w:p>
        </w:tc>
        <w:tc>
          <w:tcPr>
            <w:tcW w:w="9781" w:type="dxa"/>
            <w:gridSpan w:val="3"/>
          </w:tcPr>
          <w:p w14:paraId="55FB076D" w14:textId="77777777" w:rsidR="00793FE9" w:rsidRPr="00520230" w:rsidRDefault="00793FE9" w:rsidP="003663F7">
            <w:pPr>
              <w:pStyle w:val="BMSBodyText"/>
              <w:rPr>
                <w:rFonts w:cs="Arial"/>
                <w:u w:val="single"/>
              </w:rPr>
            </w:pPr>
            <w:r w:rsidRPr="00520230">
              <w:rPr>
                <w:rFonts w:eastAsiaTheme="minorEastAsia" w:cstheme="minorBidi"/>
                <w:u w:val="single"/>
                <w:lang w:eastAsia="zh-CN"/>
              </w:rPr>
              <w:t>Pre-Construction Handover</w:t>
            </w:r>
          </w:p>
        </w:tc>
      </w:tr>
      <w:tr w:rsidR="00793FE9" w:rsidRPr="00917525" w14:paraId="55FB0771" w14:textId="77777777" w:rsidTr="006353DB">
        <w:trPr>
          <w:cantSplit/>
        </w:trPr>
        <w:tc>
          <w:tcPr>
            <w:tcW w:w="817" w:type="dxa"/>
          </w:tcPr>
          <w:p w14:paraId="55FB076F" w14:textId="77777777" w:rsidR="00793FE9" w:rsidRPr="00917525" w:rsidRDefault="00793FE9" w:rsidP="003663F7">
            <w:pPr>
              <w:pStyle w:val="BMSBodyText"/>
              <w:numPr>
                <w:ilvl w:val="2"/>
                <w:numId w:val="1"/>
              </w:numPr>
            </w:pPr>
          </w:p>
        </w:tc>
        <w:tc>
          <w:tcPr>
            <w:tcW w:w="9781" w:type="dxa"/>
            <w:gridSpan w:val="3"/>
          </w:tcPr>
          <w:p w14:paraId="55FB0770" w14:textId="77777777" w:rsidR="00793FE9" w:rsidRPr="00917525" w:rsidDel="0040002E" w:rsidRDefault="00793FE9" w:rsidP="000C5C2D">
            <w:pPr>
              <w:pStyle w:val="BMSBodyText"/>
            </w:pPr>
            <w:r w:rsidRPr="00917525">
              <w:t xml:space="preserve">Pre-Construction information must be formally handed over to the Site Lead as part of a pre-start meeting in accordance with the </w:t>
            </w:r>
            <w:r w:rsidR="000C5C2D">
              <w:t xml:space="preserve">Setting People to Work Safely </w:t>
            </w:r>
            <w:r w:rsidRPr="00917525">
              <w:t>procedure (</w:t>
            </w:r>
            <w:hyperlink r:id="rId28" w:history="1">
              <w:r w:rsidR="0030286B" w:rsidRPr="009247DC">
                <w:rPr>
                  <w:rStyle w:val="Hyperlink"/>
                </w:rPr>
                <w:t>HSES-PR-0011</w:t>
              </w:r>
            </w:hyperlink>
            <w:r w:rsidRPr="00917525">
              <w:t>).</w:t>
            </w:r>
          </w:p>
        </w:tc>
      </w:tr>
      <w:tr w:rsidR="00793FE9" w:rsidRPr="00917525" w14:paraId="55FB0774" w14:textId="77777777" w:rsidTr="006353DB">
        <w:trPr>
          <w:cantSplit/>
        </w:trPr>
        <w:tc>
          <w:tcPr>
            <w:tcW w:w="817" w:type="dxa"/>
          </w:tcPr>
          <w:p w14:paraId="55FB0772" w14:textId="77777777" w:rsidR="00793FE9" w:rsidRPr="00917525" w:rsidRDefault="00793FE9" w:rsidP="003663F7">
            <w:pPr>
              <w:pStyle w:val="BMSBodyText"/>
              <w:numPr>
                <w:ilvl w:val="2"/>
                <w:numId w:val="1"/>
              </w:numPr>
            </w:pPr>
          </w:p>
        </w:tc>
        <w:tc>
          <w:tcPr>
            <w:tcW w:w="9781" w:type="dxa"/>
            <w:gridSpan w:val="3"/>
          </w:tcPr>
          <w:p w14:paraId="55FB0773" w14:textId="77777777" w:rsidR="00793FE9" w:rsidRPr="00917525" w:rsidRDefault="00793FE9" w:rsidP="00B5089F">
            <w:pPr>
              <w:pStyle w:val="BMSBodyText"/>
              <w:rPr>
                <w:noProof/>
              </w:rPr>
            </w:pPr>
            <w:r w:rsidRPr="00917525">
              <w:rPr>
                <w:noProof/>
              </w:rPr>
              <w:t>Where the risk of working in close proximity with existing utilities cannot be eliminated, a risk assessment must be undertaken to identify suitable contr</w:t>
            </w:r>
            <w:r w:rsidR="00B5089F">
              <w:rPr>
                <w:noProof/>
              </w:rPr>
              <w:t>ol measures. This must include:</w:t>
            </w:r>
          </w:p>
        </w:tc>
      </w:tr>
      <w:tr w:rsidR="000C5C2D" w:rsidRPr="00917525" w14:paraId="55FB0777" w14:textId="77777777" w:rsidTr="006353DB">
        <w:trPr>
          <w:cantSplit/>
        </w:trPr>
        <w:tc>
          <w:tcPr>
            <w:tcW w:w="817" w:type="dxa"/>
          </w:tcPr>
          <w:p w14:paraId="55FB0775" w14:textId="77777777" w:rsidR="000C5C2D" w:rsidRPr="00917525" w:rsidRDefault="000C5C2D" w:rsidP="000C5C2D">
            <w:pPr>
              <w:pStyle w:val="BMSBodyText"/>
            </w:pPr>
          </w:p>
        </w:tc>
        <w:tc>
          <w:tcPr>
            <w:tcW w:w="9781" w:type="dxa"/>
            <w:gridSpan w:val="3"/>
          </w:tcPr>
          <w:p w14:paraId="55FB0776" w14:textId="77777777" w:rsidR="000C5C2D" w:rsidRPr="00917525" w:rsidRDefault="00B5089F" w:rsidP="00492AA2">
            <w:pPr>
              <w:pStyle w:val="BMSBodyText"/>
              <w:numPr>
                <w:ilvl w:val="0"/>
                <w:numId w:val="16"/>
              </w:numPr>
              <w:rPr>
                <w:noProof/>
              </w:rPr>
            </w:pPr>
            <w:r w:rsidRPr="00917525">
              <w:rPr>
                <w:noProof/>
              </w:rPr>
              <w:t>Selecting the most appropriate method of work</w:t>
            </w:r>
          </w:p>
        </w:tc>
      </w:tr>
      <w:tr w:rsidR="000C5C2D" w:rsidRPr="00917525" w14:paraId="55FB077A" w14:textId="77777777" w:rsidTr="006353DB">
        <w:trPr>
          <w:cantSplit/>
        </w:trPr>
        <w:tc>
          <w:tcPr>
            <w:tcW w:w="817" w:type="dxa"/>
          </w:tcPr>
          <w:p w14:paraId="55FB0778" w14:textId="77777777" w:rsidR="000C5C2D" w:rsidRDefault="000C5C2D" w:rsidP="000C5C2D">
            <w:pPr>
              <w:pStyle w:val="BMSBodyText"/>
            </w:pPr>
          </w:p>
        </w:tc>
        <w:tc>
          <w:tcPr>
            <w:tcW w:w="9781" w:type="dxa"/>
            <w:gridSpan w:val="3"/>
          </w:tcPr>
          <w:p w14:paraId="55FB0779" w14:textId="77777777" w:rsidR="000C5C2D" w:rsidRDefault="00B5089F" w:rsidP="00492AA2">
            <w:pPr>
              <w:pStyle w:val="BMSBodyText"/>
              <w:numPr>
                <w:ilvl w:val="0"/>
                <w:numId w:val="16"/>
              </w:numPr>
              <w:rPr>
                <w:noProof/>
              </w:rPr>
            </w:pPr>
            <w:r w:rsidRPr="00B5089F">
              <w:rPr>
                <w:b/>
                <w:bCs/>
                <w:noProof/>
              </w:rPr>
              <w:fldChar w:fldCharType="begin"/>
            </w:r>
            <w:r w:rsidRPr="00B5089F">
              <w:rPr>
                <w:b/>
                <w:bCs/>
                <w:noProof/>
              </w:rPr>
              <w:instrText xml:space="preserve"> REF  _Ref478132681 \h </w:instrText>
            </w:r>
            <w:r w:rsidRPr="00B5089F">
              <w:rPr>
                <w:b/>
                <w:bCs/>
                <w:noProof/>
              </w:rPr>
            </w:r>
            <w:r w:rsidRPr="00B5089F">
              <w:rPr>
                <w:b/>
                <w:bCs/>
                <w:noProof/>
              </w:rPr>
              <w:fldChar w:fldCharType="separate"/>
            </w:r>
            <w:r w:rsidRPr="00917525">
              <w:t xml:space="preserve">Table </w:t>
            </w:r>
            <w:r w:rsidRPr="00917525">
              <w:rPr>
                <w:noProof/>
              </w:rPr>
              <w:t>2</w:t>
            </w:r>
            <w:r w:rsidRPr="00917525">
              <w:t xml:space="preserve"> Hierarchy of </w:t>
            </w:r>
            <w:r w:rsidRPr="00B5089F">
              <w:rPr>
                <w:noProof/>
              </w:rPr>
              <w:fldChar w:fldCharType="end"/>
            </w:r>
            <w:r w:rsidRPr="00B5089F">
              <w:rPr>
                <w:noProof/>
              </w:rPr>
              <w:t>working near underground utilities</w:t>
            </w:r>
          </w:p>
        </w:tc>
      </w:tr>
      <w:tr w:rsidR="000C5C2D" w:rsidRPr="00917525" w14:paraId="55FB077D" w14:textId="77777777" w:rsidTr="006353DB">
        <w:trPr>
          <w:cantSplit/>
        </w:trPr>
        <w:tc>
          <w:tcPr>
            <w:tcW w:w="817" w:type="dxa"/>
          </w:tcPr>
          <w:p w14:paraId="55FB077B" w14:textId="77777777" w:rsidR="000C5C2D" w:rsidRDefault="000C5C2D" w:rsidP="000C5C2D">
            <w:pPr>
              <w:pStyle w:val="BMSBodyText"/>
            </w:pPr>
          </w:p>
        </w:tc>
        <w:tc>
          <w:tcPr>
            <w:tcW w:w="9781" w:type="dxa"/>
            <w:gridSpan w:val="3"/>
          </w:tcPr>
          <w:p w14:paraId="55FB077C" w14:textId="77777777" w:rsidR="000C5C2D" w:rsidRDefault="00B5089F" w:rsidP="00492AA2">
            <w:pPr>
              <w:pStyle w:val="BMSBodyText"/>
              <w:numPr>
                <w:ilvl w:val="0"/>
                <w:numId w:val="16"/>
              </w:numPr>
              <w:rPr>
                <w:noProof/>
              </w:rPr>
            </w:pPr>
            <w:r w:rsidRPr="00917525">
              <w:rPr>
                <w:noProof/>
              </w:rPr>
              <w:fldChar w:fldCharType="begin"/>
            </w:r>
            <w:r w:rsidRPr="00917525">
              <w:rPr>
                <w:noProof/>
              </w:rPr>
              <w:instrText xml:space="preserve"> REF _Ref478977058 \h </w:instrText>
            </w:r>
            <w:r w:rsidRPr="00917525">
              <w:rPr>
                <w:noProof/>
              </w:rPr>
            </w:r>
            <w:r w:rsidRPr="00917525">
              <w:rPr>
                <w:noProof/>
              </w:rPr>
              <w:fldChar w:fldCharType="separate"/>
            </w:r>
            <w:r w:rsidRPr="00917525">
              <w:t xml:space="preserve">Table </w:t>
            </w:r>
            <w:r w:rsidRPr="00917525">
              <w:rPr>
                <w:noProof/>
              </w:rPr>
              <w:t>3</w:t>
            </w:r>
            <w:r w:rsidRPr="00917525">
              <w:t xml:space="preserve"> Hierarchy of working near Overhead Utilities</w:t>
            </w:r>
            <w:r w:rsidRPr="00917525">
              <w:rPr>
                <w:noProof/>
              </w:rPr>
              <w:fldChar w:fldCharType="end"/>
            </w:r>
          </w:p>
        </w:tc>
      </w:tr>
      <w:tr w:rsidR="000C5C2D" w:rsidRPr="00917525" w14:paraId="55FB0780" w14:textId="77777777" w:rsidTr="006353DB">
        <w:trPr>
          <w:cantSplit/>
        </w:trPr>
        <w:tc>
          <w:tcPr>
            <w:tcW w:w="817" w:type="dxa"/>
          </w:tcPr>
          <w:p w14:paraId="55FB077E" w14:textId="77777777" w:rsidR="000C5C2D" w:rsidRDefault="000C5C2D" w:rsidP="000C5C2D">
            <w:pPr>
              <w:pStyle w:val="BMSBodyText"/>
            </w:pPr>
          </w:p>
        </w:tc>
        <w:tc>
          <w:tcPr>
            <w:tcW w:w="9781" w:type="dxa"/>
            <w:gridSpan w:val="3"/>
          </w:tcPr>
          <w:p w14:paraId="55FB077F" w14:textId="77777777" w:rsidR="000C5C2D" w:rsidRDefault="00B5089F" w:rsidP="00492AA2">
            <w:pPr>
              <w:pStyle w:val="BMSBodyText"/>
              <w:numPr>
                <w:ilvl w:val="0"/>
                <w:numId w:val="16"/>
              </w:numPr>
              <w:rPr>
                <w:noProof/>
              </w:rPr>
            </w:pPr>
            <w:r w:rsidRPr="00917525">
              <w:rPr>
                <w:noProof/>
              </w:rPr>
              <w:t>The requirement to establish an exclusion zone(s)</w:t>
            </w:r>
          </w:p>
        </w:tc>
      </w:tr>
      <w:tr w:rsidR="00793FE9" w:rsidRPr="00917525" w14:paraId="55FB0783" w14:textId="77777777" w:rsidTr="006353DB">
        <w:trPr>
          <w:cantSplit/>
        </w:trPr>
        <w:tc>
          <w:tcPr>
            <w:tcW w:w="817" w:type="dxa"/>
          </w:tcPr>
          <w:p w14:paraId="55FB0781" w14:textId="77777777" w:rsidR="00793FE9" w:rsidRPr="00917525" w:rsidRDefault="00793FE9" w:rsidP="003663F7">
            <w:pPr>
              <w:pStyle w:val="BMSBodyText"/>
              <w:numPr>
                <w:ilvl w:val="2"/>
                <w:numId w:val="1"/>
              </w:numPr>
            </w:pPr>
          </w:p>
        </w:tc>
        <w:tc>
          <w:tcPr>
            <w:tcW w:w="9781" w:type="dxa"/>
            <w:gridSpan w:val="3"/>
          </w:tcPr>
          <w:p w14:paraId="55FB0782" w14:textId="77777777" w:rsidR="00793FE9" w:rsidRPr="00917525" w:rsidRDefault="00793FE9" w:rsidP="000C5C2D">
            <w:pPr>
              <w:pStyle w:val="BMSBodyText"/>
            </w:pPr>
            <w:r w:rsidRPr="00917525">
              <w:t xml:space="preserve">The Site Lead must ensure suitable and sufficient Risk Assessment, Method Statement/Work Package Plan and Briefing(s) are produced for the planned works in accordance with Setting People to Work Safely procedure </w:t>
            </w:r>
            <w:r w:rsidRPr="009247DC">
              <w:t>(</w:t>
            </w:r>
            <w:hyperlink r:id="rId29" w:history="1">
              <w:r w:rsidR="0030286B" w:rsidRPr="009247DC">
                <w:rPr>
                  <w:rStyle w:val="Hyperlink"/>
                </w:rPr>
                <w:t>HSES-PR-0011</w:t>
              </w:r>
            </w:hyperlink>
            <w:r w:rsidRPr="00917525">
              <w:t>).</w:t>
            </w:r>
          </w:p>
        </w:tc>
      </w:tr>
      <w:tr w:rsidR="00793FE9" w:rsidRPr="00917525" w14:paraId="55FB0786" w14:textId="77777777" w:rsidTr="006353DB">
        <w:trPr>
          <w:cantSplit/>
        </w:trPr>
        <w:tc>
          <w:tcPr>
            <w:tcW w:w="817" w:type="dxa"/>
          </w:tcPr>
          <w:p w14:paraId="55FB0784" w14:textId="77777777" w:rsidR="00793FE9" w:rsidRPr="00917525" w:rsidRDefault="00793FE9" w:rsidP="003663F7">
            <w:pPr>
              <w:pStyle w:val="BMSBodyText"/>
              <w:numPr>
                <w:ilvl w:val="2"/>
                <w:numId w:val="1"/>
              </w:numPr>
            </w:pPr>
          </w:p>
        </w:tc>
        <w:tc>
          <w:tcPr>
            <w:tcW w:w="9781" w:type="dxa"/>
            <w:gridSpan w:val="3"/>
          </w:tcPr>
          <w:p w14:paraId="55FB0785" w14:textId="77777777" w:rsidR="00793FE9" w:rsidRPr="00917525" w:rsidRDefault="00793FE9" w:rsidP="003663F7">
            <w:pPr>
              <w:pStyle w:val="BMSBodyText"/>
              <w:rPr>
                <w:highlight w:val="green"/>
              </w:rPr>
            </w:pPr>
            <w:r w:rsidRPr="00917525">
              <w:rPr>
                <w:rFonts w:cs="Arial"/>
              </w:rPr>
              <w:t>There may be additional hazards created as part of working near utilities that are not covered by this procedure. Therefore, please refer to the associated procedures shown below for the relevant hazard (Note: this list is not exhaustive): -</w:t>
            </w:r>
          </w:p>
        </w:tc>
      </w:tr>
      <w:tr w:rsidR="00793FE9" w:rsidRPr="00917525" w14:paraId="55FB0795" w14:textId="77777777" w:rsidTr="006353DB">
        <w:trPr>
          <w:cantSplit/>
        </w:trPr>
        <w:tc>
          <w:tcPr>
            <w:tcW w:w="817" w:type="dxa"/>
          </w:tcPr>
          <w:p w14:paraId="55FB0787" w14:textId="77777777" w:rsidR="00793FE9" w:rsidRPr="00917525" w:rsidRDefault="00793FE9" w:rsidP="003663F7">
            <w:pPr>
              <w:pStyle w:val="BMSBodyText"/>
            </w:pPr>
          </w:p>
        </w:tc>
        <w:tc>
          <w:tcPr>
            <w:tcW w:w="9781" w:type="dxa"/>
            <w:gridSpan w:val="3"/>
          </w:tcPr>
          <w:tbl>
            <w:tblPr>
              <w:tblStyle w:val="TableGrid"/>
              <w:tblW w:w="96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6691"/>
              <w:gridCol w:w="3001"/>
            </w:tblGrid>
            <w:tr w:rsidR="00793FE9" w:rsidRPr="00917525" w14:paraId="55FB078A" w14:textId="77777777" w:rsidTr="003663F7">
              <w:tc>
                <w:tcPr>
                  <w:tcW w:w="6691" w:type="dxa"/>
                </w:tcPr>
                <w:p w14:paraId="55FB0788" w14:textId="77777777" w:rsidR="00793FE9" w:rsidRPr="00917525" w:rsidRDefault="00793FE9" w:rsidP="003663F7">
                  <w:pPr>
                    <w:pStyle w:val="BMSBodyText"/>
                    <w:rPr>
                      <w:rFonts w:cs="Arial"/>
                    </w:rPr>
                  </w:pPr>
                  <w:r w:rsidRPr="00917525">
                    <w:rPr>
                      <w:rFonts w:cs="Arial"/>
                    </w:rPr>
                    <w:t>Excavations</w:t>
                  </w:r>
                </w:p>
              </w:tc>
              <w:tc>
                <w:tcPr>
                  <w:tcW w:w="3001" w:type="dxa"/>
                </w:tcPr>
                <w:p w14:paraId="55FB0789" w14:textId="77777777" w:rsidR="00793FE9" w:rsidRPr="0030286B" w:rsidRDefault="00244818" w:rsidP="003663F7">
                  <w:pPr>
                    <w:spacing w:before="60" w:after="60"/>
                    <w:rPr>
                      <w:rFonts w:cs="Arial"/>
                      <w:color w:val="000000"/>
                      <w:highlight w:val="yellow"/>
                    </w:rPr>
                  </w:pPr>
                  <w:hyperlink r:id="rId30" w:history="1">
                    <w:r w:rsidR="00793FE9" w:rsidRPr="009247DC">
                      <w:rPr>
                        <w:rStyle w:val="Hyperlink"/>
                        <w:rFonts w:cs="Arial"/>
                      </w:rPr>
                      <w:t>HSF-PR-0016</w:t>
                    </w:r>
                  </w:hyperlink>
                </w:p>
              </w:tc>
            </w:tr>
            <w:tr w:rsidR="00793FE9" w:rsidRPr="00917525" w14:paraId="55FB078D" w14:textId="77777777" w:rsidTr="003663F7">
              <w:tc>
                <w:tcPr>
                  <w:tcW w:w="6691" w:type="dxa"/>
                </w:tcPr>
                <w:p w14:paraId="55FB078B" w14:textId="77777777" w:rsidR="00793FE9" w:rsidRPr="00917525" w:rsidRDefault="00793FE9" w:rsidP="003663F7">
                  <w:pPr>
                    <w:pStyle w:val="BMSBodyText"/>
                    <w:rPr>
                      <w:rFonts w:cs="Arial"/>
                    </w:rPr>
                  </w:pPr>
                  <w:r w:rsidRPr="00917525">
                    <w:rPr>
                      <w:rFonts w:cs="Arial"/>
                    </w:rPr>
                    <w:t>Confined Spaces</w:t>
                  </w:r>
                </w:p>
              </w:tc>
              <w:tc>
                <w:tcPr>
                  <w:tcW w:w="3001" w:type="dxa"/>
                </w:tcPr>
                <w:p w14:paraId="55FB078C" w14:textId="77777777" w:rsidR="00793FE9" w:rsidRPr="0030286B" w:rsidRDefault="00244818" w:rsidP="003663F7">
                  <w:pPr>
                    <w:spacing w:before="60" w:after="60"/>
                    <w:rPr>
                      <w:rFonts w:cs="Arial"/>
                      <w:color w:val="000000"/>
                      <w:highlight w:val="yellow"/>
                    </w:rPr>
                  </w:pPr>
                  <w:hyperlink r:id="rId31" w:history="1">
                    <w:r w:rsidR="00793FE9" w:rsidRPr="009247DC">
                      <w:rPr>
                        <w:rStyle w:val="Hyperlink"/>
                        <w:rFonts w:cs="Arial"/>
                      </w:rPr>
                      <w:t>HSF-PR-0020</w:t>
                    </w:r>
                  </w:hyperlink>
                </w:p>
              </w:tc>
            </w:tr>
            <w:tr w:rsidR="00793FE9" w:rsidRPr="00917525" w14:paraId="55FB0790" w14:textId="77777777" w:rsidTr="003663F7">
              <w:tc>
                <w:tcPr>
                  <w:tcW w:w="6691" w:type="dxa"/>
                </w:tcPr>
                <w:p w14:paraId="55FB078E" w14:textId="77777777" w:rsidR="00793FE9" w:rsidRPr="00917525" w:rsidRDefault="00793FE9" w:rsidP="003663F7">
                  <w:pPr>
                    <w:pStyle w:val="BMSBodyText"/>
                    <w:rPr>
                      <w:rFonts w:cs="Arial"/>
                    </w:rPr>
                  </w:pPr>
                  <w:r w:rsidRPr="00917525">
                    <w:rPr>
                      <w:rFonts w:cs="Arial"/>
                    </w:rPr>
                    <w:t xml:space="preserve">Work at Height </w:t>
                  </w:r>
                </w:p>
              </w:tc>
              <w:tc>
                <w:tcPr>
                  <w:tcW w:w="3001" w:type="dxa"/>
                </w:tcPr>
                <w:p w14:paraId="55FB078F" w14:textId="38F82687" w:rsidR="005723EB" w:rsidRPr="005723EB" w:rsidRDefault="00244818" w:rsidP="003663F7">
                  <w:pPr>
                    <w:spacing w:before="60" w:after="60"/>
                    <w:rPr>
                      <w:rFonts w:cs="Arial"/>
                      <w:color w:val="0000FF" w:themeColor="hyperlink"/>
                      <w:u w:val="single"/>
                    </w:rPr>
                  </w:pPr>
                  <w:hyperlink r:id="rId32" w:history="1">
                    <w:r w:rsidR="00793FE9" w:rsidRPr="009247DC">
                      <w:rPr>
                        <w:rStyle w:val="Hyperlink"/>
                        <w:rFonts w:cs="Arial"/>
                      </w:rPr>
                      <w:t>HSF-PR-0063</w:t>
                    </w:r>
                  </w:hyperlink>
                </w:p>
              </w:tc>
            </w:tr>
            <w:tr w:rsidR="005723EB" w:rsidRPr="00917525" w14:paraId="42277CFA" w14:textId="77777777" w:rsidTr="003663F7">
              <w:tc>
                <w:tcPr>
                  <w:tcW w:w="6691" w:type="dxa"/>
                </w:tcPr>
                <w:p w14:paraId="2FAF2904" w14:textId="40E6878C" w:rsidR="005723EB" w:rsidRPr="00917525" w:rsidRDefault="005723EB" w:rsidP="003663F7">
                  <w:pPr>
                    <w:pStyle w:val="BMSBodyText"/>
                    <w:rPr>
                      <w:rFonts w:cs="Arial"/>
                    </w:rPr>
                  </w:pPr>
                  <w:r>
                    <w:rPr>
                      <w:rFonts w:cs="Arial"/>
                    </w:rPr>
                    <w:t>People, Vehicle and Plant Interface</w:t>
                  </w:r>
                </w:p>
              </w:tc>
              <w:tc>
                <w:tcPr>
                  <w:tcW w:w="3001" w:type="dxa"/>
                </w:tcPr>
                <w:p w14:paraId="6DC538F8" w14:textId="47A26902" w:rsidR="005723EB" w:rsidRDefault="00244818" w:rsidP="003663F7">
                  <w:pPr>
                    <w:spacing w:before="60" w:after="60"/>
                  </w:pPr>
                  <w:hyperlink r:id="rId33" w:history="1">
                    <w:r w:rsidR="005723EB" w:rsidRPr="005723EB">
                      <w:rPr>
                        <w:rStyle w:val="Hyperlink"/>
                      </w:rPr>
                      <w:t>HSF-PR-0047</w:t>
                    </w:r>
                  </w:hyperlink>
                </w:p>
              </w:tc>
            </w:tr>
            <w:tr w:rsidR="00793FE9" w:rsidRPr="00917525" w14:paraId="55FB0793" w14:textId="77777777" w:rsidTr="003663F7">
              <w:tc>
                <w:tcPr>
                  <w:tcW w:w="6691" w:type="dxa"/>
                </w:tcPr>
                <w:p w14:paraId="55FB0791" w14:textId="77777777" w:rsidR="00793FE9" w:rsidRPr="00917525" w:rsidRDefault="00793FE9" w:rsidP="003663F7">
                  <w:pPr>
                    <w:pStyle w:val="BMSBodyText"/>
                    <w:rPr>
                      <w:rFonts w:cs="Arial"/>
                    </w:rPr>
                  </w:pPr>
                  <w:r w:rsidRPr="00917525">
                    <w:rPr>
                      <w:rFonts w:cs="Arial"/>
                    </w:rPr>
                    <w:t>Client Specific requirements</w:t>
                  </w:r>
                </w:p>
              </w:tc>
              <w:tc>
                <w:tcPr>
                  <w:tcW w:w="3001" w:type="dxa"/>
                </w:tcPr>
                <w:p w14:paraId="55FB0792" w14:textId="77777777" w:rsidR="00793FE9" w:rsidRPr="00917525" w:rsidRDefault="00793FE9" w:rsidP="003663F7">
                  <w:pPr>
                    <w:spacing w:before="60" w:after="60"/>
                    <w:rPr>
                      <w:rFonts w:cs="Arial"/>
                      <w:color w:val="000000"/>
                      <w:highlight w:val="yellow"/>
                    </w:rPr>
                  </w:pPr>
                  <w:r w:rsidRPr="00917525">
                    <w:rPr>
                      <w:rFonts w:cs="Arial"/>
                      <w:color w:val="000000"/>
                    </w:rPr>
                    <w:t>N/A</w:t>
                  </w:r>
                </w:p>
              </w:tc>
            </w:tr>
          </w:tbl>
          <w:p w14:paraId="55FB0794" w14:textId="77777777" w:rsidR="00793FE9" w:rsidRPr="00917525" w:rsidRDefault="00793FE9" w:rsidP="003663F7">
            <w:pPr>
              <w:pStyle w:val="BMSBodyText"/>
              <w:rPr>
                <w:highlight w:val="green"/>
              </w:rPr>
            </w:pPr>
          </w:p>
        </w:tc>
      </w:tr>
      <w:tr w:rsidR="00240415" w:rsidRPr="00917525" w14:paraId="55FB0798" w14:textId="77777777" w:rsidTr="006353DB">
        <w:trPr>
          <w:cantSplit/>
        </w:trPr>
        <w:tc>
          <w:tcPr>
            <w:tcW w:w="817" w:type="dxa"/>
          </w:tcPr>
          <w:p w14:paraId="55FB0796" w14:textId="77777777" w:rsidR="00240415" w:rsidRPr="00917525" w:rsidRDefault="00240415" w:rsidP="007C2CBA">
            <w:pPr>
              <w:pStyle w:val="BMSBodyText"/>
              <w:numPr>
                <w:ilvl w:val="1"/>
                <w:numId w:val="1"/>
              </w:numPr>
            </w:pPr>
          </w:p>
        </w:tc>
        <w:tc>
          <w:tcPr>
            <w:tcW w:w="9781" w:type="dxa"/>
            <w:gridSpan w:val="3"/>
          </w:tcPr>
          <w:p w14:paraId="55FB0797" w14:textId="77777777" w:rsidR="00240415" w:rsidRPr="00917525" w:rsidRDefault="00240415" w:rsidP="007E684F">
            <w:pPr>
              <w:pStyle w:val="BMSBodyText"/>
              <w:rPr>
                <w:b/>
              </w:rPr>
            </w:pPr>
            <w:r w:rsidRPr="00520230">
              <w:rPr>
                <w:u w:val="single"/>
              </w:rPr>
              <w:t xml:space="preserve">Liaison with and the On Site Presence of the </w:t>
            </w:r>
            <w:r w:rsidR="00092B34" w:rsidRPr="00520230">
              <w:rPr>
                <w:u w:val="single"/>
              </w:rPr>
              <w:t xml:space="preserve">Asset </w:t>
            </w:r>
            <w:r w:rsidRPr="00520230">
              <w:rPr>
                <w:u w:val="single"/>
              </w:rPr>
              <w:t>Owner</w:t>
            </w:r>
            <w:r w:rsidRPr="00917525">
              <w:rPr>
                <w:b/>
                <w:i/>
              </w:rPr>
              <w:t xml:space="preserve"> </w:t>
            </w:r>
            <w:r w:rsidRPr="00917525">
              <w:rPr>
                <w:i/>
              </w:rPr>
              <w:t>(e.g. HV / High &amp; Intermediate Pressure Gas / Oil Pipelines)</w:t>
            </w:r>
          </w:p>
        </w:tc>
      </w:tr>
      <w:tr w:rsidR="00240415" w:rsidRPr="00917525" w14:paraId="55FB079B" w14:textId="77777777" w:rsidTr="006353DB">
        <w:trPr>
          <w:cantSplit/>
        </w:trPr>
        <w:tc>
          <w:tcPr>
            <w:tcW w:w="817" w:type="dxa"/>
          </w:tcPr>
          <w:p w14:paraId="55FB0799" w14:textId="77777777" w:rsidR="00240415" w:rsidRPr="00917525" w:rsidRDefault="00240415" w:rsidP="007C2CBA">
            <w:pPr>
              <w:pStyle w:val="BMSBodyText"/>
              <w:numPr>
                <w:ilvl w:val="2"/>
                <w:numId w:val="1"/>
              </w:numPr>
            </w:pPr>
          </w:p>
        </w:tc>
        <w:tc>
          <w:tcPr>
            <w:tcW w:w="9781" w:type="dxa"/>
            <w:gridSpan w:val="3"/>
          </w:tcPr>
          <w:p w14:paraId="55FB079A" w14:textId="77777777" w:rsidR="00170AB1" w:rsidRPr="00520230" w:rsidRDefault="00240415" w:rsidP="00794D27">
            <w:pPr>
              <w:pStyle w:val="BMSBodyText"/>
              <w:rPr>
                <w:noProof/>
              </w:rPr>
            </w:pPr>
            <w:r w:rsidRPr="00917525">
              <w:rPr>
                <w:noProof/>
              </w:rPr>
              <w:t xml:space="preserve">Where work is to be carried out in proximity to </w:t>
            </w:r>
            <w:r w:rsidR="004E487C" w:rsidRPr="00917525">
              <w:rPr>
                <w:noProof/>
              </w:rPr>
              <w:t xml:space="preserve">live </w:t>
            </w:r>
            <w:r w:rsidR="00F53BB4" w:rsidRPr="00917525">
              <w:t>high voltage cables, high or intermediate pressure gas or oil/fuel pipelines</w:t>
            </w:r>
            <w:r w:rsidR="00F53BB4" w:rsidRPr="00917525" w:rsidDel="00F53BB4">
              <w:rPr>
                <w:noProof/>
              </w:rPr>
              <w:t xml:space="preserve"> </w:t>
            </w:r>
            <w:r w:rsidR="004E487C" w:rsidRPr="00917525">
              <w:rPr>
                <w:noProof/>
              </w:rPr>
              <w:t>and it must be isolated for safe digging</w:t>
            </w:r>
            <w:r w:rsidR="007E7358" w:rsidRPr="00917525">
              <w:rPr>
                <w:noProof/>
              </w:rPr>
              <w:t>;</w:t>
            </w:r>
            <w:r w:rsidR="004E487C" w:rsidRPr="00917525">
              <w:rPr>
                <w:noProof/>
              </w:rPr>
              <w:t xml:space="preserve"> </w:t>
            </w:r>
            <w:r w:rsidR="00794D27" w:rsidRPr="00917525">
              <w:rPr>
                <w:noProof/>
              </w:rPr>
              <w:t>the</w:t>
            </w:r>
            <w:r w:rsidRPr="00917525">
              <w:rPr>
                <w:noProof/>
              </w:rPr>
              <w:t xml:space="preserve"> </w:t>
            </w:r>
            <w:r w:rsidR="00170AB1" w:rsidRPr="00917525">
              <w:rPr>
                <w:noProof/>
              </w:rPr>
              <w:t xml:space="preserve">Asset </w:t>
            </w:r>
            <w:r w:rsidR="00092B34" w:rsidRPr="00917525">
              <w:rPr>
                <w:noProof/>
              </w:rPr>
              <w:t>Owner</w:t>
            </w:r>
            <w:r w:rsidR="00170AB1" w:rsidRPr="00917525">
              <w:rPr>
                <w:noProof/>
              </w:rPr>
              <w:t>(s)</w:t>
            </w:r>
            <w:r w:rsidRPr="00917525">
              <w:rPr>
                <w:noProof/>
              </w:rPr>
              <w:t xml:space="preserve"> must be contacted to request an isolation to work using the Utility Isolation Request Letter </w:t>
            </w:r>
            <w:r w:rsidR="00170AB1" w:rsidRPr="00917525">
              <w:rPr>
                <w:noProof/>
              </w:rPr>
              <w:t>(</w:t>
            </w:r>
            <w:hyperlink r:id="rId34" w:history="1">
              <w:r w:rsidRPr="00D16CF9">
                <w:rPr>
                  <w:rStyle w:val="Hyperlink"/>
                  <w:noProof/>
                </w:rPr>
                <w:t>HSF-TF-0015</w:t>
              </w:r>
              <w:r w:rsidR="00A55110" w:rsidRPr="00D16CF9">
                <w:rPr>
                  <w:rStyle w:val="Hyperlink"/>
                  <w:noProof/>
                </w:rPr>
                <w:t>c</w:t>
              </w:r>
            </w:hyperlink>
            <w:r w:rsidR="00170AB1" w:rsidRPr="00D16CF9">
              <w:rPr>
                <w:noProof/>
              </w:rPr>
              <w:t>)</w:t>
            </w:r>
            <w:r w:rsidRPr="00D16CF9">
              <w:rPr>
                <w:noProof/>
              </w:rPr>
              <w:t>.</w:t>
            </w:r>
            <w:r w:rsidR="004E487C" w:rsidRPr="00917525">
              <w:rPr>
                <w:noProof/>
              </w:rPr>
              <w:t xml:space="preserve"> Contact must be made as early as possible to a</w:t>
            </w:r>
            <w:r w:rsidR="00794D27" w:rsidRPr="00917525">
              <w:rPr>
                <w:noProof/>
              </w:rPr>
              <w:t>llow them to isolate supplies. The Pre-Construction Lead must p</w:t>
            </w:r>
            <w:r w:rsidR="004E487C" w:rsidRPr="00917525">
              <w:rPr>
                <w:noProof/>
              </w:rPr>
              <w:t>lan project schedules to allow sufficient time for this to happen.</w:t>
            </w:r>
          </w:p>
        </w:tc>
      </w:tr>
      <w:tr w:rsidR="00520230" w:rsidRPr="00917525" w14:paraId="55FB079E" w14:textId="77777777" w:rsidTr="006353DB">
        <w:trPr>
          <w:cantSplit/>
        </w:trPr>
        <w:tc>
          <w:tcPr>
            <w:tcW w:w="817" w:type="dxa"/>
          </w:tcPr>
          <w:p w14:paraId="55FB079C" w14:textId="77777777" w:rsidR="00520230" w:rsidRPr="00917525" w:rsidRDefault="00520230" w:rsidP="00520230">
            <w:pPr>
              <w:pStyle w:val="BMSBodyText"/>
            </w:pPr>
          </w:p>
        </w:tc>
        <w:tc>
          <w:tcPr>
            <w:tcW w:w="9781" w:type="dxa"/>
            <w:gridSpan w:val="3"/>
          </w:tcPr>
          <w:p w14:paraId="55FB079D" w14:textId="77777777" w:rsidR="00520230" w:rsidRDefault="00520230" w:rsidP="00092B34">
            <w:pPr>
              <w:pStyle w:val="BMSBodyText"/>
              <w:rPr>
                <w:noProof/>
              </w:rPr>
            </w:pPr>
            <w:r w:rsidRPr="00917525">
              <w:rPr>
                <w:noProof/>
              </w:rPr>
              <w:t>If the utility cannot be isolated, an alternative safe way of doing the work will be required and must only be undertaken with consent of the Asset Owner. Risk Assessment must be undertaken by the Pre-Construction Lead or Site Lead (dependant upon project status) and documented in the Construction phase plan to support this decision.</w:t>
            </w:r>
          </w:p>
        </w:tc>
      </w:tr>
      <w:tr w:rsidR="00240415" w:rsidRPr="00917525" w14:paraId="55FB07A1" w14:textId="77777777" w:rsidTr="006353DB">
        <w:trPr>
          <w:cantSplit/>
        </w:trPr>
        <w:tc>
          <w:tcPr>
            <w:tcW w:w="817" w:type="dxa"/>
          </w:tcPr>
          <w:p w14:paraId="55FB079F" w14:textId="77777777" w:rsidR="00240415" w:rsidRPr="00917525" w:rsidRDefault="00240415" w:rsidP="007C2CBA">
            <w:pPr>
              <w:pStyle w:val="BMSBodyText"/>
              <w:numPr>
                <w:ilvl w:val="2"/>
                <w:numId w:val="1"/>
              </w:numPr>
            </w:pPr>
          </w:p>
        </w:tc>
        <w:tc>
          <w:tcPr>
            <w:tcW w:w="9781" w:type="dxa"/>
            <w:gridSpan w:val="3"/>
          </w:tcPr>
          <w:p w14:paraId="55FB07A0" w14:textId="77777777" w:rsidR="00240415" w:rsidRPr="00917525" w:rsidRDefault="00240415" w:rsidP="00092B34">
            <w:pPr>
              <w:pStyle w:val="BMSBodyText"/>
              <w:rPr>
                <w:rFonts w:cs="Arial"/>
              </w:rPr>
            </w:pPr>
            <w:r w:rsidRPr="00917525">
              <w:rPr>
                <w:rFonts w:cs="Arial"/>
              </w:rPr>
              <w:t xml:space="preserve">On site presence of the </w:t>
            </w:r>
            <w:r w:rsidR="00092B34" w:rsidRPr="00917525">
              <w:rPr>
                <w:rFonts w:cs="Arial"/>
              </w:rPr>
              <w:t>Asset Owner</w:t>
            </w:r>
            <w:r w:rsidRPr="00917525">
              <w:rPr>
                <w:rFonts w:cs="Arial"/>
              </w:rPr>
              <w:t xml:space="preserve"> may be required during excavation works involving </w:t>
            </w:r>
            <w:r w:rsidR="00794D27" w:rsidRPr="00917525">
              <w:rPr>
                <w:rFonts w:eastAsiaTheme="minorEastAsia" w:cs="Arial"/>
                <w:lang w:eastAsia="zh-CN"/>
              </w:rPr>
              <w:t>high</w:t>
            </w:r>
            <w:r w:rsidRPr="00917525">
              <w:rPr>
                <w:rFonts w:cs="Arial"/>
              </w:rPr>
              <w:t xml:space="preserve"> risk utilities</w:t>
            </w:r>
            <w:r w:rsidR="007E7358" w:rsidRPr="00917525">
              <w:rPr>
                <w:rFonts w:cs="Arial"/>
              </w:rPr>
              <w:t xml:space="preserve"> (as described above)</w:t>
            </w:r>
            <w:r w:rsidRPr="00917525">
              <w:rPr>
                <w:rFonts w:cs="Arial"/>
              </w:rPr>
              <w:t xml:space="preserve">. </w:t>
            </w:r>
            <w:r w:rsidRPr="00917525">
              <w:t>The Site Lead</w:t>
            </w:r>
            <w:r w:rsidRPr="00917525">
              <w:rPr>
                <w:rFonts w:cs="Arial"/>
              </w:rPr>
              <w:t xml:space="preserve"> must ensure that this is arranged in advance of the excavation works.</w:t>
            </w:r>
          </w:p>
        </w:tc>
      </w:tr>
      <w:tr w:rsidR="00240415" w:rsidRPr="00917525" w14:paraId="55FB07A4" w14:textId="77777777" w:rsidTr="006353DB">
        <w:trPr>
          <w:cantSplit/>
        </w:trPr>
        <w:tc>
          <w:tcPr>
            <w:tcW w:w="817" w:type="dxa"/>
          </w:tcPr>
          <w:p w14:paraId="55FB07A2" w14:textId="77777777" w:rsidR="00240415" w:rsidRPr="00917525" w:rsidRDefault="00240415" w:rsidP="007C2CBA">
            <w:pPr>
              <w:pStyle w:val="BMSBodyText"/>
              <w:numPr>
                <w:ilvl w:val="2"/>
                <w:numId w:val="1"/>
              </w:numPr>
            </w:pPr>
          </w:p>
        </w:tc>
        <w:tc>
          <w:tcPr>
            <w:tcW w:w="9781" w:type="dxa"/>
            <w:gridSpan w:val="3"/>
          </w:tcPr>
          <w:p w14:paraId="55FB07A3" w14:textId="77777777" w:rsidR="00240415" w:rsidRPr="00917525" w:rsidRDefault="00240415" w:rsidP="00287B2E">
            <w:pPr>
              <w:pStyle w:val="BMSBodyText"/>
              <w:rPr>
                <w:rFonts w:cs="Arial"/>
              </w:rPr>
            </w:pPr>
            <w:r w:rsidRPr="00917525">
              <w:rPr>
                <w:rFonts w:cs="Arial"/>
              </w:rPr>
              <w:t xml:space="preserve">If any work is to be undertaken </w:t>
            </w:r>
            <w:r w:rsidR="007E7358" w:rsidRPr="00917525">
              <w:rPr>
                <w:rFonts w:cs="Arial"/>
              </w:rPr>
              <w:t>in the proximity to</w:t>
            </w:r>
            <w:r w:rsidR="006D4240" w:rsidRPr="00917525">
              <w:rPr>
                <w:rFonts w:eastAsiaTheme="minorEastAsia" w:cs="Arial"/>
                <w:lang w:eastAsia="zh-CN"/>
              </w:rPr>
              <w:t xml:space="preserve"> </w:t>
            </w:r>
            <w:r w:rsidRPr="00917525">
              <w:rPr>
                <w:rFonts w:cs="Arial"/>
              </w:rPr>
              <w:t xml:space="preserve">overhead power lines the </w:t>
            </w:r>
            <w:r w:rsidR="00092B34" w:rsidRPr="00917525">
              <w:rPr>
                <w:rFonts w:cs="Arial"/>
              </w:rPr>
              <w:t>A</w:t>
            </w:r>
            <w:r w:rsidRPr="00917525">
              <w:rPr>
                <w:rFonts w:cs="Arial"/>
              </w:rPr>
              <w:t xml:space="preserve">sset </w:t>
            </w:r>
            <w:r w:rsidR="00092B34" w:rsidRPr="00917525">
              <w:rPr>
                <w:rFonts w:cs="Arial"/>
              </w:rPr>
              <w:t>O</w:t>
            </w:r>
            <w:r w:rsidRPr="00917525">
              <w:rPr>
                <w:rFonts w:cs="Arial"/>
              </w:rPr>
              <w:t xml:space="preserve">wner must be contacted and relevant information relating to the voltage, height, safety clearances requested. </w:t>
            </w:r>
            <w:r w:rsidR="00794D27" w:rsidRPr="00917525">
              <w:rPr>
                <w:rFonts w:cs="Arial"/>
              </w:rPr>
              <w:t>Where the information is not received confirmation must be obtained from the Asset Owner that they will authorise the Authorising Person to establish the safety clearance using either a calibrated height meter or by mathematical calculation using survey instruments.</w:t>
            </w:r>
          </w:p>
        </w:tc>
      </w:tr>
      <w:tr w:rsidR="00240415" w:rsidRPr="00917525" w14:paraId="55FB07A7" w14:textId="77777777" w:rsidTr="006353DB">
        <w:trPr>
          <w:cantSplit/>
        </w:trPr>
        <w:tc>
          <w:tcPr>
            <w:tcW w:w="817" w:type="dxa"/>
          </w:tcPr>
          <w:p w14:paraId="55FB07A5" w14:textId="77777777" w:rsidR="00240415" w:rsidRPr="00917525" w:rsidRDefault="00240415" w:rsidP="007C2CBA">
            <w:pPr>
              <w:pStyle w:val="BMSBodyText"/>
              <w:numPr>
                <w:ilvl w:val="1"/>
                <w:numId w:val="1"/>
              </w:numPr>
            </w:pPr>
          </w:p>
        </w:tc>
        <w:tc>
          <w:tcPr>
            <w:tcW w:w="9781" w:type="dxa"/>
            <w:gridSpan w:val="3"/>
          </w:tcPr>
          <w:p w14:paraId="55FB07A6" w14:textId="77777777" w:rsidR="00240415" w:rsidRPr="00520230" w:rsidRDefault="00240415" w:rsidP="00F6465E">
            <w:pPr>
              <w:pStyle w:val="BMSBodyText"/>
              <w:rPr>
                <w:rFonts w:cs="Arial"/>
                <w:highlight w:val="green"/>
                <w:u w:val="single"/>
              </w:rPr>
            </w:pPr>
            <w:r w:rsidRPr="00520230">
              <w:rPr>
                <w:rFonts w:cs="Arial"/>
                <w:u w:val="single"/>
              </w:rPr>
              <w:t xml:space="preserve">Equipment </w:t>
            </w:r>
            <w:r w:rsidR="00EB2A90" w:rsidRPr="00520230">
              <w:rPr>
                <w:rFonts w:cs="Arial"/>
                <w:u w:val="single"/>
              </w:rPr>
              <w:t>S</w:t>
            </w:r>
            <w:r w:rsidRPr="00520230">
              <w:rPr>
                <w:rFonts w:cs="Arial"/>
                <w:u w:val="single"/>
              </w:rPr>
              <w:t>election</w:t>
            </w:r>
          </w:p>
        </w:tc>
      </w:tr>
      <w:tr w:rsidR="00240415" w:rsidRPr="00917525" w14:paraId="55FB07AA" w14:textId="77777777" w:rsidTr="006353DB">
        <w:trPr>
          <w:cantSplit/>
        </w:trPr>
        <w:tc>
          <w:tcPr>
            <w:tcW w:w="817" w:type="dxa"/>
          </w:tcPr>
          <w:p w14:paraId="55FB07A8" w14:textId="77777777" w:rsidR="00240415" w:rsidRPr="00917525" w:rsidRDefault="00240415" w:rsidP="007C2CBA">
            <w:pPr>
              <w:pStyle w:val="BMSBodyText"/>
              <w:numPr>
                <w:ilvl w:val="2"/>
                <w:numId w:val="1"/>
              </w:numPr>
            </w:pPr>
          </w:p>
        </w:tc>
        <w:tc>
          <w:tcPr>
            <w:tcW w:w="9781" w:type="dxa"/>
            <w:gridSpan w:val="3"/>
          </w:tcPr>
          <w:p w14:paraId="55FB07A9" w14:textId="77777777" w:rsidR="00240415" w:rsidRPr="00917525" w:rsidRDefault="00240415" w:rsidP="00520230">
            <w:pPr>
              <w:pStyle w:val="BMSBodyText"/>
              <w:rPr>
                <w:rFonts w:cs="Arial"/>
              </w:rPr>
            </w:pPr>
            <w:r w:rsidRPr="00917525">
              <w:rPr>
                <w:rFonts w:cs="Arial"/>
              </w:rPr>
              <w:t>When planning operations</w:t>
            </w:r>
            <w:r w:rsidR="007E7358" w:rsidRPr="00917525">
              <w:rPr>
                <w:rFonts w:cs="Arial"/>
              </w:rPr>
              <w:t xml:space="preserve"> in the proximity to</w:t>
            </w:r>
            <w:r w:rsidRPr="00917525">
              <w:rPr>
                <w:rFonts w:cs="Arial"/>
              </w:rPr>
              <w:t xml:space="preserve"> utilities the Site Lead must first consider the suitability of the equipment for the task, especially any Exclusion Zones. For more information see:</w:t>
            </w:r>
          </w:p>
        </w:tc>
      </w:tr>
      <w:tr w:rsidR="00520230" w:rsidRPr="00917525" w14:paraId="55FB07AD" w14:textId="77777777" w:rsidTr="006353DB">
        <w:trPr>
          <w:cantSplit/>
        </w:trPr>
        <w:tc>
          <w:tcPr>
            <w:tcW w:w="817" w:type="dxa"/>
          </w:tcPr>
          <w:p w14:paraId="55FB07AB" w14:textId="77777777" w:rsidR="00520230" w:rsidRPr="00917525" w:rsidRDefault="00520230" w:rsidP="00520230">
            <w:pPr>
              <w:pStyle w:val="BMSBodyText"/>
            </w:pPr>
          </w:p>
        </w:tc>
        <w:tc>
          <w:tcPr>
            <w:tcW w:w="9781" w:type="dxa"/>
            <w:gridSpan w:val="3"/>
          </w:tcPr>
          <w:p w14:paraId="55FB07AC" w14:textId="77777777" w:rsidR="00520230" w:rsidRPr="00917525" w:rsidRDefault="00520230" w:rsidP="00492AA2">
            <w:pPr>
              <w:pStyle w:val="BMSBodyText"/>
              <w:numPr>
                <w:ilvl w:val="0"/>
                <w:numId w:val="13"/>
              </w:numPr>
              <w:rPr>
                <w:rFonts w:cs="Arial"/>
              </w:rPr>
            </w:pPr>
            <w:r w:rsidRPr="00917525">
              <w:t xml:space="preserve">Minimum exclusion zones for underground utilities reference material </w:t>
            </w:r>
          </w:p>
        </w:tc>
      </w:tr>
      <w:tr w:rsidR="00520230" w:rsidRPr="00917525" w14:paraId="55FB07B0" w14:textId="77777777" w:rsidTr="006353DB">
        <w:trPr>
          <w:cantSplit/>
        </w:trPr>
        <w:tc>
          <w:tcPr>
            <w:tcW w:w="817" w:type="dxa"/>
          </w:tcPr>
          <w:p w14:paraId="55FB07AE" w14:textId="77777777" w:rsidR="00520230" w:rsidRDefault="00520230" w:rsidP="00520230">
            <w:pPr>
              <w:pStyle w:val="BMSBodyText"/>
            </w:pPr>
          </w:p>
        </w:tc>
        <w:tc>
          <w:tcPr>
            <w:tcW w:w="9781" w:type="dxa"/>
            <w:gridSpan w:val="3"/>
          </w:tcPr>
          <w:p w14:paraId="55FB07AF" w14:textId="77777777" w:rsidR="00520230" w:rsidRDefault="00520230" w:rsidP="00492AA2">
            <w:pPr>
              <w:pStyle w:val="BMSBodyText"/>
              <w:numPr>
                <w:ilvl w:val="1"/>
                <w:numId w:val="13"/>
              </w:numPr>
              <w:rPr>
                <w:rFonts w:cs="Arial"/>
              </w:rPr>
            </w:pPr>
            <w:r>
              <w:t>G&amp;W, PT&amp;D, LP and Rail</w:t>
            </w:r>
            <w:r w:rsidRPr="00656BEB">
              <w:t xml:space="preserve"> </w:t>
            </w:r>
            <w:r w:rsidRPr="00917525">
              <w:t>(</w:t>
            </w:r>
            <w:hyperlink r:id="rId35" w:history="1">
              <w:r w:rsidRPr="009247DC">
                <w:rPr>
                  <w:rStyle w:val="Hyperlink"/>
                </w:rPr>
                <w:t>HSF-RM-0015e</w:t>
              </w:r>
            </w:hyperlink>
            <w:r w:rsidRPr="00917525">
              <w:rPr>
                <w:rFonts w:cs="Arial"/>
              </w:rPr>
              <w:t>)</w:t>
            </w:r>
          </w:p>
        </w:tc>
      </w:tr>
      <w:tr w:rsidR="00520230" w:rsidRPr="00917525" w14:paraId="55FB07B3" w14:textId="77777777" w:rsidTr="006353DB">
        <w:trPr>
          <w:cantSplit/>
        </w:trPr>
        <w:tc>
          <w:tcPr>
            <w:tcW w:w="817" w:type="dxa"/>
          </w:tcPr>
          <w:p w14:paraId="55FB07B1" w14:textId="77777777" w:rsidR="00520230" w:rsidRDefault="00520230" w:rsidP="00520230">
            <w:pPr>
              <w:pStyle w:val="BMSBodyText"/>
            </w:pPr>
          </w:p>
        </w:tc>
        <w:tc>
          <w:tcPr>
            <w:tcW w:w="9781" w:type="dxa"/>
            <w:gridSpan w:val="3"/>
          </w:tcPr>
          <w:p w14:paraId="55FB07B2" w14:textId="6ABD4F9D" w:rsidR="00520230" w:rsidRDefault="00346525" w:rsidP="00492AA2">
            <w:pPr>
              <w:pStyle w:val="BMSBodyText"/>
              <w:numPr>
                <w:ilvl w:val="1"/>
                <w:numId w:val="13"/>
              </w:numPr>
              <w:rPr>
                <w:rFonts w:cs="Arial"/>
              </w:rPr>
            </w:pPr>
            <w:r>
              <w:rPr>
                <w:rFonts w:cs="Arial"/>
              </w:rPr>
              <w:t>MP &amp; RC</w:t>
            </w:r>
            <w:r w:rsidR="00520230">
              <w:rPr>
                <w:rFonts w:cs="Arial"/>
              </w:rPr>
              <w:t xml:space="preserve"> </w:t>
            </w:r>
            <w:r w:rsidR="00520230" w:rsidRPr="00917525">
              <w:rPr>
                <w:rFonts w:cs="Arial"/>
              </w:rPr>
              <w:t>(</w:t>
            </w:r>
            <w:hyperlink r:id="rId36" w:history="1">
              <w:r w:rsidR="00520230" w:rsidRPr="009247DC">
                <w:rPr>
                  <w:rStyle w:val="Hyperlink"/>
                  <w:rFonts w:cs="Arial"/>
                </w:rPr>
                <w:t>HSF-RM-0015f</w:t>
              </w:r>
            </w:hyperlink>
            <w:r w:rsidR="00520230" w:rsidRPr="00917525">
              <w:rPr>
                <w:rFonts w:cs="Arial"/>
              </w:rPr>
              <w:t>)</w:t>
            </w:r>
          </w:p>
        </w:tc>
      </w:tr>
      <w:tr w:rsidR="00520230" w:rsidRPr="00917525" w14:paraId="55FB07B6" w14:textId="77777777" w:rsidTr="006353DB">
        <w:trPr>
          <w:cantSplit/>
        </w:trPr>
        <w:tc>
          <w:tcPr>
            <w:tcW w:w="817" w:type="dxa"/>
          </w:tcPr>
          <w:p w14:paraId="55FB07B4" w14:textId="77777777" w:rsidR="00520230" w:rsidRDefault="00520230" w:rsidP="00520230">
            <w:pPr>
              <w:pStyle w:val="BMSBodyText"/>
            </w:pPr>
          </w:p>
        </w:tc>
        <w:tc>
          <w:tcPr>
            <w:tcW w:w="9781" w:type="dxa"/>
            <w:gridSpan w:val="3"/>
          </w:tcPr>
          <w:p w14:paraId="55FB07B5" w14:textId="77777777" w:rsidR="00520230" w:rsidRDefault="00520230" w:rsidP="00492AA2">
            <w:pPr>
              <w:pStyle w:val="BMSBodyText"/>
              <w:numPr>
                <w:ilvl w:val="0"/>
                <w:numId w:val="36"/>
              </w:numPr>
              <w:rPr>
                <w:rFonts w:cs="Arial"/>
              </w:rPr>
            </w:pPr>
            <w:r w:rsidRPr="00917525">
              <w:fldChar w:fldCharType="begin"/>
            </w:r>
            <w:r w:rsidRPr="00917525">
              <w:instrText xml:space="preserve"> REF _Ref475363039 \h  \* MERGEFORMAT </w:instrText>
            </w:r>
            <w:r w:rsidRPr="00917525">
              <w:fldChar w:fldCharType="separate"/>
            </w:r>
            <w:r w:rsidRPr="00917525">
              <w:t>Table 4 Exclusion zones for overhead lines</w:t>
            </w:r>
            <w:r w:rsidRPr="00917525">
              <w:fldChar w:fldCharType="end"/>
            </w:r>
          </w:p>
        </w:tc>
      </w:tr>
      <w:tr w:rsidR="00520230" w:rsidRPr="00917525" w14:paraId="55FB07B9" w14:textId="77777777" w:rsidTr="006353DB">
        <w:trPr>
          <w:cantSplit/>
        </w:trPr>
        <w:tc>
          <w:tcPr>
            <w:tcW w:w="817" w:type="dxa"/>
          </w:tcPr>
          <w:p w14:paraId="55FB07B7" w14:textId="77777777" w:rsidR="00520230" w:rsidRDefault="00520230" w:rsidP="00520230">
            <w:pPr>
              <w:pStyle w:val="BMSBodyText"/>
            </w:pPr>
          </w:p>
        </w:tc>
        <w:tc>
          <w:tcPr>
            <w:tcW w:w="9781" w:type="dxa"/>
            <w:gridSpan w:val="3"/>
          </w:tcPr>
          <w:p w14:paraId="55FB07B8" w14:textId="7E115D80" w:rsidR="00520230" w:rsidRPr="00917525" w:rsidRDefault="00520230" w:rsidP="00A11C80">
            <w:pPr>
              <w:pStyle w:val="BMSBodyText"/>
            </w:pPr>
            <w:r>
              <w:rPr>
                <w:b/>
              </w:rPr>
              <w:t>NOTE:</w:t>
            </w:r>
            <w:r>
              <w:t xml:space="preserve"> The above minimum exclusion zones are mandatory</w:t>
            </w:r>
            <w:r w:rsidR="00A11C80">
              <w:t xml:space="preserve"> with exceptions detailed in</w:t>
            </w:r>
            <w:r w:rsidR="00F108BE">
              <w:t xml:space="preserve"> 5.4.9.</w:t>
            </w:r>
          </w:p>
        </w:tc>
      </w:tr>
      <w:tr w:rsidR="007E7358" w:rsidRPr="00917525" w14:paraId="55FB07BC" w14:textId="77777777" w:rsidTr="006353DB">
        <w:trPr>
          <w:cantSplit/>
        </w:trPr>
        <w:tc>
          <w:tcPr>
            <w:tcW w:w="817" w:type="dxa"/>
          </w:tcPr>
          <w:p w14:paraId="55FB07BA" w14:textId="77777777" w:rsidR="007E7358" w:rsidRPr="00917525" w:rsidRDefault="007E7358" w:rsidP="007C2CBA">
            <w:pPr>
              <w:pStyle w:val="BMSBodyText"/>
              <w:numPr>
                <w:ilvl w:val="2"/>
                <w:numId w:val="1"/>
              </w:numPr>
            </w:pPr>
          </w:p>
        </w:tc>
        <w:tc>
          <w:tcPr>
            <w:tcW w:w="9781" w:type="dxa"/>
            <w:gridSpan w:val="3"/>
          </w:tcPr>
          <w:p w14:paraId="55FB07BB" w14:textId="77777777" w:rsidR="007E7358" w:rsidRPr="00917525" w:rsidRDefault="00793FE9" w:rsidP="00F77793">
            <w:pPr>
              <w:pStyle w:val="BMSBodyText"/>
              <w:rPr>
                <w:rFonts w:cs="Arial"/>
              </w:rPr>
            </w:pPr>
            <w:r w:rsidRPr="00917525">
              <w:rPr>
                <w:rFonts w:cs="Arial"/>
              </w:rPr>
              <w:t>Minimum plant specifications (including Cable Avoidance Tools)</w:t>
            </w:r>
            <w:r w:rsidRPr="00917525">
              <w:t xml:space="preserve"> </w:t>
            </w:r>
            <w:r w:rsidRPr="00917525">
              <w:rPr>
                <w:rFonts w:cs="Arial"/>
              </w:rPr>
              <w:t xml:space="preserve">and associated checklists are detailed in reference material for the Plant procedure </w:t>
            </w:r>
            <w:r w:rsidR="00520230">
              <w:rPr>
                <w:rFonts w:cs="Arial"/>
              </w:rPr>
              <w:t>(</w:t>
            </w:r>
            <w:hyperlink r:id="rId37" w:history="1">
              <w:r w:rsidRPr="00917525">
                <w:rPr>
                  <w:rStyle w:val="Hyperlink"/>
                  <w:rFonts w:cs="Arial"/>
                </w:rPr>
                <w:t>HSF-PR-0046</w:t>
              </w:r>
            </w:hyperlink>
            <w:r w:rsidR="00520230">
              <w:rPr>
                <w:rStyle w:val="Hyperlink"/>
                <w:rFonts w:cs="Arial"/>
              </w:rPr>
              <w:t>).</w:t>
            </w:r>
          </w:p>
        </w:tc>
      </w:tr>
      <w:tr w:rsidR="00240415" w:rsidRPr="00917525" w14:paraId="55FB07BF" w14:textId="77777777" w:rsidTr="006353DB">
        <w:trPr>
          <w:cantSplit/>
        </w:trPr>
        <w:tc>
          <w:tcPr>
            <w:tcW w:w="817" w:type="dxa"/>
          </w:tcPr>
          <w:p w14:paraId="55FB07BD" w14:textId="77777777" w:rsidR="00240415" w:rsidRPr="00917525" w:rsidRDefault="00240415" w:rsidP="007C2CBA">
            <w:pPr>
              <w:pStyle w:val="BMSBodyText"/>
              <w:numPr>
                <w:ilvl w:val="2"/>
                <w:numId w:val="1"/>
              </w:numPr>
            </w:pPr>
          </w:p>
        </w:tc>
        <w:tc>
          <w:tcPr>
            <w:tcW w:w="9781" w:type="dxa"/>
            <w:gridSpan w:val="3"/>
          </w:tcPr>
          <w:p w14:paraId="55FB07BE" w14:textId="77777777" w:rsidR="00240415" w:rsidRPr="00917525" w:rsidRDefault="00240415" w:rsidP="00F6465E">
            <w:pPr>
              <w:pStyle w:val="BMSBodyText"/>
              <w:rPr>
                <w:rFonts w:cs="Arial"/>
              </w:rPr>
            </w:pPr>
            <w:r w:rsidRPr="00917525">
              <w:rPr>
                <w:rFonts w:cs="Arial"/>
                <w:noProof/>
              </w:rPr>
              <w:t>When selecting items of plant used under overhead utilities or obstructions preference must be given to those that cannot reach the utility/obstruction. Where this cannot be achieved, physical restraints and warning devices must be used. Selecting plant/equipment and associated checklists must be in accordance with the Plant procedure (</w:t>
            </w:r>
            <w:hyperlink r:id="rId38" w:history="1">
              <w:r w:rsidRPr="009247DC">
                <w:rPr>
                  <w:rStyle w:val="Hyperlink"/>
                  <w:rFonts w:cs="Arial"/>
                  <w:noProof/>
                </w:rPr>
                <w:t>HSF-PR-0046</w:t>
              </w:r>
            </w:hyperlink>
            <w:r w:rsidRPr="00917525">
              <w:rPr>
                <w:rFonts w:cs="Arial"/>
                <w:noProof/>
              </w:rPr>
              <w:t>).</w:t>
            </w:r>
          </w:p>
        </w:tc>
      </w:tr>
      <w:tr w:rsidR="00240415" w:rsidRPr="00917525" w14:paraId="55FB07C2" w14:textId="77777777" w:rsidTr="006353DB">
        <w:trPr>
          <w:cantSplit/>
        </w:trPr>
        <w:tc>
          <w:tcPr>
            <w:tcW w:w="817" w:type="dxa"/>
          </w:tcPr>
          <w:p w14:paraId="55FB07C0" w14:textId="77777777" w:rsidR="00240415" w:rsidRPr="00917525" w:rsidRDefault="00240415" w:rsidP="007C2CBA">
            <w:pPr>
              <w:pStyle w:val="BMSBodyText"/>
              <w:numPr>
                <w:ilvl w:val="1"/>
                <w:numId w:val="1"/>
              </w:numPr>
            </w:pPr>
          </w:p>
        </w:tc>
        <w:tc>
          <w:tcPr>
            <w:tcW w:w="9781" w:type="dxa"/>
            <w:gridSpan w:val="3"/>
          </w:tcPr>
          <w:p w14:paraId="55FB07C1" w14:textId="77777777" w:rsidR="00240415" w:rsidRPr="00F14146" w:rsidRDefault="00240415" w:rsidP="002B4516">
            <w:pPr>
              <w:pStyle w:val="BMSBodyText"/>
              <w:rPr>
                <w:highlight w:val="green"/>
                <w:u w:val="single"/>
              </w:rPr>
            </w:pPr>
            <w:r w:rsidRPr="00F14146">
              <w:rPr>
                <w:u w:val="single"/>
              </w:rPr>
              <w:t xml:space="preserve">Emergency </w:t>
            </w:r>
            <w:r w:rsidR="00EB2A90" w:rsidRPr="00F14146">
              <w:rPr>
                <w:u w:val="single"/>
              </w:rPr>
              <w:t>A</w:t>
            </w:r>
            <w:r w:rsidRPr="00F14146">
              <w:rPr>
                <w:u w:val="single"/>
              </w:rPr>
              <w:t>rrangements</w:t>
            </w:r>
          </w:p>
        </w:tc>
      </w:tr>
      <w:tr w:rsidR="00240415" w:rsidRPr="00917525" w14:paraId="55FB07C5" w14:textId="77777777" w:rsidTr="006353DB">
        <w:trPr>
          <w:cantSplit/>
        </w:trPr>
        <w:tc>
          <w:tcPr>
            <w:tcW w:w="817" w:type="dxa"/>
          </w:tcPr>
          <w:p w14:paraId="55FB07C3" w14:textId="77777777" w:rsidR="00240415" w:rsidRPr="00917525" w:rsidRDefault="00240415" w:rsidP="007C2CBA">
            <w:pPr>
              <w:pStyle w:val="BMSBodyText"/>
              <w:numPr>
                <w:ilvl w:val="2"/>
                <w:numId w:val="1"/>
              </w:numPr>
            </w:pPr>
          </w:p>
        </w:tc>
        <w:tc>
          <w:tcPr>
            <w:tcW w:w="9781" w:type="dxa"/>
            <w:gridSpan w:val="3"/>
          </w:tcPr>
          <w:p w14:paraId="55FB07C4" w14:textId="77777777" w:rsidR="00240415" w:rsidRPr="00917525" w:rsidRDefault="00240415" w:rsidP="00EB2A90">
            <w:pPr>
              <w:pStyle w:val="BMSBodyText"/>
              <w:rPr>
                <w:highlight w:val="yellow"/>
              </w:rPr>
            </w:pPr>
            <w:r w:rsidRPr="00917525">
              <w:t>All construction sites shall have suitable and sufficient arrangements for dealing with any foreseeable emergency in accordance with the Emergency Arrangements procedure (</w:t>
            </w:r>
            <w:hyperlink r:id="rId39" w:history="1">
              <w:r w:rsidRPr="00F14146">
                <w:rPr>
                  <w:rStyle w:val="Hyperlink"/>
                </w:rPr>
                <w:t>HSF-PR-0029</w:t>
              </w:r>
            </w:hyperlink>
            <w:r w:rsidRPr="00917525">
              <w:t>). These arrangements shall take into account the size of the site, location, access, type of work undertaken, equipment or materials being used and foreseeable emergencies</w:t>
            </w:r>
            <w:r w:rsidR="00EB2A90" w:rsidRPr="00917525">
              <w:t>.</w:t>
            </w:r>
          </w:p>
        </w:tc>
      </w:tr>
      <w:tr w:rsidR="00240415" w:rsidRPr="00917525" w14:paraId="55FB07C8" w14:textId="77777777" w:rsidTr="006353DB">
        <w:trPr>
          <w:cantSplit/>
        </w:trPr>
        <w:tc>
          <w:tcPr>
            <w:tcW w:w="817" w:type="dxa"/>
          </w:tcPr>
          <w:p w14:paraId="55FB07C6" w14:textId="77777777" w:rsidR="00240415" w:rsidRPr="00917525" w:rsidRDefault="00240415" w:rsidP="007C2CBA">
            <w:pPr>
              <w:pStyle w:val="BMSBodyText"/>
              <w:numPr>
                <w:ilvl w:val="2"/>
                <w:numId w:val="1"/>
              </w:numPr>
            </w:pPr>
          </w:p>
        </w:tc>
        <w:tc>
          <w:tcPr>
            <w:tcW w:w="9781" w:type="dxa"/>
            <w:gridSpan w:val="3"/>
          </w:tcPr>
          <w:p w14:paraId="55FB07C7" w14:textId="77777777" w:rsidR="00240415" w:rsidRPr="00F14146" w:rsidRDefault="00F14146" w:rsidP="00F14146">
            <w:pPr>
              <w:pStyle w:val="BMSBodyText"/>
              <w:rPr>
                <w:rFonts w:cs="Arial"/>
              </w:rPr>
            </w:pPr>
            <w:r>
              <w:rPr>
                <w:rFonts w:cs="Arial"/>
              </w:rPr>
              <w:t>Foreseeable emergencies include:</w:t>
            </w:r>
          </w:p>
        </w:tc>
      </w:tr>
      <w:tr w:rsidR="00F14146" w:rsidRPr="00917525" w14:paraId="55FB07CB" w14:textId="77777777" w:rsidTr="006353DB">
        <w:trPr>
          <w:cantSplit/>
        </w:trPr>
        <w:tc>
          <w:tcPr>
            <w:tcW w:w="817" w:type="dxa"/>
          </w:tcPr>
          <w:p w14:paraId="55FB07C9" w14:textId="77777777" w:rsidR="00F14146" w:rsidRPr="00917525" w:rsidRDefault="00F14146" w:rsidP="00F14146">
            <w:pPr>
              <w:pStyle w:val="BMSBodyText"/>
            </w:pPr>
          </w:p>
        </w:tc>
        <w:tc>
          <w:tcPr>
            <w:tcW w:w="9781" w:type="dxa"/>
            <w:gridSpan w:val="3"/>
          </w:tcPr>
          <w:p w14:paraId="55FB07CA" w14:textId="77777777" w:rsidR="00F14146" w:rsidRPr="00917525" w:rsidRDefault="00F14146" w:rsidP="00492AA2">
            <w:pPr>
              <w:pStyle w:val="BMSBodyText"/>
              <w:numPr>
                <w:ilvl w:val="0"/>
                <w:numId w:val="39"/>
              </w:numPr>
              <w:rPr>
                <w:rFonts w:cs="Arial"/>
              </w:rPr>
            </w:pPr>
            <w:r w:rsidRPr="00917525">
              <w:rPr>
                <w:rFonts w:cs="Arial"/>
              </w:rPr>
              <w:t>Escape of gases from a utility</w:t>
            </w:r>
          </w:p>
        </w:tc>
      </w:tr>
      <w:tr w:rsidR="00F14146" w:rsidRPr="00917525" w14:paraId="55FB07CE" w14:textId="77777777" w:rsidTr="006353DB">
        <w:trPr>
          <w:cantSplit/>
        </w:trPr>
        <w:tc>
          <w:tcPr>
            <w:tcW w:w="817" w:type="dxa"/>
          </w:tcPr>
          <w:p w14:paraId="55FB07CC" w14:textId="77777777" w:rsidR="00F14146" w:rsidRDefault="00F14146" w:rsidP="00F14146">
            <w:pPr>
              <w:pStyle w:val="BMSBodyText"/>
            </w:pPr>
          </w:p>
        </w:tc>
        <w:tc>
          <w:tcPr>
            <w:tcW w:w="9781" w:type="dxa"/>
            <w:gridSpan w:val="3"/>
          </w:tcPr>
          <w:p w14:paraId="55FB07CD" w14:textId="77777777" w:rsidR="00F14146" w:rsidRDefault="00F14146" w:rsidP="00492AA2">
            <w:pPr>
              <w:pStyle w:val="BMSBodyText"/>
              <w:numPr>
                <w:ilvl w:val="0"/>
                <w:numId w:val="39"/>
              </w:numPr>
              <w:rPr>
                <w:rFonts w:cs="Arial"/>
              </w:rPr>
            </w:pPr>
            <w:r w:rsidRPr="00917525">
              <w:rPr>
                <w:rFonts w:cs="Arial"/>
              </w:rPr>
              <w:t>Escape of water from a utility</w:t>
            </w:r>
          </w:p>
        </w:tc>
      </w:tr>
      <w:tr w:rsidR="00F14146" w:rsidRPr="00917525" w14:paraId="55FB07D1" w14:textId="77777777" w:rsidTr="006353DB">
        <w:trPr>
          <w:cantSplit/>
        </w:trPr>
        <w:tc>
          <w:tcPr>
            <w:tcW w:w="817" w:type="dxa"/>
          </w:tcPr>
          <w:p w14:paraId="55FB07CF" w14:textId="77777777" w:rsidR="00F14146" w:rsidRDefault="00F14146" w:rsidP="00F14146">
            <w:pPr>
              <w:pStyle w:val="BMSBodyText"/>
            </w:pPr>
          </w:p>
        </w:tc>
        <w:tc>
          <w:tcPr>
            <w:tcW w:w="9781" w:type="dxa"/>
            <w:gridSpan w:val="3"/>
          </w:tcPr>
          <w:p w14:paraId="55FB07D0" w14:textId="77777777" w:rsidR="00F14146" w:rsidRDefault="00F14146" w:rsidP="00492AA2">
            <w:pPr>
              <w:pStyle w:val="BMSBodyText"/>
              <w:numPr>
                <w:ilvl w:val="0"/>
                <w:numId w:val="39"/>
              </w:numPr>
              <w:rPr>
                <w:rFonts w:cs="Arial"/>
              </w:rPr>
            </w:pPr>
            <w:r w:rsidRPr="00917525">
              <w:rPr>
                <w:rFonts w:cs="Arial"/>
              </w:rPr>
              <w:t>Escape of fuel/oil from a utility</w:t>
            </w:r>
          </w:p>
        </w:tc>
      </w:tr>
      <w:tr w:rsidR="00F14146" w:rsidRPr="00917525" w14:paraId="55FB07D4" w14:textId="77777777" w:rsidTr="006353DB">
        <w:trPr>
          <w:cantSplit/>
        </w:trPr>
        <w:tc>
          <w:tcPr>
            <w:tcW w:w="817" w:type="dxa"/>
          </w:tcPr>
          <w:p w14:paraId="55FB07D2" w14:textId="77777777" w:rsidR="00F14146" w:rsidRDefault="00F14146" w:rsidP="00F14146">
            <w:pPr>
              <w:pStyle w:val="BMSBodyText"/>
            </w:pPr>
          </w:p>
        </w:tc>
        <w:tc>
          <w:tcPr>
            <w:tcW w:w="9781" w:type="dxa"/>
            <w:gridSpan w:val="3"/>
          </w:tcPr>
          <w:p w14:paraId="55FB07D3" w14:textId="77777777" w:rsidR="00F14146" w:rsidRDefault="00F14146" w:rsidP="00492AA2">
            <w:pPr>
              <w:pStyle w:val="BMSBodyText"/>
              <w:numPr>
                <w:ilvl w:val="0"/>
                <w:numId w:val="38"/>
              </w:numPr>
              <w:rPr>
                <w:rFonts w:cs="Arial"/>
              </w:rPr>
            </w:pPr>
            <w:r w:rsidRPr="00917525">
              <w:rPr>
                <w:rFonts w:cs="Arial"/>
              </w:rPr>
              <w:t>Contact with a live electrical system</w:t>
            </w:r>
          </w:p>
        </w:tc>
      </w:tr>
      <w:tr w:rsidR="00F14146" w:rsidRPr="00917525" w14:paraId="55FB07D7" w14:textId="77777777" w:rsidTr="006353DB">
        <w:trPr>
          <w:cantSplit/>
        </w:trPr>
        <w:tc>
          <w:tcPr>
            <w:tcW w:w="817" w:type="dxa"/>
          </w:tcPr>
          <w:p w14:paraId="55FB07D5" w14:textId="77777777" w:rsidR="00F14146" w:rsidRDefault="00F14146" w:rsidP="00F14146">
            <w:pPr>
              <w:pStyle w:val="BMSBodyText"/>
            </w:pPr>
          </w:p>
        </w:tc>
        <w:tc>
          <w:tcPr>
            <w:tcW w:w="9781" w:type="dxa"/>
            <w:gridSpan w:val="3"/>
          </w:tcPr>
          <w:p w14:paraId="55FB07D6" w14:textId="77777777" w:rsidR="00F14146" w:rsidRDefault="00F14146" w:rsidP="00492AA2">
            <w:pPr>
              <w:pStyle w:val="BMSBodyText"/>
              <w:numPr>
                <w:ilvl w:val="0"/>
                <w:numId w:val="37"/>
              </w:numPr>
              <w:rPr>
                <w:rFonts w:cs="Arial"/>
              </w:rPr>
            </w:pPr>
            <w:r w:rsidRPr="00917525">
              <w:rPr>
                <w:rFonts w:cs="Arial"/>
              </w:rPr>
              <w:t>Fire or explosion</w:t>
            </w:r>
          </w:p>
        </w:tc>
      </w:tr>
      <w:tr w:rsidR="00F14146" w:rsidRPr="00917525" w14:paraId="55FB07DA" w14:textId="77777777" w:rsidTr="006353DB">
        <w:trPr>
          <w:cantSplit/>
        </w:trPr>
        <w:tc>
          <w:tcPr>
            <w:tcW w:w="817" w:type="dxa"/>
          </w:tcPr>
          <w:p w14:paraId="55FB07D8" w14:textId="77777777" w:rsidR="00F14146" w:rsidRDefault="00F14146" w:rsidP="00F14146">
            <w:pPr>
              <w:pStyle w:val="BMSBodyText"/>
            </w:pPr>
          </w:p>
        </w:tc>
        <w:tc>
          <w:tcPr>
            <w:tcW w:w="9781" w:type="dxa"/>
            <w:gridSpan w:val="3"/>
          </w:tcPr>
          <w:p w14:paraId="55FB07D9" w14:textId="77777777" w:rsidR="00F14146" w:rsidRDefault="00F14146" w:rsidP="0053302F">
            <w:pPr>
              <w:pStyle w:val="BMSBodyText"/>
              <w:rPr>
                <w:rFonts w:cs="Arial"/>
              </w:rPr>
            </w:pPr>
            <w:r w:rsidRPr="00917525">
              <w:t>Additional foreseeable emergencies may exist associated with an excavation, confined space or work at height. Please refer to the appropriate procedure for further information.</w:t>
            </w:r>
          </w:p>
        </w:tc>
      </w:tr>
      <w:tr w:rsidR="00240415" w:rsidRPr="00917525" w14:paraId="55FB07DD" w14:textId="77777777" w:rsidTr="006353DB">
        <w:trPr>
          <w:cantSplit/>
        </w:trPr>
        <w:tc>
          <w:tcPr>
            <w:tcW w:w="817" w:type="dxa"/>
          </w:tcPr>
          <w:p w14:paraId="55FB07DB" w14:textId="77777777" w:rsidR="00240415" w:rsidRPr="00917525" w:rsidRDefault="00240415" w:rsidP="007C2CBA">
            <w:pPr>
              <w:pStyle w:val="BMSBodyText"/>
              <w:numPr>
                <w:ilvl w:val="2"/>
                <w:numId w:val="1"/>
              </w:numPr>
            </w:pPr>
          </w:p>
        </w:tc>
        <w:tc>
          <w:tcPr>
            <w:tcW w:w="9781" w:type="dxa"/>
            <w:gridSpan w:val="3"/>
          </w:tcPr>
          <w:p w14:paraId="55FB07DC" w14:textId="77777777" w:rsidR="00E73398" w:rsidRPr="00F14146" w:rsidRDefault="00240415" w:rsidP="00F14146">
            <w:pPr>
              <w:pStyle w:val="BMSBodyText"/>
              <w:rPr>
                <w:rFonts w:cs="Arial"/>
              </w:rPr>
            </w:pPr>
            <w:r w:rsidRPr="00917525">
              <w:rPr>
                <w:rFonts w:cs="Arial"/>
              </w:rPr>
              <w:t>The Emergency Plan must address the following aspects as a minimum:</w:t>
            </w:r>
          </w:p>
        </w:tc>
      </w:tr>
      <w:tr w:rsidR="00F14146" w:rsidRPr="00917525" w14:paraId="55FB07E0" w14:textId="77777777" w:rsidTr="006353DB">
        <w:trPr>
          <w:cantSplit/>
        </w:trPr>
        <w:tc>
          <w:tcPr>
            <w:tcW w:w="817" w:type="dxa"/>
          </w:tcPr>
          <w:p w14:paraId="55FB07DE" w14:textId="77777777" w:rsidR="00F14146" w:rsidRDefault="00F14146" w:rsidP="00F14146">
            <w:pPr>
              <w:pStyle w:val="BMSBodyText"/>
            </w:pPr>
          </w:p>
        </w:tc>
        <w:tc>
          <w:tcPr>
            <w:tcW w:w="9781" w:type="dxa"/>
            <w:gridSpan w:val="3"/>
          </w:tcPr>
          <w:p w14:paraId="55FB07DF" w14:textId="77777777" w:rsidR="00F14146" w:rsidRDefault="00F14146" w:rsidP="00492AA2">
            <w:pPr>
              <w:pStyle w:val="BMSBodyText"/>
              <w:numPr>
                <w:ilvl w:val="0"/>
                <w:numId w:val="15"/>
              </w:numPr>
              <w:rPr>
                <w:rFonts w:cs="Arial"/>
              </w:rPr>
            </w:pPr>
            <w:r w:rsidRPr="00917525">
              <w:rPr>
                <w:rFonts w:cs="Arial"/>
              </w:rPr>
              <w:t>Evacuation (e.g. getting everyone to a place of safety)</w:t>
            </w:r>
          </w:p>
        </w:tc>
      </w:tr>
      <w:tr w:rsidR="00F14146" w:rsidRPr="00917525" w14:paraId="55FB07E3" w14:textId="77777777" w:rsidTr="006353DB">
        <w:trPr>
          <w:cantSplit/>
        </w:trPr>
        <w:tc>
          <w:tcPr>
            <w:tcW w:w="817" w:type="dxa"/>
          </w:tcPr>
          <w:p w14:paraId="55FB07E1" w14:textId="77777777" w:rsidR="00F14146" w:rsidRDefault="00F14146" w:rsidP="00F14146">
            <w:pPr>
              <w:pStyle w:val="BMSBodyText"/>
            </w:pPr>
          </w:p>
        </w:tc>
        <w:tc>
          <w:tcPr>
            <w:tcW w:w="9781" w:type="dxa"/>
            <w:gridSpan w:val="3"/>
          </w:tcPr>
          <w:p w14:paraId="55FB07E2" w14:textId="77777777" w:rsidR="00F14146" w:rsidRDefault="00F14146" w:rsidP="00492AA2">
            <w:pPr>
              <w:pStyle w:val="BMSBodyText"/>
              <w:numPr>
                <w:ilvl w:val="0"/>
                <w:numId w:val="15"/>
              </w:numPr>
              <w:rPr>
                <w:rFonts w:cs="Arial"/>
              </w:rPr>
            </w:pPr>
            <w:r w:rsidRPr="00917525">
              <w:rPr>
                <w:rFonts w:cs="Arial"/>
              </w:rPr>
              <w:t>Assess danger caused by the emergency</w:t>
            </w:r>
          </w:p>
        </w:tc>
      </w:tr>
      <w:tr w:rsidR="00F14146" w:rsidRPr="00917525" w14:paraId="55FB07E6" w14:textId="77777777" w:rsidTr="006353DB">
        <w:trPr>
          <w:cantSplit/>
        </w:trPr>
        <w:tc>
          <w:tcPr>
            <w:tcW w:w="817" w:type="dxa"/>
          </w:tcPr>
          <w:p w14:paraId="55FB07E4" w14:textId="77777777" w:rsidR="00F14146" w:rsidRDefault="00F14146" w:rsidP="00F14146">
            <w:pPr>
              <w:pStyle w:val="BMSBodyText"/>
            </w:pPr>
          </w:p>
        </w:tc>
        <w:tc>
          <w:tcPr>
            <w:tcW w:w="9781" w:type="dxa"/>
            <w:gridSpan w:val="3"/>
          </w:tcPr>
          <w:p w14:paraId="55FB07E5" w14:textId="77777777" w:rsidR="00F14146" w:rsidRDefault="00F14146" w:rsidP="00492AA2">
            <w:pPr>
              <w:pStyle w:val="BMSBodyText"/>
              <w:numPr>
                <w:ilvl w:val="0"/>
                <w:numId w:val="15"/>
              </w:numPr>
              <w:rPr>
                <w:rFonts w:cs="Arial"/>
              </w:rPr>
            </w:pPr>
            <w:r w:rsidRPr="00917525">
              <w:rPr>
                <w:rFonts w:cs="Arial"/>
              </w:rPr>
              <w:t>Rescue (e.g. anyone trapped or in need of medical assistance)</w:t>
            </w:r>
          </w:p>
        </w:tc>
      </w:tr>
      <w:tr w:rsidR="00F14146" w:rsidRPr="00917525" w14:paraId="55FB07E9" w14:textId="77777777" w:rsidTr="006353DB">
        <w:trPr>
          <w:cantSplit/>
        </w:trPr>
        <w:tc>
          <w:tcPr>
            <w:tcW w:w="817" w:type="dxa"/>
          </w:tcPr>
          <w:p w14:paraId="55FB07E7" w14:textId="77777777" w:rsidR="00F14146" w:rsidRDefault="00F14146" w:rsidP="00F14146">
            <w:pPr>
              <w:pStyle w:val="BMSBodyText"/>
            </w:pPr>
          </w:p>
        </w:tc>
        <w:tc>
          <w:tcPr>
            <w:tcW w:w="9781" w:type="dxa"/>
            <w:gridSpan w:val="3"/>
          </w:tcPr>
          <w:p w14:paraId="55FB07E8" w14:textId="77777777" w:rsidR="00F14146" w:rsidRPr="00917525" w:rsidRDefault="00F14146" w:rsidP="00492AA2">
            <w:pPr>
              <w:pStyle w:val="BMSBodyText"/>
              <w:numPr>
                <w:ilvl w:val="0"/>
                <w:numId w:val="15"/>
              </w:numPr>
              <w:rPr>
                <w:rFonts w:cs="Arial"/>
              </w:rPr>
            </w:pPr>
            <w:r w:rsidRPr="00917525">
              <w:rPr>
                <w:rFonts w:cs="Arial"/>
              </w:rPr>
              <w:t>Emergency contacts and first aid arrangements</w:t>
            </w:r>
          </w:p>
        </w:tc>
      </w:tr>
      <w:tr w:rsidR="00F14146" w:rsidRPr="00917525" w14:paraId="55FB07EC" w14:textId="77777777" w:rsidTr="006353DB">
        <w:trPr>
          <w:cantSplit/>
        </w:trPr>
        <w:tc>
          <w:tcPr>
            <w:tcW w:w="817" w:type="dxa"/>
          </w:tcPr>
          <w:p w14:paraId="55FB07EA" w14:textId="77777777" w:rsidR="00F14146" w:rsidRPr="00917525" w:rsidRDefault="00F14146" w:rsidP="00F14146">
            <w:pPr>
              <w:pStyle w:val="BMSBodyText"/>
            </w:pPr>
          </w:p>
        </w:tc>
        <w:tc>
          <w:tcPr>
            <w:tcW w:w="9781" w:type="dxa"/>
            <w:gridSpan w:val="3"/>
          </w:tcPr>
          <w:p w14:paraId="55FB07EB" w14:textId="77777777" w:rsidR="00F14146" w:rsidRPr="00917525" w:rsidRDefault="00F14146" w:rsidP="00492AA2">
            <w:pPr>
              <w:pStyle w:val="BMSBodyText"/>
              <w:numPr>
                <w:ilvl w:val="0"/>
                <w:numId w:val="15"/>
              </w:numPr>
              <w:rPr>
                <w:rFonts w:cs="Arial"/>
              </w:rPr>
            </w:pPr>
            <w:r w:rsidRPr="00917525">
              <w:rPr>
                <w:rFonts w:cs="Arial"/>
              </w:rPr>
              <w:t>Secure the site</w:t>
            </w:r>
          </w:p>
        </w:tc>
      </w:tr>
      <w:tr w:rsidR="00F14146" w:rsidRPr="00917525" w14:paraId="55FB07EF" w14:textId="77777777" w:rsidTr="006353DB">
        <w:trPr>
          <w:cantSplit/>
        </w:trPr>
        <w:tc>
          <w:tcPr>
            <w:tcW w:w="817" w:type="dxa"/>
          </w:tcPr>
          <w:p w14:paraId="55FB07ED" w14:textId="77777777" w:rsidR="00F14146" w:rsidRDefault="00F14146" w:rsidP="00F14146">
            <w:pPr>
              <w:pStyle w:val="BMSBodyText"/>
            </w:pPr>
          </w:p>
        </w:tc>
        <w:tc>
          <w:tcPr>
            <w:tcW w:w="9781" w:type="dxa"/>
            <w:gridSpan w:val="3"/>
          </w:tcPr>
          <w:p w14:paraId="55FB07EE" w14:textId="77777777" w:rsidR="00F14146" w:rsidRDefault="00F14146" w:rsidP="00492AA2">
            <w:pPr>
              <w:pStyle w:val="BMSBodyText"/>
              <w:numPr>
                <w:ilvl w:val="0"/>
                <w:numId w:val="15"/>
              </w:numPr>
              <w:rPr>
                <w:rFonts w:cs="Arial"/>
              </w:rPr>
            </w:pPr>
            <w:r w:rsidRPr="00917525">
              <w:rPr>
                <w:rFonts w:cs="Arial"/>
              </w:rPr>
              <w:t>Environmental response</w:t>
            </w:r>
          </w:p>
        </w:tc>
      </w:tr>
      <w:tr w:rsidR="00F14146" w:rsidRPr="00917525" w14:paraId="55FB07F2" w14:textId="77777777" w:rsidTr="006353DB">
        <w:trPr>
          <w:cantSplit/>
        </w:trPr>
        <w:tc>
          <w:tcPr>
            <w:tcW w:w="817" w:type="dxa"/>
          </w:tcPr>
          <w:p w14:paraId="55FB07F0" w14:textId="77777777" w:rsidR="00F14146" w:rsidRDefault="00F14146" w:rsidP="00F14146">
            <w:pPr>
              <w:pStyle w:val="BMSBodyText"/>
            </w:pPr>
          </w:p>
        </w:tc>
        <w:tc>
          <w:tcPr>
            <w:tcW w:w="9781" w:type="dxa"/>
            <w:gridSpan w:val="3"/>
          </w:tcPr>
          <w:p w14:paraId="55FB07F1" w14:textId="77777777" w:rsidR="00F14146" w:rsidRDefault="00F14146" w:rsidP="00492AA2">
            <w:pPr>
              <w:pStyle w:val="BMSBodyText"/>
              <w:numPr>
                <w:ilvl w:val="0"/>
                <w:numId w:val="15"/>
              </w:numPr>
              <w:rPr>
                <w:rFonts w:cs="Arial"/>
              </w:rPr>
            </w:pPr>
            <w:r w:rsidRPr="00917525">
              <w:rPr>
                <w:rFonts w:cs="Arial"/>
              </w:rPr>
              <w:t>Notify the relevant third parties (e.g. Asset Owner(s)</w:t>
            </w:r>
            <w:r>
              <w:rPr>
                <w:rFonts w:cs="Arial"/>
              </w:rPr>
              <w:t>)</w:t>
            </w:r>
          </w:p>
        </w:tc>
      </w:tr>
      <w:tr w:rsidR="00F14146" w:rsidRPr="00917525" w14:paraId="55FB07F5" w14:textId="77777777" w:rsidTr="006353DB">
        <w:trPr>
          <w:cantSplit/>
        </w:trPr>
        <w:tc>
          <w:tcPr>
            <w:tcW w:w="817" w:type="dxa"/>
          </w:tcPr>
          <w:p w14:paraId="55FB07F3" w14:textId="77777777" w:rsidR="00F14146" w:rsidRDefault="00F14146" w:rsidP="00F14146">
            <w:pPr>
              <w:pStyle w:val="BMSBodyText"/>
            </w:pPr>
          </w:p>
        </w:tc>
        <w:tc>
          <w:tcPr>
            <w:tcW w:w="9781" w:type="dxa"/>
            <w:gridSpan w:val="3"/>
          </w:tcPr>
          <w:p w14:paraId="55FB07F4" w14:textId="77777777" w:rsidR="00F14146" w:rsidRDefault="00F14146" w:rsidP="00492AA2">
            <w:pPr>
              <w:pStyle w:val="BMSBodyText"/>
              <w:numPr>
                <w:ilvl w:val="0"/>
                <w:numId w:val="15"/>
              </w:numPr>
              <w:rPr>
                <w:rFonts w:cs="Arial"/>
              </w:rPr>
            </w:pPr>
            <w:r w:rsidRPr="00917525">
              <w:rPr>
                <w:rFonts w:cs="Arial"/>
              </w:rPr>
              <w:t>Actions to take in an emergency situation involving electricity (</w:t>
            </w:r>
            <w:hyperlink r:id="rId40" w:history="1">
              <w:r w:rsidRPr="00D16CF9">
                <w:rPr>
                  <w:rStyle w:val="Hyperlink"/>
                  <w:rFonts w:cs="Arial"/>
                </w:rPr>
                <w:t>HSF-RM-0015d</w:t>
              </w:r>
            </w:hyperlink>
            <w:r w:rsidRPr="00917525">
              <w:rPr>
                <w:rFonts w:cs="Arial"/>
              </w:rPr>
              <w:t>)</w:t>
            </w:r>
          </w:p>
        </w:tc>
      </w:tr>
      <w:tr w:rsidR="00240415" w:rsidRPr="00917525" w14:paraId="55FB07F8" w14:textId="77777777" w:rsidTr="006353DB">
        <w:trPr>
          <w:cantSplit/>
        </w:trPr>
        <w:tc>
          <w:tcPr>
            <w:tcW w:w="817" w:type="dxa"/>
          </w:tcPr>
          <w:p w14:paraId="55FB07F6" w14:textId="77777777" w:rsidR="00240415" w:rsidRPr="00917525" w:rsidRDefault="00240415" w:rsidP="007C2CBA">
            <w:pPr>
              <w:pStyle w:val="BMSBodyText"/>
              <w:numPr>
                <w:ilvl w:val="0"/>
                <w:numId w:val="1"/>
              </w:numPr>
            </w:pPr>
          </w:p>
        </w:tc>
        <w:tc>
          <w:tcPr>
            <w:tcW w:w="9781" w:type="dxa"/>
            <w:gridSpan w:val="3"/>
          </w:tcPr>
          <w:p w14:paraId="55FB07F7" w14:textId="77777777" w:rsidR="00240415" w:rsidRPr="00917525" w:rsidRDefault="00240415" w:rsidP="00BF2C7C">
            <w:pPr>
              <w:pStyle w:val="BMSMainHeading"/>
            </w:pPr>
            <w:r w:rsidRPr="00917525">
              <w:t>construction</w:t>
            </w:r>
          </w:p>
        </w:tc>
      </w:tr>
      <w:tr w:rsidR="00240415" w:rsidRPr="00917525" w14:paraId="55FB07FB" w14:textId="77777777" w:rsidTr="006353DB">
        <w:trPr>
          <w:cantSplit/>
        </w:trPr>
        <w:tc>
          <w:tcPr>
            <w:tcW w:w="817" w:type="dxa"/>
          </w:tcPr>
          <w:p w14:paraId="55FB07F9" w14:textId="77777777" w:rsidR="00240415" w:rsidRPr="00917525" w:rsidRDefault="00240415" w:rsidP="007C2CBA">
            <w:pPr>
              <w:pStyle w:val="BMSBodyText"/>
              <w:numPr>
                <w:ilvl w:val="1"/>
                <w:numId w:val="1"/>
              </w:numPr>
            </w:pPr>
          </w:p>
        </w:tc>
        <w:tc>
          <w:tcPr>
            <w:tcW w:w="9781" w:type="dxa"/>
            <w:gridSpan w:val="3"/>
          </w:tcPr>
          <w:p w14:paraId="55FB07FA" w14:textId="77777777" w:rsidR="00240415" w:rsidRPr="00917525" w:rsidRDefault="00240415" w:rsidP="00EB2A90">
            <w:pPr>
              <w:pStyle w:val="BMSBodyText"/>
              <w:rPr>
                <w:rFonts w:cs="Arial"/>
                <w:b/>
              </w:rPr>
            </w:pPr>
            <w:r w:rsidRPr="00917525">
              <w:rPr>
                <w:rFonts w:cs="Arial"/>
                <w:b/>
              </w:rPr>
              <w:t xml:space="preserve">Identifying </w:t>
            </w:r>
            <w:r w:rsidR="00EB2A90" w:rsidRPr="00917525">
              <w:rPr>
                <w:rFonts w:cs="Arial"/>
                <w:b/>
              </w:rPr>
              <w:t>U</w:t>
            </w:r>
            <w:r w:rsidRPr="00917525">
              <w:rPr>
                <w:rFonts w:cs="Arial"/>
                <w:b/>
              </w:rPr>
              <w:t>tilities</w:t>
            </w:r>
          </w:p>
        </w:tc>
      </w:tr>
      <w:tr w:rsidR="00240415" w:rsidRPr="00917525" w14:paraId="55FB07FF" w14:textId="77777777" w:rsidTr="006353DB">
        <w:trPr>
          <w:cantSplit/>
        </w:trPr>
        <w:tc>
          <w:tcPr>
            <w:tcW w:w="817" w:type="dxa"/>
          </w:tcPr>
          <w:p w14:paraId="55FB07FC" w14:textId="77777777" w:rsidR="00240415" w:rsidRPr="00917525" w:rsidRDefault="00240415" w:rsidP="007C2CBA">
            <w:pPr>
              <w:pStyle w:val="BMSBodyText"/>
              <w:numPr>
                <w:ilvl w:val="2"/>
                <w:numId w:val="1"/>
              </w:numPr>
            </w:pPr>
          </w:p>
        </w:tc>
        <w:tc>
          <w:tcPr>
            <w:tcW w:w="9781" w:type="dxa"/>
            <w:gridSpan w:val="3"/>
          </w:tcPr>
          <w:p w14:paraId="55FB07FD" w14:textId="77777777" w:rsidR="00240415" w:rsidRPr="00917525" w:rsidRDefault="00240415" w:rsidP="00794D27">
            <w:pPr>
              <w:pStyle w:val="BMSBodyText"/>
              <w:rPr>
                <w:rFonts w:cs="Arial"/>
              </w:rPr>
            </w:pPr>
            <w:r w:rsidRPr="00917525">
              <w:rPr>
                <w:rFonts w:cs="Arial"/>
              </w:rPr>
              <w:t xml:space="preserve">The Site Lead must ensure that where a </w:t>
            </w:r>
            <w:r w:rsidR="00EB2A90" w:rsidRPr="00917525">
              <w:rPr>
                <w:rFonts w:cs="Arial"/>
              </w:rPr>
              <w:t>c</w:t>
            </w:r>
            <w:r w:rsidR="00A91BE6" w:rsidRPr="00917525">
              <w:rPr>
                <w:rFonts w:cs="Arial"/>
              </w:rPr>
              <w:t xml:space="preserve">omposite </w:t>
            </w:r>
            <w:r w:rsidR="00EB2A90" w:rsidRPr="00917525">
              <w:rPr>
                <w:rFonts w:cs="Arial"/>
              </w:rPr>
              <w:t>d</w:t>
            </w:r>
            <w:r w:rsidR="00A91BE6" w:rsidRPr="00917525">
              <w:rPr>
                <w:rFonts w:cs="Arial"/>
              </w:rPr>
              <w:t>rawing(s)/</w:t>
            </w:r>
            <w:r w:rsidRPr="00917525">
              <w:rPr>
                <w:rFonts w:cs="Arial"/>
              </w:rPr>
              <w:t>schedule</w:t>
            </w:r>
            <w:r w:rsidR="00A91BE6" w:rsidRPr="00917525">
              <w:rPr>
                <w:rFonts w:cs="Arial"/>
              </w:rPr>
              <w:t xml:space="preserve"> are</w:t>
            </w:r>
            <w:r w:rsidRPr="00917525">
              <w:rPr>
                <w:rFonts w:cs="Arial"/>
              </w:rPr>
              <w:t xml:space="preserve"> produced, it must be displayed on site in a prominent position or available to view.</w:t>
            </w:r>
            <w:r w:rsidR="00067D3A" w:rsidRPr="00917525">
              <w:rPr>
                <w:rFonts w:cs="Arial"/>
              </w:rPr>
              <w:t xml:space="preserve"> If a composite drawing is not required then individual utility drawings must </w:t>
            </w:r>
            <w:r w:rsidR="00794D27" w:rsidRPr="00917525">
              <w:rPr>
                <w:rFonts w:cs="Arial"/>
              </w:rPr>
              <w:t xml:space="preserve">always </w:t>
            </w:r>
            <w:r w:rsidR="00067D3A" w:rsidRPr="00917525">
              <w:rPr>
                <w:rFonts w:cs="Arial"/>
              </w:rPr>
              <w:t>be provided.</w:t>
            </w:r>
          </w:p>
          <w:p w14:paraId="55FB07FE" w14:textId="77777777" w:rsidR="00793FE9" w:rsidRPr="00917525" w:rsidRDefault="00793FE9" w:rsidP="00794D27">
            <w:pPr>
              <w:pStyle w:val="BMSBodyText"/>
              <w:rPr>
                <w:rFonts w:cs="Arial"/>
              </w:rPr>
            </w:pPr>
            <w:r w:rsidRPr="00917525">
              <w:rPr>
                <w:rFonts w:cs="Arial"/>
              </w:rPr>
              <w:t>All drawings must be in colour and to a minimum scale of 1:500</w:t>
            </w:r>
          </w:p>
        </w:tc>
      </w:tr>
      <w:tr w:rsidR="00240415" w:rsidRPr="00917525" w14:paraId="55FB0802" w14:textId="77777777" w:rsidTr="006353DB">
        <w:trPr>
          <w:cantSplit/>
        </w:trPr>
        <w:tc>
          <w:tcPr>
            <w:tcW w:w="817" w:type="dxa"/>
          </w:tcPr>
          <w:p w14:paraId="55FB0800" w14:textId="77777777" w:rsidR="00240415" w:rsidRPr="00917525" w:rsidRDefault="00240415" w:rsidP="007C2CBA">
            <w:pPr>
              <w:pStyle w:val="BMSBodyText"/>
              <w:numPr>
                <w:ilvl w:val="2"/>
                <w:numId w:val="1"/>
              </w:numPr>
            </w:pPr>
          </w:p>
        </w:tc>
        <w:tc>
          <w:tcPr>
            <w:tcW w:w="9781" w:type="dxa"/>
            <w:gridSpan w:val="3"/>
          </w:tcPr>
          <w:p w14:paraId="55FB0801" w14:textId="77777777" w:rsidR="00240415" w:rsidRPr="00917525" w:rsidRDefault="00240415" w:rsidP="00EA51FD">
            <w:pPr>
              <w:pStyle w:val="BMSBodyText"/>
              <w:rPr>
                <w:rFonts w:cs="Arial"/>
              </w:rPr>
            </w:pPr>
            <w:r w:rsidRPr="00917525">
              <w:rPr>
                <w:rFonts w:cs="Arial"/>
              </w:rPr>
              <w:t xml:space="preserve">The </w:t>
            </w:r>
            <w:r w:rsidR="00EA51FD" w:rsidRPr="00917525">
              <w:rPr>
                <w:rFonts w:cs="Arial"/>
              </w:rPr>
              <w:t>Authorising Person</w:t>
            </w:r>
            <w:r w:rsidRPr="00917525">
              <w:rPr>
                <w:rFonts w:cs="Arial"/>
              </w:rPr>
              <w:t xml:space="preserve"> must undertake a visual survey (in accordance with </w:t>
            </w:r>
            <w:r w:rsidR="00F548F6" w:rsidRPr="00917525">
              <w:rPr>
                <w:rFonts w:cs="Arial"/>
              </w:rPr>
              <w:t xml:space="preserve">Utility Detection </w:t>
            </w:r>
            <w:r w:rsidR="00EB2A90" w:rsidRPr="00917525">
              <w:rPr>
                <w:rFonts w:cs="Arial"/>
              </w:rPr>
              <w:t>Surveys (</w:t>
            </w:r>
            <w:hyperlink r:id="rId41" w:history="1">
              <w:r w:rsidRPr="00D5379A">
                <w:rPr>
                  <w:rStyle w:val="Hyperlink"/>
                  <w:rFonts w:cs="Arial"/>
                </w:rPr>
                <w:t>HSF-RM-0015</w:t>
              </w:r>
              <w:r w:rsidR="00A55110" w:rsidRPr="00D5379A">
                <w:rPr>
                  <w:rStyle w:val="Hyperlink"/>
                  <w:rFonts w:cs="Arial"/>
                </w:rPr>
                <w:t>c</w:t>
              </w:r>
            </w:hyperlink>
            <w:r w:rsidR="00EB2A90" w:rsidRPr="00917525">
              <w:rPr>
                <w:rFonts w:cs="Arial"/>
              </w:rPr>
              <w:t>)</w:t>
            </w:r>
            <w:r w:rsidRPr="00917525">
              <w:rPr>
                <w:rFonts w:cs="Arial"/>
              </w:rPr>
              <w:t>) of the site and surrounding area to supplement the utility drawings i.e. street furniture, overhead lines and survey information obtained in the Design/Planning stages.</w:t>
            </w:r>
          </w:p>
        </w:tc>
      </w:tr>
      <w:tr w:rsidR="00240415" w:rsidRPr="00917525" w14:paraId="55FB0805" w14:textId="77777777" w:rsidTr="006353DB">
        <w:trPr>
          <w:cantSplit/>
        </w:trPr>
        <w:tc>
          <w:tcPr>
            <w:tcW w:w="817" w:type="dxa"/>
          </w:tcPr>
          <w:p w14:paraId="55FB0803" w14:textId="77777777" w:rsidR="00240415" w:rsidRPr="00917525" w:rsidRDefault="00240415" w:rsidP="007C2CBA">
            <w:pPr>
              <w:pStyle w:val="BMSBodyText"/>
              <w:numPr>
                <w:ilvl w:val="2"/>
                <w:numId w:val="1"/>
              </w:numPr>
            </w:pPr>
          </w:p>
        </w:tc>
        <w:tc>
          <w:tcPr>
            <w:tcW w:w="9781" w:type="dxa"/>
            <w:gridSpan w:val="3"/>
            <w:shd w:val="clear" w:color="auto" w:fill="auto"/>
          </w:tcPr>
          <w:p w14:paraId="55FB0804" w14:textId="77777777" w:rsidR="00240415" w:rsidRPr="00917525" w:rsidRDefault="00A712E9" w:rsidP="00EB2A90">
            <w:pPr>
              <w:pStyle w:val="BMSBodyText"/>
            </w:pPr>
            <w:r w:rsidRPr="00917525">
              <w:rPr>
                <w:rFonts w:cs="Arial"/>
              </w:rPr>
              <w:t>The Authorising Person must ensure that p</w:t>
            </w:r>
            <w:r w:rsidR="00240415" w:rsidRPr="00917525">
              <w:rPr>
                <w:rFonts w:cs="Arial"/>
              </w:rPr>
              <w:t xml:space="preserve">rior to breaking ground a Cable Avoidance Tool and Signal Generator (CAT and Genny) survey </w:t>
            </w:r>
            <w:r w:rsidRPr="00917525">
              <w:rPr>
                <w:rFonts w:cs="Arial"/>
              </w:rPr>
              <w:t>is</w:t>
            </w:r>
            <w:r w:rsidR="00240415" w:rsidRPr="00917525">
              <w:rPr>
                <w:rFonts w:cs="Arial"/>
              </w:rPr>
              <w:t xml:space="preserve"> undertaken</w:t>
            </w:r>
            <w:r w:rsidRPr="00917525">
              <w:rPr>
                <w:rFonts w:cs="Arial"/>
              </w:rPr>
              <w:t xml:space="preserve"> by a person with the technical ability to use underground utility location equipment</w:t>
            </w:r>
            <w:r w:rsidR="00240415" w:rsidRPr="00917525">
              <w:rPr>
                <w:rFonts w:cs="Arial"/>
              </w:rPr>
              <w:t xml:space="preserve">. </w:t>
            </w:r>
            <w:r w:rsidR="00DE65A1" w:rsidRPr="00917525">
              <w:rPr>
                <w:rFonts w:eastAsiaTheme="minorEastAsia" w:cs="Arial"/>
                <w:lang w:eastAsia="zh-CN"/>
              </w:rPr>
              <w:t>The survey must extend outside of the proposed excavation limits so that nearby services that could unexpectedly deviate into the works are identified and the locations confirmed.</w:t>
            </w:r>
            <w:r w:rsidR="00793FE9" w:rsidRPr="00917525">
              <w:rPr>
                <w:rFonts w:eastAsiaTheme="minorEastAsia" w:cs="Arial"/>
                <w:lang w:eastAsia="zh-CN"/>
              </w:rPr>
              <w:t xml:space="preserve"> </w:t>
            </w:r>
            <w:r w:rsidR="00240415" w:rsidRPr="00917525">
              <w:rPr>
                <w:rFonts w:cs="Arial"/>
              </w:rPr>
              <w:t xml:space="preserve">The CAT and Genny must both be within calibration dates and have a pre-use check completed before the </w:t>
            </w:r>
            <w:r w:rsidR="00794D27" w:rsidRPr="00917525">
              <w:rPr>
                <w:rFonts w:eastAsiaTheme="minorEastAsia" w:cs="Arial"/>
                <w:lang w:eastAsia="zh-CN"/>
              </w:rPr>
              <w:t>survey.</w:t>
            </w:r>
          </w:p>
        </w:tc>
      </w:tr>
      <w:tr w:rsidR="00240415" w:rsidRPr="00917525" w14:paraId="55FB0808" w14:textId="77777777" w:rsidTr="006353DB">
        <w:trPr>
          <w:cantSplit/>
        </w:trPr>
        <w:tc>
          <w:tcPr>
            <w:tcW w:w="817" w:type="dxa"/>
          </w:tcPr>
          <w:p w14:paraId="55FB0806" w14:textId="77777777" w:rsidR="00240415" w:rsidRPr="00917525" w:rsidRDefault="00240415" w:rsidP="007C2CBA">
            <w:pPr>
              <w:pStyle w:val="BMSBodyText"/>
              <w:numPr>
                <w:ilvl w:val="2"/>
                <w:numId w:val="1"/>
              </w:numPr>
            </w:pPr>
          </w:p>
        </w:tc>
        <w:tc>
          <w:tcPr>
            <w:tcW w:w="9781" w:type="dxa"/>
            <w:gridSpan w:val="3"/>
          </w:tcPr>
          <w:p w14:paraId="55FB0807" w14:textId="77777777" w:rsidR="00240415" w:rsidRPr="00917525" w:rsidRDefault="00240415" w:rsidP="00730FA9">
            <w:pPr>
              <w:pStyle w:val="BMSBodyText"/>
              <w:rPr>
                <w:rFonts w:cs="Arial"/>
              </w:rPr>
            </w:pPr>
            <w:r w:rsidRPr="00917525">
              <w:rPr>
                <w:rFonts w:cs="Arial"/>
              </w:rPr>
              <w:t xml:space="preserve">Once utilities have been located, the ground surface above the utility and beyond the outer edges of the proposed excavation must be highlighted/marked up to identify the positions and route of the utilities as a minimum. </w:t>
            </w:r>
          </w:p>
        </w:tc>
      </w:tr>
      <w:tr w:rsidR="00DE65A1" w:rsidRPr="00917525" w14:paraId="55FB080B" w14:textId="77777777" w:rsidTr="006353DB">
        <w:trPr>
          <w:cantSplit/>
        </w:trPr>
        <w:tc>
          <w:tcPr>
            <w:tcW w:w="817" w:type="dxa"/>
          </w:tcPr>
          <w:p w14:paraId="55FB0809" w14:textId="77777777" w:rsidR="00DE65A1" w:rsidRPr="00917525" w:rsidRDefault="00DE65A1" w:rsidP="006353DB">
            <w:pPr>
              <w:pStyle w:val="BMSBodyText"/>
              <w:keepNext/>
              <w:numPr>
                <w:ilvl w:val="2"/>
                <w:numId w:val="1"/>
              </w:numPr>
            </w:pPr>
          </w:p>
        </w:tc>
        <w:tc>
          <w:tcPr>
            <w:tcW w:w="9781" w:type="dxa"/>
            <w:gridSpan w:val="3"/>
          </w:tcPr>
          <w:p w14:paraId="55FB080A" w14:textId="77777777" w:rsidR="00DE65A1" w:rsidRPr="00917525" w:rsidRDefault="00DE65A1" w:rsidP="006353DB">
            <w:pPr>
              <w:pStyle w:val="BMSBodyText"/>
              <w:keepNext/>
              <w:rPr>
                <w:rFonts w:cs="Arial"/>
              </w:rPr>
            </w:pPr>
            <w:r w:rsidRPr="00917525">
              <w:rPr>
                <w:rFonts w:cs="Arial"/>
              </w:rPr>
              <w:t>Where practicable tape or spray paint must be used in accordance with the below extract from Specification for Underground Utility Detection, Verification and Location – PAS 128-2014:</w:t>
            </w:r>
          </w:p>
        </w:tc>
      </w:tr>
      <w:tr w:rsidR="00240415" w:rsidRPr="00917525" w14:paraId="55FB082C" w14:textId="77777777" w:rsidTr="006353DB">
        <w:trPr>
          <w:cantSplit/>
        </w:trPr>
        <w:tc>
          <w:tcPr>
            <w:tcW w:w="817" w:type="dxa"/>
          </w:tcPr>
          <w:p w14:paraId="55FB080C" w14:textId="77777777" w:rsidR="00240415" w:rsidRPr="00917525" w:rsidRDefault="00240415" w:rsidP="00730FA9">
            <w:pPr>
              <w:pStyle w:val="BMSBodyText"/>
            </w:pPr>
          </w:p>
        </w:tc>
        <w:tc>
          <w:tcPr>
            <w:tcW w:w="9781" w:type="dxa"/>
            <w:gridSpan w:val="3"/>
          </w:tcPr>
          <w:tbl>
            <w:tblPr>
              <w:tblStyle w:val="TableGrid"/>
              <w:tblW w:w="9241" w:type="dxa"/>
              <w:tblInd w:w="108" w:type="dxa"/>
              <w:tblLayout w:type="fixed"/>
              <w:tblLook w:val="04A0" w:firstRow="1" w:lastRow="0" w:firstColumn="1" w:lastColumn="0" w:noHBand="0" w:noVBand="1"/>
            </w:tblPr>
            <w:tblGrid>
              <w:gridCol w:w="4620"/>
              <w:gridCol w:w="4621"/>
            </w:tblGrid>
            <w:tr w:rsidR="00240415" w:rsidRPr="00917525" w14:paraId="55FB080F" w14:textId="77777777" w:rsidTr="006353DB">
              <w:trPr>
                <w:tblHeader/>
              </w:trPr>
              <w:tc>
                <w:tcPr>
                  <w:tcW w:w="4620" w:type="dxa"/>
                  <w:shd w:val="clear" w:color="auto" w:fill="BFBFBF" w:themeFill="background1" w:themeFillShade="BF"/>
                </w:tcPr>
                <w:p w14:paraId="55FB080D" w14:textId="77777777" w:rsidR="00240415" w:rsidRPr="00917525" w:rsidRDefault="00240415" w:rsidP="00F14146">
                  <w:pPr>
                    <w:pStyle w:val="BodyText"/>
                    <w:spacing w:before="60" w:after="60"/>
                    <w:rPr>
                      <w:rFonts w:cs="Arial"/>
                      <w:sz w:val="22"/>
                      <w:szCs w:val="22"/>
                    </w:rPr>
                  </w:pPr>
                  <w:r w:rsidRPr="00917525">
                    <w:rPr>
                      <w:rFonts w:cs="Arial"/>
                      <w:b/>
                      <w:sz w:val="22"/>
                      <w:szCs w:val="22"/>
                    </w:rPr>
                    <w:t>Item</w:t>
                  </w:r>
                </w:p>
              </w:tc>
              <w:tc>
                <w:tcPr>
                  <w:tcW w:w="4621" w:type="dxa"/>
                  <w:shd w:val="clear" w:color="auto" w:fill="BFBFBF" w:themeFill="background1" w:themeFillShade="BF"/>
                </w:tcPr>
                <w:p w14:paraId="55FB080E" w14:textId="77777777" w:rsidR="00240415" w:rsidRPr="00917525" w:rsidRDefault="00240415" w:rsidP="000104FA">
                  <w:pPr>
                    <w:pStyle w:val="BodyText"/>
                    <w:spacing w:before="60" w:after="60"/>
                    <w:rPr>
                      <w:rFonts w:cs="Arial"/>
                      <w:sz w:val="22"/>
                      <w:szCs w:val="22"/>
                    </w:rPr>
                  </w:pPr>
                  <w:r w:rsidRPr="00917525">
                    <w:rPr>
                      <w:rFonts w:cs="Arial"/>
                      <w:b/>
                      <w:sz w:val="22"/>
                      <w:szCs w:val="22"/>
                    </w:rPr>
                    <w:t>Colour</w:t>
                  </w:r>
                </w:p>
              </w:tc>
            </w:tr>
            <w:tr w:rsidR="00240415" w:rsidRPr="00917525" w14:paraId="55FB0812" w14:textId="77777777" w:rsidTr="006353DB">
              <w:tc>
                <w:tcPr>
                  <w:tcW w:w="4620" w:type="dxa"/>
                </w:tcPr>
                <w:p w14:paraId="55FB0810"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Water</w:t>
                  </w:r>
                </w:p>
              </w:tc>
              <w:tc>
                <w:tcPr>
                  <w:tcW w:w="4621" w:type="dxa"/>
                </w:tcPr>
                <w:p w14:paraId="55FB0811"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Blue</w:t>
                  </w:r>
                </w:p>
              </w:tc>
            </w:tr>
            <w:tr w:rsidR="00240415" w:rsidRPr="00917525" w14:paraId="55FB0815" w14:textId="77777777" w:rsidTr="006353DB">
              <w:tc>
                <w:tcPr>
                  <w:tcW w:w="4620" w:type="dxa"/>
                </w:tcPr>
                <w:p w14:paraId="55FB0813"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Gas</w:t>
                  </w:r>
                </w:p>
              </w:tc>
              <w:tc>
                <w:tcPr>
                  <w:tcW w:w="4621" w:type="dxa"/>
                </w:tcPr>
                <w:p w14:paraId="55FB0814"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Yellow</w:t>
                  </w:r>
                </w:p>
              </w:tc>
            </w:tr>
            <w:tr w:rsidR="00240415" w:rsidRPr="00917525" w14:paraId="55FB0818" w14:textId="77777777" w:rsidTr="006353DB">
              <w:tc>
                <w:tcPr>
                  <w:tcW w:w="4620" w:type="dxa"/>
                </w:tcPr>
                <w:p w14:paraId="55FB0816"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Electric All Voltage</w:t>
                  </w:r>
                </w:p>
              </w:tc>
              <w:tc>
                <w:tcPr>
                  <w:tcW w:w="4621" w:type="dxa"/>
                </w:tcPr>
                <w:p w14:paraId="55FB0817"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Red</w:t>
                  </w:r>
                </w:p>
              </w:tc>
            </w:tr>
            <w:tr w:rsidR="00240415" w:rsidRPr="00917525" w14:paraId="55FB081B" w14:textId="77777777" w:rsidTr="006353DB">
              <w:tc>
                <w:tcPr>
                  <w:tcW w:w="4620" w:type="dxa"/>
                </w:tcPr>
                <w:p w14:paraId="55FB0819"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Data/Telecom</w:t>
                  </w:r>
                </w:p>
              </w:tc>
              <w:tc>
                <w:tcPr>
                  <w:tcW w:w="4621" w:type="dxa"/>
                </w:tcPr>
                <w:p w14:paraId="55FB081A"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White</w:t>
                  </w:r>
                </w:p>
              </w:tc>
            </w:tr>
            <w:tr w:rsidR="00240415" w:rsidRPr="00917525" w14:paraId="55FB081E" w14:textId="77777777" w:rsidTr="006353DB">
              <w:tc>
                <w:tcPr>
                  <w:tcW w:w="4620" w:type="dxa"/>
                </w:tcPr>
                <w:p w14:paraId="55FB081C" w14:textId="77777777" w:rsidR="00240415" w:rsidRPr="00917525" w:rsidRDefault="00240415" w:rsidP="00D55A31">
                  <w:pPr>
                    <w:pStyle w:val="BodyText"/>
                    <w:spacing w:before="60" w:after="60"/>
                    <w:ind w:left="360"/>
                    <w:rPr>
                      <w:rFonts w:cs="Arial"/>
                      <w:sz w:val="22"/>
                      <w:szCs w:val="22"/>
                    </w:rPr>
                  </w:pPr>
                  <w:r w:rsidRPr="00917525">
                    <w:rPr>
                      <w:rFonts w:cs="Arial"/>
                      <w:sz w:val="22"/>
                      <w:szCs w:val="22"/>
                    </w:rPr>
                    <w:t>Oil/Fuel Pipeline</w:t>
                  </w:r>
                </w:p>
              </w:tc>
              <w:tc>
                <w:tcPr>
                  <w:tcW w:w="4621" w:type="dxa"/>
                </w:tcPr>
                <w:p w14:paraId="55FB081D"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Black</w:t>
                  </w:r>
                </w:p>
              </w:tc>
            </w:tr>
            <w:tr w:rsidR="00240415" w:rsidRPr="00917525" w14:paraId="55FB0821" w14:textId="77777777" w:rsidTr="006353DB">
              <w:tc>
                <w:tcPr>
                  <w:tcW w:w="4620" w:type="dxa"/>
                </w:tcPr>
                <w:p w14:paraId="55FB081F"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Sewerage</w:t>
                  </w:r>
                </w:p>
              </w:tc>
              <w:tc>
                <w:tcPr>
                  <w:tcW w:w="4621" w:type="dxa"/>
                </w:tcPr>
                <w:p w14:paraId="55FB0820"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Black</w:t>
                  </w:r>
                </w:p>
              </w:tc>
            </w:tr>
            <w:tr w:rsidR="00240415" w:rsidRPr="00917525" w14:paraId="55FB0824" w14:textId="77777777" w:rsidTr="006353DB">
              <w:tc>
                <w:tcPr>
                  <w:tcW w:w="4620" w:type="dxa"/>
                </w:tcPr>
                <w:p w14:paraId="55FB0822"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Duct</w:t>
                  </w:r>
                </w:p>
              </w:tc>
              <w:tc>
                <w:tcPr>
                  <w:tcW w:w="4621" w:type="dxa"/>
                </w:tcPr>
                <w:p w14:paraId="55FB0823"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Grey</w:t>
                  </w:r>
                </w:p>
              </w:tc>
            </w:tr>
            <w:tr w:rsidR="00240415" w:rsidRPr="00917525" w14:paraId="55FB0827" w14:textId="77777777" w:rsidTr="006353DB">
              <w:tc>
                <w:tcPr>
                  <w:tcW w:w="4620" w:type="dxa"/>
                </w:tcPr>
                <w:p w14:paraId="55FB0825"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Exclusion Zone</w:t>
                  </w:r>
                </w:p>
              </w:tc>
              <w:tc>
                <w:tcPr>
                  <w:tcW w:w="4621" w:type="dxa"/>
                </w:tcPr>
                <w:p w14:paraId="55FB0826" w14:textId="77777777" w:rsidR="00240415" w:rsidRPr="00917525" w:rsidRDefault="00240415" w:rsidP="000104FA">
                  <w:pPr>
                    <w:pStyle w:val="BodyText"/>
                    <w:spacing w:before="60" w:after="60"/>
                    <w:ind w:left="360"/>
                    <w:rPr>
                      <w:rFonts w:cs="Arial"/>
                      <w:sz w:val="22"/>
                      <w:szCs w:val="22"/>
                    </w:rPr>
                  </w:pPr>
                  <w:r w:rsidRPr="00917525">
                    <w:rPr>
                      <w:rFonts w:cs="Arial"/>
                      <w:sz w:val="22"/>
                      <w:szCs w:val="22"/>
                    </w:rPr>
                    <w:t>Orange</w:t>
                  </w:r>
                </w:p>
              </w:tc>
            </w:tr>
            <w:tr w:rsidR="00CB5939" w:rsidRPr="00917525" w14:paraId="55FB082A" w14:textId="77777777" w:rsidTr="006353DB">
              <w:tc>
                <w:tcPr>
                  <w:tcW w:w="4620" w:type="dxa"/>
                </w:tcPr>
                <w:p w14:paraId="55FB0828" w14:textId="77777777" w:rsidR="00CB5939" w:rsidRPr="00917525" w:rsidRDefault="00CB5939" w:rsidP="000104FA">
                  <w:pPr>
                    <w:pStyle w:val="BodyText"/>
                    <w:spacing w:before="60" w:after="60"/>
                    <w:ind w:left="360"/>
                    <w:rPr>
                      <w:rFonts w:cs="Arial"/>
                      <w:sz w:val="22"/>
                      <w:szCs w:val="22"/>
                    </w:rPr>
                  </w:pPr>
                  <w:r w:rsidRPr="00917525">
                    <w:rPr>
                      <w:rFonts w:cs="Arial"/>
                      <w:sz w:val="22"/>
                      <w:szCs w:val="22"/>
                    </w:rPr>
                    <w:t>Other e.g. Heated District Network</w:t>
                  </w:r>
                </w:p>
              </w:tc>
              <w:tc>
                <w:tcPr>
                  <w:tcW w:w="4621" w:type="dxa"/>
                </w:tcPr>
                <w:p w14:paraId="55FB0829" w14:textId="77777777" w:rsidR="00CB5939" w:rsidRPr="00917525" w:rsidRDefault="00CB5939" w:rsidP="000104FA">
                  <w:pPr>
                    <w:pStyle w:val="BodyText"/>
                    <w:spacing w:before="60" w:after="60"/>
                    <w:ind w:left="360"/>
                    <w:rPr>
                      <w:rFonts w:cs="Arial"/>
                      <w:sz w:val="22"/>
                      <w:szCs w:val="22"/>
                    </w:rPr>
                  </w:pPr>
                  <w:r w:rsidRPr="00917525">
                    <w:rPr>
                      <w:rFonts w:cs="Arial"/>
                      <w:sz w:val="22"/>
                      <w:szCs w:val="22"/>
                    </w:rPr>
                    <w:t>White (potentially)</w:t>
                  </w:r>
                </w:p>
              </w:tc>
            </w:tr>
          </w:tbl>
          <w:p w14:paraId="55FB082B" w14:textId="77777777" w:rsidR="00240415" w:rsidRPr="00917525" w:rsidRDefault="00240415" w:rsidP="00A05E25">
            <w:pPr>
              <w:pStyle w:val="BMSBodyText"/>
              <w:rPr>
                <w:rFonts w:cs="Arial"/>
              </w:rPr>
            </w:pPr>
          </w:p>
        </w:tc>
      </w:tr>
      <w:tr w:rsidR="00240415" w:rsidRPr="00917525" w14:paraId="55FB082F" w14:textId="77777777" w:rsidTr="006353DB">
        <w:trPr>
          <w:cantSplit/>
        </w:trPr>
        <w:tc>
          <w:tcPr>
            <w:tcW w:w="817" w:type="dxa"/>
          </w:tcPr>
          <w:p w14:paraId="55FB082D" w14:textId="77777777" w:rsidR="00240415" w:rsidRPr="00917525" w:rsidRDefault="00240415" w:rsidP="007C2CBA">
            <w:pPr>
              <w:pStyle w:val="BMSBodyText"/>
              <w:numPr>
                <w:ilvl w:val="2"/>
                <w:numId w:val="1"/>
              </w:numPr>
            </w:pPr>
          </w:p>
        </w:tc>
        <w:tc>
          <w:tcPr>
            <w:tcW w:w="9781" w:type="dxa"/>
            <w:gridSpan w:val="3"/>
          </w:tcPr>
          <w:p w14:paraId="55FB082E" w14:textId="77777777" w:rsidR="00240415" w:rsidRPr="00917525" w:rsidRDefault="00240415" w:rsidP="00794D27">
            <w:pPr>
              <w:pStyle w:val="BMSBodyText"/>
              <w:rPr>
                <w:rFonts w:cs="Arial"/>
              </w:rPr>
            </w:pPr>
            <w:r w:rsidRPr="00917525">
              <w:rPr>
                <w:rFonts w:cs="Arial"/>
              </w:rPr>
              <w:t xml:space="preserve">The </w:t>
            </w:r>
            <w:r w:rsidR="00794D27" w:rsidRPr="00917525">
              <w:rPr>
                <w:rFonts w:cs="Arial"/>
              </w:rPr>
              <w:t xml:space="preserve">Works Supervisor must ensure the </w:t>
            </w:r>
            <w:r w:rsidRPr="00917525">
              <w:rPr>
                <w:rFonts w:cs="Arial"/>
              </w:rPr>
              <w:t xml:space="preserve">marking </w:t>
            </w:r>
            <w:r w:rsidR="00794D27" w:rsidRPr="00917525">
              <w:rPr>
                <w:rFonts w:cs="Arial"/>
              </w:rPr>
              <w:t>is</w:t>
            </w:r>
            <w:r w:rsidRPr="00917525">
              <w:rPr>
                <w:rFonts w:cs="Arial"/>
              </w:rPr>
              <w:t xml:space="preserve"> regularly inspected and maintained for the duration of the immediate works.</w:t>
            </w:r>
          </w:p>
        </w:tc>
      </w:tr>
      <w:tr w:rsidR="00240415" w:rsidRPr="00917525" w14:paraId="55FB0832" w14:textId="77777777" w:rsidTr="006353DB">
        <w:trPr>
          <w:cantSplit/>
        </w:trPr>
        <w:tc>
          <w:tcPr>
            <w:tcW w:w="817" w:type="dxa"/>
          </w:tcPr>
          <w:p w14:paraId="55FB0830" w14:textId="77777777" w:rsidR="00240415" w:rsidRPr="00917525" w:rsidRDefault="00240415" w:rsidP="007C2CBA">
            <w:pPr>
              <w:pStyle w:val="BMSBodyText"/>
              <w:numPr>
                <w:ilvl w:val="2"/>
                <w:numId w:val="1"/>
              </w:numPr>
            </w:pPr>
          </w:p>
        </w:tc>
        <w:tc>
          <w:tcPr>
            <w:tcW w:w="9781" w:type="dxa"/>
            <w:gridSpan w:val="3"/>
          </w:tcPr>
          <w:p w14:paraId="55FB0831" w14:textId="77777777" w:rsidR="00240415" w:rsidRPr="00917525" w:rsidRDefault="00240415" w:rsidP="004E487C">
            <w:pPr>
              <w:pStyle w:val="BMSBodyText"/>
              <w:rPr>
                <w:rFonts w:cs="Arial"/>
              </w:rPr>
            </w:pPr>
            <w:r w:rsidRPr="00917525">
              <w:rPr>
                <w:rFonts w:cs="Arial"/>
              </w:rPr>
              <w:t xml:space="preserve">Where there is a potential for additions/diversions or modifications carried out by others to utilities within the boundary of the project, the </w:t>
            </w:r>
            <w:r w:rsidRPr="00917525">
              <w:t>Site Lead</w:t>
            </w:r>
            <w:r w:rsidRPr="00917525">
              <w:rPr>
                <w:rFonts w:cs="Arial"/>
              </w:rPr>
              <w:t xml:space="preserve"> must ensure contact with </w:t>
            </w:r>
            <w:r w:rsidR="00092B34" w:rsidRPr="00917525">
              <w:rPr>
                <w:rFonts w:cs="Arial"/>
              </w:rPr>
              <w:t>Asset Owner</w:t>
            </w:r>
            <w:r w:rsidRPr="00917525">
              <w:rPr>
                <w:rFonts w:cs="Arial"/>
              </w:rPr>
              <w:t>(s) has been made at least every 90 days to request updated utility drawings.</w:t>
            </w:r>
            <w:r w:rsidR="00642027" w:rsidRPr="00917525">
              <w:t xml:space="preserve"> </w:t>
            </w:r>
            <w:r w:rsidR="00642027" w:rsidRPr="00917525">
              <w:rPr>
                <w:rFonts w:cs="Arial"/>
              </w:rPr>
              <w:t>Utility Information request Letter</w:t>
            </w:r>
            <w:r w:rsidR="004E487C" w:rsidRPr="00917525">
              <w:rPr>
                <w:rFonts w:cs="Arial"/>
              </w:rPr>
              <w:t xml:space="preserve"> (</w:t>
            </w:r>
            <w:hyperlink r:id="rId42" w:history="1">
              <w:r w:rsidR="004E487C" w:rsidRPr="00D16CF9">
                <w:rPr>
                  <w:rStyle w:val="Hyperlink"/>
                  <w:rFonts w:cs="Arial"/>
                </w:rPr>
                <w:t>HSF-TF-0015b</w:t>
              </w:r>
            </w:hyperlink>
            <w:r w:rsidR="004E487C" w:rsidRPr="00917525">
              <w:rPr>
                <w:rFonts w:cs="Arial"/>
              </w:rPr>
              <w:t>)</w:t>
            </w:r>
            <w:r w:rsidR="00642027" w:rsidRPr="00917525">
              <w:rPr>
                <w:rFonts w:cs="Arial"/>
              </w:rPr>
              <w:t xml:space="preserve"> is available for use</w:t>
            </w:r>
            <w:r w:rsidR="004E487C" w:rsidRPr="00917525">
              <w:rPr>
                <w:rFonts w:cs="Arial"/>
              </w:rPr>
              <w:t>.</w:t>
            </w:r>
            <w:r w:rsidR="00642027" w:rsidRPr="00917525">
              <w:rPr>
                <w:rFonts w:cs="Arial"/>
              </w:rPr>
              <w:t xml:space="preserve"> </w:t>
            </w:r>
          </w:p>
        </w:tc>
      </w:tr>
      <w:tr w:rsidR="00012B65" w:rsidRPr="00917525" w14:paraId="55FB0835" w14:textId="77777777" w:rsidTr="006353DB">
        <w:trPr>
          <w:cantSplit/>
        </w:trPr>
        <w:tc>
          <w:tcPr>
            <w:tcW w:w="817" w:type="dxa"/>
          </w:tcPr>
          <w:p w14:paraId="55FB0833" w14:textId="77777777" w:rsidR="00012B65" w:rsidRPr="00917525" w:rsidRDefault="00012B65" w:rsidP="003663F7">
            <w:pPr>
              <w:pStyle w:val="BMSBodyText"/>
              <w:numPr>
                <w:ilvl w:val="1"/>
                <w:numId w:val="1"/>
              </w:numPr>
            </w:pPr>
          </w:p>
        </w:tc>
        <w:tc>
          <w:tcPr>
            <w:tcW w:w="9781" w:type="dxa"/>
            <w:gridSpan w:val="3"/>
          </w:tcPr>
          <w:p w14:paraId="55FB0834" w14:textId="77777777" w:rsidR="00012B65" w:rsidRPr="00F14146" w:rsidRDefault="00012B65" w:rsidP="003663F7">
            <w:pPr>
              <w:pStyle w:val="BMSBodyText"/>
              <w:rPr>
                <w:u w:val="single"/>
              </w:rPr>
            </w:pPr>
            <w:r w:rsidRPr="00F14146">
              <w:rPr>
                <w:rFonts w:eastAsiaTheme="minorEastAsia" w:cstheme="minorBidi"/>
                <w:u w:val="single"/>
                <w:lang w:eastAsia="zh-CN"/>
              </w:rPr>
              <w:t>Confirmation of Isolation (if applicable)</w:t>
            </w:r>
          </w:p>
        </w:tc>
      </w:tr>
      <w:tr w:rsidR="00012B65" w:rsidRPr="00917525" w14:paraId="55FB0838" w14:textId="77777777" w:rsidTr="006353DB">
        <w:trPr>
          <w:cantSplit/>
        </w:trPr>
        <w:tc>
          <w:tcPr>
            <w:tcW w:w="817" w:type="dxa"/>
          </w:tcPr>
          <w:p w14:paraId="55FB0836" w14:textId="77777777" w:rsidR="00012B65" w:rsidRPr="00917525" w:rsidRDefault="00012B65" w:rsidP="00F14146">
            <w:pPr>
              <w:pStyle w:val="BMSBodyText"/>
              <w:numPr>
                <w:ilvl w:val="2"/>
                <w:numId w:val="1"/>
              </w:numPr>
            </w:pPr>
          </w:p>
        </w:tc>
        <w:tc>
          <w:tcPr>
            <w:tcW w:w="9781" w:type="dxa"/>
            <w:gridSpan w:val="3"/>
          </w:tcPr>
          <w:p w14:paraId="55FB0837" w14:textId="77777777" w:rsidR="00012B65" w:rsidRPr="00917525" w:rsidRDefault="00012B65" w:rsidP="00F14146">
            <w:pPr>
              <w:pStyle w:val="BMSBodyText"/>
              <w:rPr>
                <w:noProof/>
              </w:rPr>
            </w:pPr>
            <w:r w:rsidRPr="00917525">
              <w:t>All isolated or redundant utilities must be treated as live, unless proven otherwise by a competent person appointed by the Asset Owner.</w:t>
            </w:r>
          </w:p>
        </w:tc>
      </w:tr>
      <w:tr w:rsidR="00012B65" w:rsidRPr="00917525" w14:paraId="55FB083B" w14:textId="77777777" w:rsidTr="006353DB">
        <w:trPr>
          <w:cantSplit/>
        </w:trPr>
        <w:tc>
          <w:tcPr>
            <w:tcW w:w="817" w:type="dxa"/>
          </w:tcPr>
          <w:p w14:paraId="55FB0839" w14:textId="77777777" w:rsidR="00012B65" w:rsidRPr="00917525" w:rsidRDefault="00012B65" w:rsidP="003663F7">
            <w:pPr>
              <w:pStyle w:val="BMSBodyText"/>
              <w:numPr>
                <w:ilvl w:val="2"/>
                <w:numId w:val="1"/>
              </w:numPr>
            </w:pPr>
          </w:p>
        </w:tc>
        <w:tc>
          <w:tcPr>
            <w:tcW w:w="9781" w:type="dxa"/>
            <w:gridSpan w:val="3"/>
          </w:tcPr>
          <w:p w14:paraId="55FB083A" w14:textId="77777777" w:rsidR="00012B65" w:rsidRPr="00917525" w:rsidRDefault="00012B65" w:rsidP="00F14146">
            <w:pPr>
              <w:pStyle w:val="BMSBodyText"/>
              <w:rPr>
                <w:rFonts w:cs="Arial"/>
              </w:rPr>
            </w:pPr>
            <w:r w:rsidRPr="00917525">
              <w:rPr>
                <w:rFonts w:cs="Arial"/>
              </w:rPr>
              <w:t>Written confirmation in response to the submission of Utility Isolation Request Letter (</w:t>
            </w:r>
            <w:hyperlink r:id="rId43" w:history="1">
              <w:r w:rsidRPr="00D16CF9">
                <w:rPr>
                  <w:rStyle w:val="Hyperlink"/>
                  <w:rFonts w:cs="Arial"/>
                </w:rPr>
                <w:t>HSF-TF-0015c)</w:t>
              </w:r>
            </w:hyperlink>
            <w:r w:rsidRPr="00917525">
              <w:rPr>
                <w:rFonts w:cs="Arial"/>
              </w:rPr>
              <w:t xml:space="preserve"> of an Asset Owner’s decision to isolate must be received prior to the commencement of works near to a utility. </w:t>
            </w:r>
          </w:p>
        </w:tc>
      </w:tr>
      <w:tr w:rsidR="00F14146" w:rsidRPr="00917525" w14:paraId="55FB083E" w14:textId="77777777" w:rsidTr="006353DB">
        <w:trPr>
          <w:cantSplit/>
        </w:trPr>
        <w:tc>
          <w:tcPr>
            <w:tcW w:w="817" w:type="dxa"/>
          </w:tcPr>
          <w:p w14:paraId="55FB083C" w14:textId="77777777" w:rsidR="00F14146" w:rsidRPr="00917525" w:rsidRDefault="00F14146" w:rsidP="00F14146">
            <w:pPr>
              <w:pStyle w:val="BMSBodyText"/>
            </w:pPr>
          </w:p>
        </w:tc>
        <w:tc>
          <w:tcPr>
            <w:tcW w:w="9781" w:type="dxa"/>
            <w:gridSpan w:val="3"/>
          </w:tcPr>
          <w:p w14:paraId="55FB083D" w14:textId="77777777" w:rsidR="00F14146" w:rsidRPr="00917525" w:rsidRDefault="00F14146" w:rsidP="00F14146">
            <w:pPr>
              <w:pStyle w:val="BMSBodyText"/>
              <w:rPr>
                <w:rFonts w:cs="Arial"/>
              </w:rPr>
            </w:pPr>
            <w:r w:rsidRPr="00917525">
              <w:rPr>
                <w:rFonts w:cs="Arial"/>
              </w:rPr>
              <w:t xml:space="preserve">All Asset Owner’s responses must be </w:t>
            </w:r>
            <w:r w:rsidRPr="00917525">
              <w:rPr>
                <w:noProof/>
              </w:rPr>
              <w:t>recorded and identified on the utility drawings and where possible on the apparatus at the location of the works.</w:t>
            </w:r>
          </w:p>
        </w:tc>
      </w:tr>
      <w:tr w:rsidR="000B009A" w:rsidRPr="00917525" w14:paraId="55FB0841" w14:textId="77777777" w:rsidTr="006353DB">
        <w:trPr>
          <w:cantSplit/>
        </w:trPr>
        <w:tc>
          <w:tcPr>
            <w:tcW w:w="817" w:type="dxa"/>
          </w:tcPr>
          <w:p w14:paraId="55FB083F" w14:textId="77777777" w:rsidR="000B009A" w:rsidRPr="00917525" w:rsidRDefault="000B009A" w:rsidP="007C2CBA">
            <w:pPr>
              <w:pStyle w:val="BMSBodyText"/>
              <w:numPr>
                <w:ilvl w:val="1"/>
                <w:numId w:val="1"/>
              </w:numPr>
            </w:pPr>
          </w:p>
        </w:tc>
        <w:tc>
          <w:tcPr>
            <w:tcW w:w="9781" w:type="dxa"/>
            <w:gridSpan w:val="3"/>
          </w:tcPr>
          <w:p w14:paraId="55FB0840" w14:textId="77777777" w:rsidR="000B009A" w:rsidRPr="00F14146" w:rsidRDefault="000B009A" w:rsidP="00191A5A">
            <w:pPr>
              <w:pStyle w:val="BMSBodyText"/>
              <w:rPr>
                <w:u w:val="single"/>
              </w:rPr>
            </w:pPr>
            <w:r w:rsidRPr="00F14146">
              <w:rPr>
                <w:u w:val="single"/>
              </w:rPr>
              <w:t>Trial Holes</w:t>
            </w:r>
            <w:r w:rsidRPr="00F14146" w:rsidDel="00DD2018">
              <w:rPr>
                <w:u w:val="single"/>
              </w:rPr>
              <w:t xml:space="preserve"> </w:t>
            </w:r>
          </w:p>
        </w:tc>
      </w:tr>
      <w:tr w:rsidR="000B009A" w:rsidRPr="00917525" w14:paraId="55FB0844" w14:textId="77777777" w:rsidTr="006353DB">
        <w:trPr>
          <w:cantSplit/>
        </w:trPr>
        <w:tc>
          <w:tcPr>
            <w:tcW w:w="817" w:type="dxa"/>
          </w:tcPr>
          <w:p w14:paraId="55FB0842" w14:textId="77777777" w:rsidR="000B009A" w:rsidRPr="00917525" w:rsidRDefault="000B009A" w:rsidP="007C2CBA">
            <w:pPr>
              <w:pStyle w:val="BMSBodyText"/>
              <w:numPr>
                <w:ilvl w:val="2"/>
                <w:numId w:val="1"/>
              </w:numPr>
            </w:pPr>
          </w:p>
        </w:tc>
        <w:tc>
          <w:tcPr>
            <w:tcW w:w="9781" w:type="dxa"/>
            <w:gridSpan w:val="3"/>
          </w:tcPr>
          <w:p w14:paraId="55FB0843" w14:textId="77777777" w:rsidR="00B21D02" w:rsidRPr="00917525" w:rsidRDefault="00FA2D1E" w:rsidP="00FA2D1E">
            <w:pPr>
              <w:pStyle w:val="BMSBodyText"/>
            </w:pPr>
            <w:r w:rsidRPr="00917525">
              <w:rPr>
                <w:rFonts w:cs="Arial"/>
              </w:rPr>
              <w:t>T</w:t>
            </w:r>
            <w:r w:rsidR="00DD6035" w:rsidRPr="00917525">
              <w:rPr>
                <w:rFonts w:cs="Arial"/>
              </w:rPr>
              <w:t xml:space="preserve">rial holes (using </w:t>
            </w:r>
            <w:r w:rsidR="00630973" w:rsidRPr="00917525">
              <w:rPr>
                <w:rFonts w:cs="Arial"/>
              </w:rPr>
              <w:t xml:space="preserve">vacuum excavation </w:t>
            </w:r>
            <w:r w:rsidRPr="00917525">
              <w:rPr>
                <w:rFonts w:cs="Arial"/>
              </w:rPr>
              <w:t xml:space="preserve">as the default option, </w:t>
            </w:r>
            <w:r w:rsidR="00630973" w:rsidRPr="00917525">
              <w:rPr>
                <w:rFonts w:cs="Arial"/>
              </w:rPr>
              <w:t xml:space="preserve">or </w:t>
            </w:r>
            <w:r w:rsidR="00DD6035" w:rsidRPr="00917525">
              <w:rPr>
                <w:rFonts w:cs="Arial"/>
              </w:rPr>
              <w:t>suitable hand tools</w:t>
            </w:r>
            <w:r w:rsidRPr="00917525">
              <w:rPr>
                <w:rFonts w:cs="Arial"/>
              </w:rPr>
              <w:t xml:space="preserve"> where this is not </w:t>
            </w:r>
            <w:r w:rsidR="0058715D" w:rsidRPr="00917525">
              <w:rPr>
                <w:rFonts w:cs="Arial"/>
              </w:rPr>
              <w:t>reasonably practicable</w:t>
            </w:r>
            <w:r w:rsidR="00DD6035" w:rsidRPr="00917525">
              <w:rPr>
                <w:rFonts w:cs="Arial"/>
              </w:rPr>
              <w:t xml:space="preserve">), </w:t>
            </w:r>
            <w:r w:rsidRPr="00917525">
              <w:rPr>
                <w:rFonts w:cs="Arial"/>
              </w:rPr>
              <w:t xml:space="preserve">must be completed </w:t>
            </w:r>
            <w:r w:rsidR="00DD6035" w:rsidRPr="00917525">
              <w:rPr>
                <w:rFonts w:cs="Arial"/>
              </w:rPr>
              <w:t>as necessary, to confirm the position of any detected services.</w:t>
            </w:r>
            <w:r w:rsidR="00DD6035" w:rsidRPr="00917525" w:rsidDel="00B21D02">
              <w:rPr>
                <w:rFonts w:cs="Arial"/>
              </w:rPr>
              <w:t xml:space="preserve"> </w:t>
            </w:r>
            <w:r w:rsidR="00E02F40" w:rsidRPr="00917525">
              <w:rPr>
                <w:rFonts w:cs="Arial"/>
              </w:rPr>
              <w:t xml:space="preserve">Hand digging </w:t>
            </w:r>
            <w:r w:rsidR="000B009A" w:rsidRPr="00917525">
              <w:rPr>
                <w:rFonts w:cs="Arial"/>
              </w:rPr>
              <w:t xml:space="preserve">must </w:t>
            </w:r>
            <w:r w:rsidR="00630973" w:rsidRPr="00917525">
              <w:rPr>
                <w:rFonts w:cs="Arial"/>
              </w:rPr>
              <w:t xml:space="preserve">only </w:t>
            </w:r>
            <w:r w:rsidR="000B009A" w:rsidRPr="00917525">
              <w:rPr>
                <w:rFonts w:cs="Arial"/>
              </w:rPr>
              <w:t xml:space="preserve">be </w:t>
            </w:r>
            <w:r w:rsidR="00DE65A1" w:rsidRPr="00917525">
              <w:rPr>
                <w:rFonts w:cs="Arial"/>
              </w:rPr>
              <w:t>undertaken</w:t>
            </w:r>
            <w:r w:rsidR="000B009A" w:rsidRPr="00917525">
              <w:rPr>
                <w:rFonts w:cs="Arial"/>
              </w:rPr>
              <w:t xml:space="preserve"> using safe excavation practices in accordance with Digging Techniques for Utilities Below Hard Surfaces (</w:t>
            </w:r>
            <w:hyperlink r:id="rId44" w:history="1">
              <w:r w:rsidR="000B009A" w:rsidRPr="00D16CF9">
                <w:rPr>
                  <w:rStyle w:val="Hyperlink"/>
                  <w:rFonts w:cs="Arial"/>
                </w:rPr>
                <w:t>HSF-RM-0015a)</w:t>
              </w:r>
              <w:r w:rsidR="00707497" w:rsidRPr="00D16CF9">
                <w:rPr>
                  <w:rStyle w:val="Hyperlink"/>
                  <w:rFonts w:cs="Arial"/>
                </w:rPr>
                <w:t>.</w:t>
              </w:r>
            </w:hyperlink>
          </w:p>
        </w:tc>
      </w:tr>
      <w:tr w:rsidR="000B009A" w:rsidRPr="00917525" w14:paraId="55FB0847" w14:textId="77777777" w:rsidTr="006353DB">
        <w:trPr>
          <w:cantSplit/>
        </w:trPr>
        <w:tc>
          <w:tcPr>
            <w:tcW w:w="817" w:type="dxa"/>
          </w:tcPr>
          <w:p w14:paraId="55FB0845" w14:textId="77777777" w:rsidR="000B009A" w:rsidRPr="00917525" w:rsidRDefault="000B009A" w:rsidP="007C2CBA">
            <w:pPr>
              <w:pStyle w:val="BMSBodyText"/>
              <w:numPr>
                <w:ilvl w:val="2"/>
                <w:numId w:val="1"/>
              </w:numPr>
            </w:pPr>
          </w:p>
        </w:tc>
        <w:tc>
          <w:tcPr>
            <w:tcW w:w="9781" w:type="dxa"/>
            <w:gridSpan w:val="3"/>
          </w:tcPr>
          <w:p w14:paraId="55FB0846" w14:textId="77777777" w:rsidR="00B21D02" w:rsidRPr="00917525" w:rsidRDefault="0058715D" w:rsidP="00FA2D1E">
            <w:pPr>
              <w:pStyle w:val="BMSBodyText"/>
              <w:rPr>
                <w:rFonts w:cs="Arial"/>
              </w:rPr>
            </w:pPr>
            <w:r w:rsidRPr="00917525">
              <w:rPr>
                <w:rFonts w:cs="Arial"/>
              </w:rPr>
              <w:t>T</w:t>
            </w:r>
            <w:r w:rsidR="006D4240" w:rsidRPr="00917525">
              <w:rPr>
                <w:rFonts w:eastAsiaTheme="minorEastAsia" w:cs="Arial"/>
                <w:lang w:eastAsia="zh-CN"/>
              </w:rPr>
              <w:t xml:space="preserve">rial holes </w:t>
            </w:r>
            <w:r w:rsidR="00FA2D1E" w:rsidRPr="00917525">
              <w:rPr>
                <w:rFonts w:eastAsiaTheme="minorEastAsia" w:cs="Arial"/>
                <w:lang w:eastAsia="zh-CN"/>
              </w:rPr>
              <w:t xml:space="preserve">must be completed </w:t>
            </w:r>
            <w:r w:rsidR="006D4240" w:rsidRPr="00917525">
              <w:rPr>
                <w:rFonts w:eastAsiaTheme="minorEastAsia" w:cs="Arial"/>
                <w:lang w:eastAsia="zh-CN"/>
              </w:rPr>
              <w:t xml:space="preserve">under the control of an Authorisation to Work Near Existing Services (AWNES) </w:t>
            </w:r>
            <w:r w:rsidR="006D4240" w:rsidRPr="00D16CF9">
              <w:rPr>
                <w:rFonts w:eastAsiaTheme="minorEastAsia" w:cs="Arial"/>
                <w:lang w:eastAsia="zh-CN"/>
              </w:rPr>
              <w:t>(</w:t>
            </w:r>
            <w:hyperlink r:id="rId45" w:history="1">
              <w:r w:rsidR="006D4240" w:rsidRPr="00D16CF9">
                <w:rPr>
                  <w:rStyle w:val="Hyperlink"/>
                  <w:rFonts w:eastAsiaTheme="minorEastAsia" w:cs="Arial"/>
                  <w:lang w:eastAsia="zh-CN"/>
                </w:rPr>
                <w:t>HSF-TF-0015a</w:t>
              </w:r>
            </w:hyperlink>
            <w:r w:rsidR="006D4240" w:rsidRPr="00917525">
              <w:rPr>
                <w:rFonts w:eastAsiaTheme="minorEastAsia" w:cs="Arial"/>
                <w:lang w:eastAsia="zh-CN"/>
              </w:rPr>
              <w:t xml:space="preserve">) (See AWNES Section) </w:t>
            </w:r>
            <w:r w:rsidR="00FA2D1E" w:rsidRPr="00917525">
              <w:rPr>
                <w:rFonts w:eastAsiaTheme="minorEastAsia" w:cs="Arial"/>
                <w:lang w:eastAsia="zh-CN"/>
              </w:rPr>
              <w:t xml:space="preserve">and </w:t>
            </w:r>
            <w:r w:rsidR="006D4240" w:rsidRPr="00917525">
              <w:rPr>
                <w:rFonts w:eastAsiaTheme="minorEastAsia" w:cs="Arial"/>
                <w:lang w:eastAsia="zh-CN"/>
              </w:rPr>
              <w:t>must be carried out prior to undertaking any work</w:t>
            </w:r>
            <w:r w:rsidR="00FA2D1E" w:rsidRPr="00917525">
              <w:rPr>
                <w:rFonts w:eastAsiaTheme="minorEastAsia" w:cs="Arial"/>
                <w:lang w:eastAsia="zh-CN"/>
              </w:rPr>
              <w:t>.</w:t>
            </w:r>
            <w:r w:rsidR="006D4240" w:rsidRPr="00917525">
              <w:rPr>
                <w:rFonts w:eastAsiaTheme="minorEastAsia" w:cs="Arial"/>
                <w:lang w:eastAsia="zh-CN"/>
              </w:rPr>
              <w:t xml:space="preserve"> </w:t>
            </w:r>
          </w:p>
        </w:tc>
      </w:tr>
      <w:tr w:rsidR="00240415" w:rsidRPr="00917525" w14:paraId="55FB084A" w14:textId="77777777" w:rsidTr="006353DB">
        <w:trPr>
          <w:cantSplit/>
        </w:trPr>
        <w:tc>
          <w:tcPr>
            <w:tcW w:w="817" w:type="dxa"/>
          </w:tcPr>
          <w:p w14:paraId="55FB0848" w14:textId="77777777" w:rsidR="00240415" w:rsidRPr="00917525" w:rsidRDefault="00240415" w:rsidP="007C2CBA">
            <w:pPr>
              <w:pStyle w:val="BMSBodyText"/>
              <w:numPr>
                <w:ilvl w:val="1"/>
                <w:numId w:val="1"/>
              </w:numPr>
            </w:pPr>
          </w:p>
        </w:tc>
        <w:tc>
          <w:tcPr>
            <w:tcW w:w="9781" w:type="dxa"/>
            <w:gridSpan w:val="3"/>
          </w:tcPr>
          <w:p w14:paraId="55FB0849" w14:textId="77777777" w:rsidR="00240415" w:rsidRPr="00F14146" w:rsidRDefault="00240415" w:rsidP="00E73398">
            <w:pPr>
              <w:pStyle w:val="BMSBodyText"/>
              <w:rPr>
                <w:u w:val="single"/>
              </w:rPr>
            </w:pPr>
            <w:r w:rsidRPr="00F14146">
              <w:rPr>
                <w:u w:val="single"/>
              </w:rPr>
              <w:t>A</w:t>
            </w:r>
            <w:r w:rsidR="00E73398" w:rsidRPr="00F14146">
              <w:rPr>
                <w:u w:val="single"/>
              </w:rPr>
              <w:t xml:space="preserve">uthorisation to Work Near to Existing Services </w:t>
            </w:r>
            <w:r w:rsidRPr="00F14146">
              <w:rPr>
                <w:u w:val="single"/>
              </w:rPr>
              <w:t>(AWNES)</w:t>
            </w:r>
          </w:p>
        </w:tc>
      </w:tr>
      <w:tr w:rsidR="00240415" w:rsidRPr="00917525" w14:paraId="55FB084D" w14:textId="77777777" w:rsidTr="006353DB">
        <w:trPr>
          <w:cantSplit/>
        </w:trPr>
        <w:tc>
          <w:tcPr>
            <w:tcW w:w="817" w:type="dxa"/>
          </w:tcPr>
          <w:p w14:paraId="55FB084B" w14:textId="77777777" w:rsidR="00240415" w:rsidRPr="00917525" w:rsidRDefault="00240415" w:rsidP="007C2CBA">
            <w:pPr>
              <w:pStyle w:val="BMSBodyText"/>
              <w:numPr>
                <w:ilvl w:val="2"/>
                <w:numId w:val="1"/>
              </w:numPr>
            </w:pPr>
          </w:p>
        </w:tc>
        <w:tc>
          <w:tcPr>
            <w:tcW w:w="9781" w:type="dxa"/>
            <w:gridSpan w:val="3"/>
          </w:tcPr>
          <w:p w14:paraId="55FB084C" w14:textId="77777777" w:rsidR="00D72220" w:rsidRPr="00917525" w:rsidRDefault="00DE65A1" w:rsidP="00630973">
            <w:pPr>
              <w:pStyle w:val="BMSBodyText"/>
              <w:rPr>
                <w:rFonts w:cs="Arial"/>
              </w:rPr>
            </w:pPr>
            <w:r w:rsidRPr="00917525">
              <w:rPr>
                <w:rFonts w:eastAsiaTheme="minorEastAsia" w:cs="Arial"/>
                <w:lang w:eastAsia="zh-CN"/>
              </w:rPr>
              <w:t>Authorisation</w:t>
            </w:r>
            <w:r w:rsidR="00012B65" w:rsidRPr="00917525">
              <w:rPr>
                <w:rFonts w:eastAsiaTheme="minorEastAsia" w:cs="Arial"/>
                <w:lang w:eastAsia="zh-CN"/>
              </w:rPr>
              <w:t xml:space="preserve"> (</w:t>
            </w:r>
            <w:r w:rsidR="00630973" w:rsidRPr="00917525">
              <w:rPr>
                <w:rFonts w:eastAsiaTheme="minorEastAsia" w:cs="Arial"/>
                <w:lang w:eastAsia="zh-CN"/>
              </w:rPr>
              <w:t xml:space="preserve">known in some SBUs as a </w:t>
            </w:r>
            <w:r w:rsidR="00012B65" w:rsidRPr="00917525">
              <w:rPr>
                <w:rFonts w:eastAsiaTheme="minorEastAsia" w:cs="Arial"/>
                <w:lang w:eastAsia="zh-CN"/>
              </w:rPr>
              <w:t>permit)</w:t>
            </w:r>
            <w:r w:rsidRPr="00917525">
              <w:rPr>
                <w:rFonts w:eastAsiaTheme="minorEastAsia" w:cs="Arial"/>
                <w:lang w:eastAsia="zh-CN"/>
              </w:rPr>
              <w:t xml:space="preserve"> must be given by an Authorising Person</w:t>
            </w:r>
            <w:r w:rsidR="00012B65" w:rsidRPr="00917525">
              <w:rPr>
                <w:rFonts w:eastAsiaTheme="minorEastAsia" w:cs="Arial"/>
                <w:lang w:eastAsia="zh-CN"/>
              </w:rPr>
              <w:t xml:space="preserve"> (AWNES)</w:t>
            </w:r>
            <w:r w:rsidRPr="00917525">
              <w:rPr>
                <w:rFonts w:eastAsiaTheme="minorEastAsia" w:cs="Arial"/>
                <w:lang w:eastAsia="zh-CN"/>
              </w:rPr>
              <w:t xml:space="preserve"> before any </w:t>
            </w:r>
            <w:r w:rsidR="00012B65" w:rsidRPr="00917525">
              <w:rPr>
                <w:rFonts w:eastAsiaTheme="minorEastAsia" w:cs="Arial"/>
                <w:lang w:eastAsia="zh-CN"/>
              </w:rPr>
              <w:t xml:space="preserve">ground breaking activity or </w:t>
            </w:r>
            <w:r w:rsidRPr="00917525">
              <w:rPr>
                <w:rFonts w:eastAsiaTheme="minorEastAsia" w:cs="Arial"/>
                <w:lang w:eastAsia="zh-CN"/>
              </w:rPr>
              <w:t xml:space="preserve">works </w:t>
            </w:r>
            <w:r w:rsidR="00012B65" w:rsidRPr="00917525">
              <w:rPr>
                <w:rFonts w:eastAsiaTheme="minorEastAsia" w:cs="Arial"/>
                <w:lang w:eastAsia="zh-CN"/>
              </w:rPr>
              <w:t xml:space="preserve">in the proximity </w:t>
            </w:r>
            <w:r w:rsidRPr="00917525">
              <w:rPr>
                <w:rFonts w:eastAsiaTheme="minorEastAsia" w:cs="Arial"/>
                <w:lang w:eastAsia="zh-CN"/>
              </w:rPr>
              <w:t>to an existing utility is undertaken, using the Authorisation to Work Near Existing Services form (</w:t>
            </w:r>
            <w:hyperlink r:id="rId46" w:history="1">
              <w:r w:rsidRPr="00D16CF9">
                <w:rPr>
                  <w:rStyle w:val="Hyperlink"/>
                  <w:rFonts w:eastAsiaTheme="minorEastAsia" w:cs="Arial"/>
                  <w:lang w:eastAsia="zh-CN"/>
                </w:rPr>
                <w:t>HSF-TF-0015a</w:t>
              </w:r>
            </w:hyperlink>
            <w:r w:rsidRPr="00917525">
              <w:rPr>
                <w:rFonts w:eastAsiaTheme="minorEastAsia" w:cs="Arial"/>
                <w:lang w:eastAsia="zh-CN"/>
              </w:rPr>
              <w:t>). SBU variants of this form may be used where available on the BMS, however they must provide the following:</w:t>
            </w:r>
          </w:p>
        </w:tc>
      </w:tr>
      <w:tr w:rsidR="00F14146" w:rsidRPr="00917525" w14:paraId="55FB0850" w14:textId="77777777" w:rsidTr="006353DB">
        <w:trPr>
          <w:cantSplit/>
        </w:trPr>
        <w:tc>
          <w:tcPr>
            <w:tcW w:w="817" w:type="dxa"/>
          </w:tcPr>
          <w:p w14:paraId="55FB084E" w14:textId="77777777" w:rsidR="00F14146" w:rsidRDefault="00F14146" w:rsidP="00D72220">
            <w:pPr>
              <w:pStyle w:val="BMSBodyText"/>
            </w:pPr>
          </w:p>
        </w:tc>
        <w:tc>
          <w:tcPr>
            <w:tcW w:w="9781" w:type="dxa"/>
            <w:gridSpan w:val="3"/>
          </w:tcPr>
          <w:p w14:paraId="55FB084F" w14:textId="77777777" w:rsidR="00F14146" w:rsidRDefault="00F14146" w:rsidP="00492AA2">
            <w:pPr>
              <w:pStyle w:val="BMSBodyText"/>
              <w:numPr>
                <w:ilvl w:val="0"/>
                <w:numId w:val="18"/>
              </w:numPr>
              <w:rPr>
                <w:rFonts w:cs="Arial"/>
              </w:rPr>
            </w:pPr>
            <w:r w:rsidRPr="00917525">
              <w:rPr>
                <w:rFonts w:cs="Arial"/>
              </w:rPr>
              <w:t>A formal recorded process to control work identified as potentially hazardous</w:t>
            </w:r>
          </w:p>
        </w:tc>
      </w:tr>
      <w:tr w:rsidR="00F14146" w:rsidRPr="00917525" w14:paraId="55FB0853" w14:textId="77777777" w:rsidTr="006353DB">
        <w:trPr>
          <w:cantSplit/>
        </w:trPr>
        <w:tc>
          <w:tcPr>
            <w:tcW w:w="817" w:type="dxa"/>
          </w:tcPr>
          <w:p w14:paraId="55FB0851" w14:textId="77777777" w:rsidR="00F14146" w:rsidRDefault="00F14146" w:rsidP="00D72220">
            <w:pPr>
              <w:pStyle w:val="BMSBodyText"/>
            </w:pPr>
          </w:p>
        </w:tc>
        <w:tc>
          <w:tcPr>
            <w:tcW w:w="9781" w:type="dxa"/>
            <w:gridSpan w:val="3"/>
          </w:tcPr>
          <w:p w14:paraId="55FB0852" w14:textId="77777777" w:rsidR="00F14146" w:rsidRDefault="00F14146" w:rsidP="00492AA2">
            <w:pPr>
              <w:pStyle w:val="BMSBodyText"/>
              <w:numPr>
                <w:ilvl w:val="0"/>
                <w:numId w:val="18"/>
              </w:numPr>
              <w:rPr>
                <w:rFonts w:cs="Arial"/>
              </w:rPr>
            </w:pPr>
            <w:r w:rsidRPr="00917525">
              <w:rPr>
                <w:rFonts w:cs="Arial"/>
              </w:rPr>
              <w:t>A means to communicate between managers, supervisors and operatives</w:t>
            </w:r>
          </w:p>
        </w:tc>
      </w:tr>
      <w:tr w:rsidR="00F14146" w:rsidRPr="00917525" w14:paraId="55FB0856" w14:textId="77777777" w:rsidTr="006353DB">
        <w:trPr>
          <w:cantSplit/>
        </w:trPr>
        <w:tc>
          <w:tcPr>
            <w:tcW w:w="817" w:type="dxa"/>
          </w:tcPr>
          <w:p w14:paraId="55FB0854" w14:textId="77777777" w:rsidR="00F14146" w:rsidRDefault="00F14146" w:rsidP="00D72220">
            <w:pPr>
              <w:pStyle w:val="BMSBodyText"/>
            </w:pPr>
          </w:p>
        </w:tc>
        <w:tc>
          <w:tcPr>
            <w:tcW w:w="9781" w:type="dxa"/>
            <w:gridSpan w:val="3"/>
          </w:tcPr>
          <w:p w14:paraId="55FB0855" w14:textId="77777777" w:rsidR="00F14146" w:rsidRDefault="00F14146" w:rsidP="00492AA2">
            <w:pPr>
              <w:pStyle w:val="BMSBodyText"/>
              <w:numPr>
                <w:ilvl w:val="0"/>
                <w:numId w:val="18"/>
              </w:numPr>
              <w:rPr>
                <w:rFonts w:cs="Arial"/>
              </w:rPr>
            </w:pPr>
            <w:r w:rsidRPr="00917525">
              <w:rPr>
                <w:rFonts w:cs="Arial"/>
              </w:rPr>
              <w:t>Ensure proper consideration is given to the risks of a particular job and sets out the precautions needed to complete the job safely</w:t>
            </w:r>
          </w:p>
        </w:tc>
      </w:tr>
      <w:tr w:rsidR="00F14146" w:rsidRPr="00917525" w14:paraId="55FB0859" w14:textId="77777777" w:rsidTr="006353DB">
        <w:trPr>
          <w:cantSplit/>
        </w:trPr>
        <w:tc>
          <w:tcPr>
            <w:tcW w:w="817" w:type="dxa"/>
          </w:tcPr>
          <w:p w14:paraId="55FB0857" w14:textId="77777777" w:rsidR="00F14146" w:rsidRDefault="00F14146" w:rsidP="00D72220">
            <w:pPr>
              <w:pStyle w:val="BMSBodyText"/>
            </w:pPr>
          </w:p>
        </w:tc>
        <w:tc>
          <w:tcPr>
            <w:tcW w:w="9781" w:type="dxa"/>
            <w:gridSpan w:val="3"/>
          </w:tcPr>
          <w:p w14:paraId="55FB0858" w14:textId="77777777" w:rsidR="00F14146" w:rsidRDefault="00F14146" w:rsidP="00492AA2">
            <w:pPr>
              <w:pStyle w:val="BMSBodyText"/>
              <w:numPr>
                <w:ilvl w:val="0"/>
                <w:numId w:val="18"/>
              </w:numPr>
              <w:rPr>
                <w:rFonts w:cs="Arial"/>
              </w:rPr>
            </w:pPr>
            <w:r>
              <w:rPr>
                <w:rFonts w:cs="Arial"/>
              </w:rPr>
              <w:t>Essential features include:</w:t>
            </w:r>
          </w:p>
        </w:tc>
      </w:tr>
      <w:tr w:rsidR="00F14146" w:rsidRPr="00917525" w14:paraId="55FB085C" w14:textId="77777777" w:rsidTr="006353DB">
        <w:trPr>
          <w:cantSplit/>
        </w:trPr>
        <w:tc>
          <w:tcPr>
            <w:tcW w:w="817" w:type="dxa"/>
          </w:tcPr>
          <w:p w14:paraId="55FB085A" w14:textId="77777777" w:rsidR="00F14146" w:rsidRPr="00917525" w:rsidRDefault="00F14146" w:rsidP="00D72220">
            <w:pPr>
              <w:pStyle w:val="BMSBodyText"/>
            </w:pPr>
          </w:p>
        </w:tc>
        <w:tc>
          <w:tcPr>
            <w:tcW w:w="9781" w:type="dxa"/>
            <w:gridSpan w:val="3"/>
          </w:tcPr>
          <w:p w14:paraId="55FB085B" w14:textId="77777777" w:rsidR="00F14146" w:rsidRPr="00917525" w:rsidRDefault="00F14146" w:rsidP="00492AA2">
            <w:pPr>
              <w:pStyle w:val="BMSBodyText"/>
              <w:numPr>
                <w:ilvl w:val="1"/>
                <w:numId w:val="18"/>
              </w:numPr>
              <w:rPr>
                <w:rFonts w:cs="Arial"/>
              </w:rPr>
            </w:pPr>
            <w:r w:rsidRPr="00917525">
              <w:rPr>
                <w:rFonts w:cs="Arial"/>
              </w:rPr>
              <w:t>Identifies the permitted task, risks, duration and control measures</w:t>
            </w:r>
          </w:p>
        </w:tc>
      </w:tr>
      <w:tr w:rsidR="00D72220" w:rsidRPr="00917525" w14:paraId="55FB085F" w14:textId="77777777" w:rsidTr="006353DB">
        <w:trPr>
          <w:cantSplit/>
        </w:trPr>
        <w:tc>
          <w:tcPr>
            <w:tcW w:w="817" w:type="dxa"/>
          </w:tcPr>
          <w:p w14:paraId="55FB085D" w14:textId="77777777" w:rsidR="00D72220" w:rsidRPr="00917525" w:rsidRDefault="00D72220" w:rsidP="00D72220">
            <w:pPr>
              <w:pStyle w:val="BMSBodyText"/>
            </w:pPr>
          </w:p>
        </w:tc>
        <w:tc>
          <w:tcPr>
            <w:tcW w:w="9781" w:type="dxa"/>
            <w:gridSpan w:val="3"/>
          </w:tcPr>
          <w:p w14:paraId="55FB085E" w14:textId="77777777" w:rsidR="00D72220" w:rsidRPr="00917525" w:rsidRDefault="00D72220" w:rsidP="00492AA2">
            <w:pPr>
              <w:pStyle w:val="BMSBodyText"/>
              <w:numPr>
                <w:ilvl w:val="1"/>
                <w:numId w:val="18"/>
              </w:numPr>
              <w:rPr>
                <w:rFonts w:cs="Arial"/>
              </w:rPr>
            </w:pPr>
            <w:r w:rsidRPr="00917525">
              <w:rPr>
                <w:rFonts w:cs="Arial"/>
              </w:rPr>
              <w:t>Identifies who is authorised to carry out the task and who is responsible for ensuring the control measures are applied</w:t>
            </w:r>
          </w:p>
        </w:tc>
      </w:tr>
      <w:tr w:rsidR="007B590B" w:rsidRPr="00917525" w14:paraId="55FB0862" w14:textId="77777777" w:rsidTr="006353DB">
        <w:trPr>
          <w:cantSplit/>
        </w:trPr>
        <w:tc>
          <w:tcPr>
            <w:tcW w:w="817" w:type="dxa"/>
          </w:tcPr>
          <w:p w14:paraId="55FB0860" w14:textId="77777777" w:rsidR="007B590B" w:rsidRPr="00917525" w:rsidRDefault="007B590B" w:rsidP="003309D3">
            <w:pPr>
              <w:pStyle w:val="BMSBodyText"/>
              <w:numPr>
                <w:ilvl w:val="2"/>
                <w:numId w:val="1"/>
              </w:numPr>
            </w:pPr>
          </w:p>
        </w:tc>
        <w:tc>
          <w:tcPr>
            <w:tcW w:w="9781" w:type="dxa"/>
            <w:gridSpan w:val="3"/>
          </w:tcPr>
          <w:p w14:paraId="55FB0861" w14:textId="004AF6F9" w:rsidR="007B590B" w:rsidRPr="00917525" w:rsidRDefault="007B590B" w:rsidP="00133CAA">
            <w:pPr>
              <w:pStyle w:val="BMSBodyText"/>
              <w:rPr>
                <w:rFonts w:cs="Arial"/>
              </w:rPr>
            </w:pPr>
            <w:r>
              <w:rPr>
                <w:rFonts w:cs="Arial"/>
              </w:rPr>
              <w:t xml:space="preserve">The following variants are available on the BMS and must be used </w:t>
            </w:r>
            <w:r w:rsidR="00133CAA">
              <w:rPr>
                <w:rFonts w:cs="Arial"/>
              </w:rPr>
              <w:t>by the relevant business. Note: Where an SBU specific variant (below) are used</w:t>
            </w:r>
            <w:r w:rsidR="003309D3">
              <w:rPr>
                <w:rFonts w:cs="Arial"/>
              </w:rPr>
              <w:t xml:space="preserve"> </w:t>
            </w:r>
            <w:r>
              <w:rPr>
                <w:rFonts w:cs="Arial"/>
              </w:rPr>
              <w:t xml:space="preserve">the UK </w:t>
            </w:r>
            <w:r w:rsidR="00133CAA">
              <w:rPr>
                <w:rFonts w:cs="Arial"/>
              </w:rPr>
              <w:t xml:space="preserve">AWNES </w:t>
            </w:r>
            <w:r>
              <w:rPr>
                <w:rFonts w:cs="Arial"/>
              </w:rPr>
              <w:t>(</w:t>
            </w:r>
            <w:hyperlink r:id="rId47" w:history="1">
              <w:r w:rsidRPr="003309D3">
                <w:rPr>
                  <w:rStyle w:val="Hyperlink"/>
                  <w:rFonts w:cs="Arial"/>
                </w:rPr>
                <w:t>HSF-TF-0015a</w:t>
              </w:r>
            </w:hyperlink>
            <w:r>
              <w:rPr>
                <w:rFonts w:cs="Arial"/>
              </w:rPr>
              <w:t>)</w:t>
            </w:r>
            <w:r w:rsidR="00133CAA">
              <w:rPr>
                <w:rFonts w:cs="Arial"/>
              </w:rPr>
              <w:t xml:space="preserve"> is not required</w:t>
            </w:r>
            <w:r>
              <w:rPr>
                <w:rFonts w:cs="Arial"/>
              </w:rPr>
              <w:t>:</w:t>
            </w:r>
          </w:p>
        </w:tc>
      </w:tr>
      <w:tr w:rsidR="001F0841" w:rsidRPr="00917525" w14:paraId="55FB0865" w14:textId="77777777" w:rsidTr="006353DB">
        <w:trPr>
          <w:cantSplit/>
        </w:trPr>
        <w:tc>
          <w:tcPr>
            <w:tcW w:w="817" w:type="dxa"/>
          </w:tcPr>
          <w:p w14:paraId="55FB0863" w14:textId="77777777" w:rsidR="001F0841" w:rsidRPr="00917525" w:rsidRDefault="001F0841" w:rsidP="001F0841">
            <w:pPr>
              <w:pStyle w:val="BMSBodyText"/>
            </w:pPr>
          </w:p>
        </w:tc>
        <w:tc>
          <w:tcPr>
            <w:tcW w:w="9781" w:type="dxa"/>
            <w:gridSpan w:val="3"/>
          </w:tcPr>
          <w:p w14:paraId="55FB0864" w14:textId="77777777" w:rsidR="001F0841" w:rsidRDefault="001F0841" w:rsidP="001F0841">
            <w:pPr>
              <w:pStyle w:val="BMSBodyText"/>
              <w:numPr>
                <w:ilvl w:val="0"/>
                <w:numId w:val="18"/>
              </w:numPr>
              <w:rPr>
                <w:rFonts w:eastAsiaTheme="minorEastAsia" w:cs="Arial"/>
                <w:lang w:eastAsia="zh-CN"/>
              </w:rPr>
            </w:pPr>
            <w:r w:rsidRPr="001F0841">
              <w:rPr>
                <w:rFonts w:cs="Arial"/>
              </w:rPr>
              <w:t>Regional</w:t>
            </w:r>
            <w:r>
              <w:rPr>
                <w:rFonts w:cs="Arial"/>
              </w:rPr>
              <w:t xml:space="preserve"> Construction</w:t>
            </w:r>
          </w:p>
        </w:tc>
      </w:tr>
      <w:tr w:rsidR="001F0841" w:rsidRPr="00917525" w14:paraId="55FB0868" w14:textId="77777777" w:rsidTr="006353DB">
        <w:trPr>
          <w:cantSplit/>
        </w:trPr>
        <w:tc>
          <w:tcPr>
            <w:tcW w:w="817" w:type="dxa"/>
          </w:tcPr>
          <w:p w14:paraId="55FB0866" w14:textId="77777777" w:rsidR="001F0841" w:rsidRPr="00917525" w:rsidRDefault="001F0841" w:rsidP="001F0841">
            <w:pPr>
              <w:pStyle w:val="BMSBodyText"/>
            </w:pPr>
          </w:p>
        </w:tc>
        <w:tc>
          <w:tcPr>
            <w:tcW w:w="9781" w:type="dxa"/>
            <w:gridSpan w:val="3"/>
          </w:tcPr>
          <w:p w14:paraId="55FB0867" w14:textId="77777777" w:rsidR="001F0841" w:rsidRPr="001F0841" w:rsidRDefault="001F0841" w:rsidP="001F0841">
            <w:pPr>
              <w:pStyle w:val="BMSBodyText"/>
              <w:numPr>
                <w:ilvl w:val="1"/>
                <w:numId w:val="18"/>
              </w:numPr>
              <w:rPr>
                <w:rFonts w:cs="Arial"/>
              </w:rPr>
            </w:pPr>
            <w:r>
              <w:rPr>
                <w:rFonts w:cs="Arial"/>
              </w:rPr>
              <w:t>Permit to Break Ground Outside Exclusion Zone</w:t>
            </w:r>
            <w:r w:rsidR="00F74B23">
              <w:rPr>
                <w:rFonts w:cs="Arial"/>
              </w:rPr>
              <w:t xml:space="preserve"> (Blue)</w:t>
            </w:r>
            <w:r>
              <w:rPr>
                <w:rFonts w:cs="Arial"/>
              </w:rPr>
              <w:t xml:space="preserve"> (</w:t>
            </w:r>
            <w:hyperlink r:id="rId48" w:history="1">
              <w:r w:rsidRPr="00F74B23">
                <w:rPr>
                  <w:rStyle w:val="Hyperlink"/>
                  <w:rFonts w:cs="Arial"/>
                </w:rPr>
                <w:t>HSF-TF-0015a-RC</w:t>
              </w:r>
            </w:hyperlink>
            <w:r>
              <w:rPr>
                <w:rFonts w:cs="Arial"/>
              </w:rPr>
              <w:t>), or</w:t>
            </w:r>
          </w:p>
        </w:tc>
      </w:tr>
      <w:tr w:rsidR="001F0841" w:rsidRPr="00917525" w14:paraId="55FB086B" w14:textId="77777777" w:rsidTr="006353DB">
        <w:trPr>
          <w:cantSplit/>
        </w:trPr>
        <w:tc>
          <w:tcPr>
            <w:tcW w:w="817" w:type="dxa"/>
          </w:tcPr>
          <w:p w14:paraId="55FB0869" w14:textId="77777777" w:rsidR="001F0841" w:rsidRPr="00917525" w:rsidRDefault="001F0841" w:rsidP="001F0841">
            <w:pPr>
              <w:pStyle w:val="BMSBodyText"/>
            </w:pPr>
          </w:p>
        </w:tc>
        <w:tc>
          <w:tcPr>
            <w:tcW w:w="9781" w:type="dxa"/>
            <w:gridSpan w:val="3"/>
          </w:tcPr>
          <w:p w14:paraId="55FB086A" w14:textId="77777777" w:rsidR="001F0841" w:rsidRPr="001F0841" w:rsidRDefault="001F0841" w:rsidP="001F0841">
            <w:pPr>
              <w:pStyle w:val="BMSBodyText"/>
              <w:numPr>
                <w:ilvl w:val="1"/>
                <w:numId w:val="18"/>
              </w:numPr>
              <w:rPr>
                <w:rFonts w:cs="Arial"/>
              </w:rPr>
            </w:pPr>
            <w:r w:rsidRPr="001F0841">
              <w:rPr>
                <w:rFonts w:cs="Arial"/>
              </w:rPr>
              <w:t>Permit to Break Ground within Exclusion Zone (Red) (</w:t>
            </w:r>
            <w:hyperlink r:id="rId49" w:history="1">
              <w:r w:rsidRPr="00F74B23">
                <w:rPr>
                  <w:rStyle w:val="Hyperlink"/>
                  <w:rFonts w:cs="Arial"/>
                </w:rPr>
                <w:t>HSF-TF-0015a</w:t>
              </w:r>
              <w:r w:rsidR="00F74B23" w:rsidRPr="00F74B23">
                <w:rPr>
                  <w:rStyle w:val="Hyperlink"/>
                  <w:rFonts w:cs="Arial"/>
                </w:rPr>
                <w:t>a</w:t>
              </w:r>
              <w:r w:rsidRPr="00F74B23">
                <w:rPr>
                  <w:rStyle w:val="Hyperlink"/>
                  <w:rFonts w:cs="Arial"/>
                </w:rPr>
                <w:t>-RC</w:t>
              </w:r>
            </w:hyperlink>
            <w:r w:rsidRPr="001F0841">
              <w:rPr>
                <w:rFonts w:cs="Arial"/>
              </w:rPr>
              <w:t>)</w:t>
            </w:r>
          </w:p>
        </w:tc>
      </w:tr>
      <w:tr w:rsidR="001F0841" w:rsidRPr="00917525" w14:paraId="55FB086E" w14:textId="77777777" w:rsidTr="006353DB">
        <w:trPr>
          <w:cantSplit/>
        </w:trPr>
        <w:tc>
          <w:tcPr>
            <w:tcW w:w="817" w:type="dxa"/>
          </w:tcPr>
          <w:p w14:paraId="55FB086C" w14:textId="77777777" w:rsidR="001F0841" w:rsidRPr="00917525" w:rsidRDefault="001F0841" w:rsidP="001F0841">
            <w:pPr>
              <w:pStyle w:val="BMSBodyText"/>
            </w:pPr>
          </w:p>
        </w:tc>
        <w:tc>
          <w:tcPr>
            <w:tcW w:w="9781" w:type="dxa"/>
            <w:gridSpan w:val="3"/>
          </w:tcPr>
          <w:p w14:paraId="55FB086D" w14:textId="77777777" w:rsidR="001F0841" w:rsidRPr="00917525" w:rsidRDefault="001F0841" w:rsidP="001F0841">
            <w:pPr>
              <w:pStyle w:val="BMSBodyText"/>
              <w:numPr>
                <w:ilvl w:val="0"/>
                <w:numId w:val="18"/>
              </w:numPr>
              <w:rPr>
                <w:rFonts w:cs="Arial"/>
              </w:rPr>
            </w:pPr>
            <w:r w:rsidRPr="001F0841">
              <w:rPr>
                <w:rFonts w:cs="Arial"/>
              </w:rPr>
              <w:t>Major</w:t>
            </w:r>
            <w:r>
              <w:rPr>
                <w:rFonts w:eastAsiaTheme="minorEastAsia" w:cs="Arial"/>
                <w:lang w:eastAsia="zh-CN"/>
              </w:rPr>
              <w:t xml:space="preserve"> </w:t>
            </w:r>
            <w:r w:rsidRPr="001F0841">
              <w:rPr>
                <w:rFonts w:cs="Arial"/>
              </w:rPr>
              <w:t>Projects</w:t>
            </w:r>
          </w:p>
        </w:tc>
      </w:tr>
      <w:tr w:rsidR="001F0841" w:rsidRPr="00917525" w14:paraId="55FB0871" w14:textId="77777777" w:rsidTr="006353DB">
        <w:trPr>
          <w:cantSplit/>
        </w:trPr>
        <w:tc>
          <w:tcPr>
            <w:tcW w:w="817" w:type="dxa"/>
          </w:tcPr>
          <w:p w14:paraId="55FB086F" w14:textId="77777777" w:rsidR="001F0841" w:rsidRPr="00917525" w:rsidRDefault="001F0841" w:rsidP="001F0841">
            <w:pPr>
              <w:pStyle w:val="BMSBodyText"/>
            </w:pPr>
          </w:p>
        </w:tc>
        <w:tc>
          <w:tcPr>
            <w:tcW w:w="9781" w:type="dxa"/>
            <w:gridSpan w:val="3"/>
          </w:tcPr>
          <w:p w14:paraId="55FB0870" w14:textId="77777777" w:rsidR="001F0841" w:rsidRPr="00917525" w:rsidRDefault="001F0841" w:rsidP="001F0841">
            <w:pPr>
              <w:pStyle w:val="BMSBodyText"/>
              <w:numPr>
                <w:ilvl w:val="1"/>
                <w:numId w:val="18"/>
              </w:numPr>
              <w:rPr>
                <w:rFonts w:cs="Arial"/>
              </w:rPr>
            </w:pPr>
            <w:r>
              <w:rPr>
                <w:rFonts w:cs="Arial"/>
              </w:rPr>
              <w:t>Permit to Break Ground Outside Exclusion Zone</w:t>
            </w:r>
            <w:r w:rsidR="00F74B23">
              <w:rPr>
                <w:rFonts w:cs="Arial"/>
              </w:rPr>
              <w:t xml:space="preserve"> (Blue)</w:t>
            </w:r>
            <w:r>
              <w:rPr>
                <w:rFonts w:cs="Arial"/>
              </w:rPr>
              <w:t xml:space="preserve"> (</w:t>
            </w:r>
            <w:hyperlink r:id="rId50" w:history="1">
              <w:r w:rsidRPr="00F74B23">
                <w:rPr>
                  <w:rStyle w:val="Hyperlink"/>
                  <w:rFonts w:cs="Arial"/>
                </w:rPr>
                <w:t>HSF-TF-0015a-MP</w:t>
              </w:r>
            </w:hyperlink>
            <w:r>
              <w:rPr>
                <w:rFonts w:cs="Arial"/>
              </w:rPr>
              <w:t>), or</w:t>
            </w:r>
          </w:p>
        </w:tc>
      </w:tr>
      <w:tr w:rsidR="001F0841" w:rsidRPr="00917525" w14:paraId="55FB0874" w14:textId="77777777" w:rsidTr="006353DB">
        <w:trPr>
          <w:cantSplit/>
        </w:trPr>
        <w:tc>
          <w:tcPr>
            <w:tcW w:w="817" w:type="dxa"/>
          </w:tcPr>
          <w:p w14:paraId="55FB0872" w14:textId="77777777" w:rsidR="001F0841" w:rsidRPr="00917525" w:rsidRDefault="001F0841" w:rsidP="001F0841">
            <w:pPr>
              <w:pStyle w:val="BMSBodyText"/>
            </w:pPr>
          </w:p>
        </w:tc>
        <w:tc>
          <w:tcPr>
            <w:tcW w:w="9781" w:type="dxa"/>
            <w:gridSpan w:val="3"/>
          </w:tcPr>
          <w:p w14:paraId="55FB0873" w14:textId="77777777" w:rsidR="001F0841" w:rsidRPr="00917525" w:rsidRDefault="001F0841" w:rsidP="001F0841">
            <w:pPr>
              <w:pStyle w:val="BMSBodyText"/>
              <w:numPr>
                <w:ilvl w:val="1"/>
                <w:numId w:val="18"/>
              </w:numPr>
              <w:rPr>
                <w:rFonts w:cs="Arial"/>
              </w:rPr>
            </w:pPr>
            <w:r w:rsidRPr="001F0841">
              <w:rPr>
                <w:rFonts w:cs="Arial"/>
              </w:rPr>
              <w:t>Permit to Break Ground within Exclusion Zone (Red) (</w:t>
            </w:r>
            <w:hyperlink r:id="rId51" w:history="1">
              <w:r w:rsidRPr="00F74B23">
                <w:rPr>
                  <w:rStyle w:val="Hyperlink"/>
                  <w:rFonts w:cs="Arial"/>
                </w:rPr>
                <w:t>HSF-TF-0015a</w:t>
              </w:r>
              <w:r w:rsidR="00F74B23" w:rsidRPr="00F74B23">
                <w:rPr>
                  <w:rStyle w:val="Hyperlink"/>
                  <w:rFonts w:cs="Arial"/>
                </w:rPr>
                <w:t>a</w:t>
              </w:r>
              <w:r w:rsidRPr="00F74B23">
                <w:rPr>
                  <w:rStyle w:val="Hyperlink"/>
                  <w:rFonts w:cs="Arial"/>
                </w:rPr>
                <w:t>-MP</w:t>
              </w:r>
            </w:hyperlink>
            <w:r w:rsidRPr="001F0841">
              <w:rPr>
                <w:rFonts w:cs="Arial"/>
              </w:rPr>
              <w:t>)</w:t>
            </w:r>
          </w:p>
        </w:tc>
      </w:tr>
      <w:tr w:rsidR="006C4731" w:rsidRPr="00917525" w14:paraId="2008FDC5" w14:textId="77777777" w:rsidTr="006353DB">
        <w:trPr>
          <w:cantSplit/>
        </w:trPr>
        <w:tc>
          <w:tcPr>
            <w:tcW w:w="817" w:type="dxa"/>
          </w:tcPr>
          <w:p w14:paraId="63F43D58" w14:textId="77777777" w:rsidR="006C4731" w:rsidRPr="00917525" w:rsidRDefault="006C4731" w:rsidP="001F0841">
            <w:pPr>
              <w:pStyle w:val="BMSBodyText"/>
            </w:pPr>
          </w:p>
        </w:tc>
        <w:tc>
          <w:tcPr>
            <w:tcW w:w="9781" w:type="dxa"/>
            <w:gridSpan w:val="3"/>
          </w:tcPr>
          <w:p w14:paraId="2BE2349C" w14:textId="3EE5438D" w:rsidR="006C4731" w:rsidRPr="001F0841" w:rsidRDefault="006C4731" w:rsidP="006C4731">
            <w:pPr>
              <w:pStyle w:val="BMSBodyText"/>
              <w:numPr>
                <w:ilvl w:val="0"/>
                <w:numId w:val="18"/>
              </w:numPr>
              <w:rPr>
                <w:rFonts w:cs="Arial"/>
              </w:rPr>
            </w:pPr>
            <w:r>
              <w:rPr>
                <w:rFonts w:cs="Arial"/>
              </w:rPr>
              <w:t>Living Places</w:t>
            </w:r>
          </w:p>
        </w:tc>
      </w:tr>
      <w:tr w:rsidR="006C4731" w:rsidRPr="00917525" w14:paraId="15C2A10E" w14:textId="77777777" w:rsidTr="006353DB">
        <w:trPr>
          <w:cantSplit/>
        </w:trPr>
        <w:tc>
          <w:tcPr>
            <w:tcW w:w="817" w:type="dxa"/>
          </w:tcPr>
          <w:p w14:paraId="59246F9D" w14:textId="77777777" w:rsidR="006C4731" w:rsidRPr="00917525" w:rsidRDefault="006C4731" w:rsidP="001F0841">
            <w:pPr>
              <w:pStyle w:val="BMSBodyText"/>
            </w:pPr>
          </w:p>
        </w:tc>
        <w:tc>
          <w:tcPr>
            <w:tcW w:w="9781" w:type="dxa"/>
            <w:gridSpan w:val="3"/>
          </w:tcPr>
          <w:p w14:paraId="65DACBA0" w14:textId="5F5F69B1" w:rsidR="006C4731" w:rsidRDefault="006C4731" w:rsidP="006C4731">
            <w:pPr>
              <w:pStyle w:val="BMSBodyText"/>
              <w:numPr>
                <w:ilvl w:val="1"/>
                <w:numId w:val="18"/>
              </w:numPr>
              <w:rPr>
                <w:rFonts w:cs="Arial"/>
              </w:rPr>
            </w:pPr>
            <w:r>
              <w:rPr>
                <w:rFonts w:cs="Arial"/>
              </w:rPr>
              <w:t>Authorisation to Work Near Existing Services (</w:t>
            </w:r>
            <w:hyperlink r:id="rId52" w:history="1">
              <w:r w:rsidRPr="006C4731">
                <w:rPr>
                  <w:rStyle w:val="Hyperlink"/>
                  <w:rFonts w:cs="Arial"/>
                </w:rPr>
                <w:t>HSF-TF-0015a-LP</w:t>
              </w:r>
            </w:hyperlink>
            <w:r>
              <w:rPr>
                <w:rFonts w:cs="Arial"/>
              </w:rPr>
              <w:t>)</w:t>
            </w:r>
          </w:p>
        </w:tc>
      </w:tr>
      <w:tr w:rsidR="001F0841" w:rsidRPr="00917525" w14:paraId="55FB0877" w14:textId="77777777" w:rsidTr="006353DB">
        <w:trPr>
          <w:cantSplit/>
        </w:trPr>
        <w:tc>
          <w:tcPr>
            <w:tcW w:w="817" w:type="dxa"/>
          </w:tcPr>
          <w:p w14:paraId="55FB0875" w14:textId="77777777" w:rsidR="001F0841" w:rsidRPr="00917525" w:rsidRDefault="001F0841" w:rsidP="001F0841">
            <w:pPr>
              <w:pStyle w:val="BMSBodyText"/>
            </w:pPr>
          </w:p>
        </w:tc>
        <w:tc>
          <w:tcPr>
            <w:tcW w:w="9781" w:type="dxa"/>
            <w:gridSpan w:val="3"/>
          </w:tcPr>
          <w:p w14:paraId="55FB0876" w14:textId="77777777" w:rsidR="001F0841" w:rsidRPr="00917525" w:rsidRDefault="001F0841" w:rsidP="001F0841">
            <w:pPr>
              <w:pStyle w:val="BMSBodyText"/>
              <w:numPr>
                <w:ilvl w:val="0"/>
                <w:numId w:val="18"/>
              </w:numPr>
              <w:rPr>
                <w:rFonts w:cs="Arial"/>
              </w:rPr>
            </w:pPr>
            <w:r>
              <w:rPr>
                <w:rFonts w:cs="Arial"/>
              </w:rPr>
              <w:t>Power T&amp;D</w:t>
            </w:r>
          </w:p>
        </w:tc>
      </w:tr>
      <w:tr w:rsidR="001F0841" w:rsidRPr="00917525" w14:paraId="55FB087A" w14:textId="77777777" w:rsidTr="006353DB">
        <w:trPr>
          <w:cantSplit/>
        </w:trPr>
        <w:tc>
          <w:tcPr>
            <w:tcW w:w="817" w:type="dxa"/>
          </w:tcPr>
          <w:p w14:paraId="55FB0878" w14:textId="77777777" w:rsidR="001F0841" w:rsidRPr="00917525" w:rsidRDefault="001F0841" w:rsidP="001F0841">
            <w:pPr>
              <w:pStyle w:val="BMSBodyText"/>
            </w:pPr>
          </w:p>
        </w:tc>
        <w:tc>
          <w:tcPr>
            <w:tcW w:w="9781" w:type="dxa"/>
            <w:gridSpan w:val="3"/>
          </w:tcPr>
          <w:p w14:paraId="55FB0879" w14:textId="77777777" w:rsidR="001F0841" w:rsidRPr="00917525" w:rsidRDefault="001F0841" w:rsidP="001F0841">
            <w:pPr>
              <w:pStyle w:val="BMSBodyText"/>
              <w:numPr>
                <w:ilvl w:val="1"/>
                <w:numId w:val="18"/>
              </w:numPr>
              <w:rPr>
                <w:rFonts w:cs="Arial"/>
              </w:rPr>
            </w:pPr>
            <w:r>
              <w:rPr>
                <w:rFonts w:cs="Arial"/>
              </w:rPr>
              <w:t>Authorisation to Work Near Existing Services (AWNES) (</w:t>
            </w:r>
            <w:hyperlink r:id="rId53" w:history="1">
              <w:r w:rsidRPr="00F74B23">
                <w:rPr>
                  <w:rStyle w:val="Hyperlink"/>
                  <w:rFonts w:cs="Arial"/>
                </w:rPr>
                <w:t>HSF-TF-0015a-PTD</w:t>
              </w:r>
            </w:hyperlink>
            <w:r>
              <w:rPr>
                <w:rFonts w:cs="Arial"/>
              </w:rPr>
              <w:t>)</w:t>
            </w:r>
          </w:p>
        </w:tc>
      </w:tr>
      <w:tr w:rsidR="00240415" w:rsidRPr="00917525" w14:paraId="55FB087D" w14:textId="77777777" w:rsidTr="006353DB">
        <w:trPr>
          <w:cantSplit/>
        </w:trPr>
        <w:tc>
          <w:tcPr>
            <w:tcW w:w="817" w:type="dxa"/>
          </w:tcPr>
          <w:p w14:paraId="55FB087B" w14:textId="77777777" w:rsidR="00240415" w:rsidRPr="00917525" w:rsidRDefault="00240415" w:rsidP="007C2CBA">
            <w:pPr>
              <w:pStyle w:val="BMSBodyText"/>
              <w:numPr>
                <w:ilvl w:val="2"/>
                <w:numId w:val="1"/>
              </w:numPr>
            </w:pPr>
          </w:p>
        </w:tc>
        <w:tc>
          <w:tcPr>
            <w:tcW w:w="9781" w:type="dxa"/>
            <w:gridSpan w:val="3"/>
          </w:tcPr>
          <w:p w14:paraId="55FB087C" w14:textId="77777777" w:rsidR="00240415" w:rsidRPr="00F14146" w:rsidRDefault="00240415" w:rsidP="00F14146">
            <w:pPr>
              <w:pStyle w:val="BMSBodyText"/>
              <w:rPr>
                <w:rFonts w:cs="Arial"/>
              </w:rPr>
            </w:pPr>
            <w:r w:rsidRPr="00917525">
              <w:rPr>
                <w:rFonts w:cs="Arial"/>
              </w:rPr>
              <w:t>The Authorisation will detail utilities identified by the surveys along with the exclusion zones within which the use of mechanical equipment is prohibited. For more information see:</w:t>
            </w:r>
            <w:r w:rsidR="00917525" w:rsidRPr="00F14146">
              <w:rPr>
                <w:rFonts w:cs="Arial"/>
              </w:rPr>
              <w:fldChar w:fldCharType="begin"/>
            </w:r>
            <w:r w:rsidR="00917525" w:rsidRPr="00F14146">
              <w:rPr>
                <w:rFonts w:cs="Arial"/>
              </w:rPr>
              <w:instrText xml:space="preserve"> REF _Ref475363030 \h  \* MERGEFORMAT </w:instrText>
            </w:r>
            <w:r w:rsidR="00917525" w:rsidRPr="00F14146">
              <w:rPr>
                <w:rFonts w:cs="Arial"/>
              </w:rPr>
            </w:r>
            <w:r w:rsidR="00917525" w:rsidRPr="00F14146">
              <w:rPr>
                <w:rFonts w:cs="Arial"/>
              </w:rPr>
              <w:fldChar w:fldCharType="end"/>
            </w:r>
          </w:p>
        </w:tc>
      </w:tr>
      <w:tr w:rsidR="00F14146" w:rsidRPr="00917525" w14:paraId="55FB0880" w14:textId="77777777" w:rsidTr="006353DB">
        <w:trPr>
          <w:cantSplit/>
        </w:trPr>
        <w:tc>
          <w:tcPr>
            <w:tcW w:w="817" w:type="dxa"/>
          </w:tcPr>
          <w:p w14:paraId="55FB087E" w14:textId="77777777" w:rsidR="00F14146" w:rsidRPr="00917525" w:rsidRDefault="00F14146" w:rsidP="00F14146">
            <w:pPr>
              <w:pStyle w:val="BMSBodyText"/>
            </w:pPr>
          </w:p>
        </w:tc>
        <w:tc>
          <w:tcPr>
            <w:tcW w:w="9781" w:type="dxa"/>
            <w:gridSpan w:val="3"/>
          </w:tcPr>
          <w:p w14:paraId="55FB087F" w14:textId="77777777" w:rsidR="00F14146" w:rsidRPr="00917525" w:rsidRDefault="00F14146" w:rsidP="00492AA2">
            <w:pPr>
              <w:pStyle w:val="BMSBodyText"/>
              <w:numPr>
                <w:ilvl w:val="0"/>
                <w:numId w:val="41"/>
              </w:numPr>
              <w:rPr>
                <w:rFonts w:cs="Arial"/>
              </w:rPr>
            </w:pPr>
            <w:r w:rsidRPr="00917525">
              <w:t>‘Minimum exclusion zones for underground utilities’ reference material</w:t>
            </w:r>
          </w:p>
        </w:tc>
      </w:tr>
      <w:tr w:rsidR="00F14146" w:rsidRPr="00917525" w14:paraId="55FB0883" w14:textId="77777777" w:rsidTr="006353DB">
        <w:trPr>
          <w:cantSplit/>
        </w:trPr>
        <w:tc>
          <w:tcPr>
            <w:tcW w:w="817" w:type="dxa"/>
          </w:tcPr>
          <w:p w14:paraId="55FB0881" w14:textId="77777777" w:rsidR="00F14146" w:rsidRDefault="00F14146" w:rsidP="00F14146">
            <w:pPr>
              <w:pStyle w:val="BMSBodyText"/>
            </w:pPr>
          </w:p>
        </w:tc>
        <w:tc>
          <w:tcPr>
            <w:tcW w:w="9781" w:type="dxa"/>
            <w:gridSpan w:val="3"/>
          </w:tcPr>
          <w:p w14:paraId="55FB0882" w14:textId="557A3C6B" w:rsidR="00F14146" w:rsidRDefault="00346525" w:rsidP="00346525">
            <w:pPr>
              <w:pStyle w:val="BMSBodyText"/>
              <w:numPr>
                <w:ilvl w:val="1"/>
                <w:numId w:val="13"/>
              </w:numPr>
              <w:rPr>
                <w:rFonts w:cs="Arial"/>
              </w:rPr>
            </w:pPr>
            <w:r w:rsidRPr="00513AED">
              <w:rPr>
                <w:rFonts w:cs="Arial"/>
              </w:rPr>
              <w:t xml:space="preserve">G&amp;W, PT&amp;D, LP and Rail  </w:t>
            </w:r>
            <w:r w:rsidR="00F14146" w:rsidRPr="00917525">
              <w:t>(</w:t>
            </w:r>
            <w:hyperlink r:id="rId54" w:history="1">
              <w:r w:rsidR="00F14146" w:rsidRPr="009247DC">
                <w:rPr>
                  <w:rStyle w:val="Hyperlink"/>
                </w:rPr>
                <w:t>HSF-RM-0015e</w:t>
              </w:r>
            </w:hyperlink>
            <w:r w:rsidR="00F14146" w:rsidRPr="00917525">
              <w:rPr>
                <w:rFonts w:cs="Arial"/>
              </w:rPr>
              <w:t>)</w:t>
            </w:r>
          </w:p>
        </w:tc>
      </w:tr>
      <w:tr w:rsidR="00F14146" w:rsidRPr="00917525" w14:paraId="55FB0886" w14:textId="77777777" w:rsidTr="006353DB">
        <w:trPr>
          <w:cantSplit/>
        </w:trPr>
        <w:tc>
          <w:tcPr>
            <w:tcW w:w="817" w:type="dxa"/>
          </w:tcPr>
          <w:p w14:paraId="55FB0884" w14:textId="77777777" w:rsidR="00F14146" w:rsidRDefault="00F14146" w:rsidP="00F14146">
            <w:pPr>
              <w:pStyle w:val="BMSBodyText"/>
            </w:pPr>
          </w:p>
        </w:tc>
        <w:tc>
          <w:tcPr>
            <w:tcW w:w="9781" w:type="dxa"/>
            <w:gridSpan w:val="3"/>
          </w:tcPr>
          <w:p w14:paraId="55FB0885" w14:textId="4D6CC45D" w:rsidR="00F14146" w:rsidRPr="00513AED" w:rsidRDefault="00346525" w:rsidP="00492AA2">
            <w:pPr>
              <w:pStyle w:val="BMSBodyText"/>
              <w:numPr>
                <w:ilvl w:val="1"/>
                <w:numId w:val="13"/>
              </w:numPr>
              <w:rPr>
                <w:rFonts w:cs="Arial"/>
              </w:rPr>
            </w:pPr>
            <w:r w:rsidRPr="00917525">
              <w:t>UKCS &amp; MP</w:t>
            </w:r>
            <w:r w:rsidR="00F14146" w:rsidRPr="00513AED">
              <w:rPr>
                <w:rFonts w:cs="Arial"/>
              </w:rPr>
              <w:t xml:space="preserve"> (</w:t>
            </w:r>
            <w:hyperlink r:id="rId55" w:history="1">
              <w:r w:rsidR="00F14146" w:rsidRPr="00513AED">
                <w:rPr>
                  <w:rStyle w:val="Hyperlink"/>
                  <w:rFonts w:cs="Arial"/>
                </w:rPr>
                <w:t>HSF-RM-0015f</w:t>
              </w:r>
            </w:hyperlink>
            <w:r w:rsidR="00F14146" w:rsidRPr="00513AED">
              <w:rPr>
                <w:rFonts w:cs="Arial"/>
              </w:rPr>
              <w:t>)</w:t>
            </w:r>
          </w:p>
        </w:tc>
      </w:tr>
      <w:tr w:rsidR="00F14146" w:rsidRPr="00917525" w14:paraId="55FB0889" w14:textId="77777777" w:rsidTr="006353DB">
        <w:trPr>
          <w:cantSplit/>
        </w:trPr>
        <w:tc>
          <w:tcPr>
            <w:tcW w:w="817" w:type="dxa"/>
          </w:tcPr>
          <w:p w14:paraId="55FB0887" w14:textId="77777777" w:rsidR="00F14146" w:rsidRDefault="00F14146" w:rsidP="00F14146">
            <w:pPr>
              <w:pStyle w:val="BMSBodyText"/>
            </w:pPr>
          </w:p>
        </w:tc>
        <w:tc>
          <w:tcPr>
            <w:tcW w:w="9781" w:type="dxa"/>
            <w:gridSpan w:val="3"/>
          </w:tcPr>
          <w:p w14:paraId="55FB0888" w14:textId="77777777" w:rsidR="00F14146" w:rsidRDefault="00F14146" w:rsidP="00492AA2">
            <w:pPr>
              <w:pStyle w:val="BMSBodyText"/>
              <w:numPr>
                <w:ilvl w:val="0"/>
                <w:numId w:val="40"/>
              </w:numPr>
              <w:rPr>
                <w:rFonts w:cs="Arial"/>
              </w:rPr>
            </w:pPr>
            <w:r w:rsidRPr="00917525">
              <w:rPr>
                <w:rFonts w:cs="Arial"/>
              </w:rPr>
              <w:fldChar w:fldCharType="begin"/>
            </w:r>
            <w:r w:rsidRPr="00917525">
              <w:rPr>
                <w:rFonts w:cs="Arial"/>
              </w:rPr>
              <w:instrText xml:space="preserve"> REF _Ref475363039 \h  \* MERGEFORMAT </w:instrText>
            </w:r>
            <w:r w:rsidRPr="00917525">
              <w:rPr>
                <w:rFonts w:cs="Arial"/>
              </w:rPr>
            </w:r>
            <w:r w:rsidRPr="00917525">
              <w:rPr>
                <w:rFonts w:cs="Arial"/>
              </w:rPr>
              <w:fldChar w:fldCharType="separate"/>
            </w:r>
            <w:r w:rsidRPr="00917525">
              <w:t xml:space="preserve">Table </w:t>
            </w:r>
            <w:r w:rsidRPr="00917525">
              <w:rPr>
                <w:noProof/>
              </w:rPr>
              <w:t>4</w:t>
            </w:r>
            <w:r w:rsidRPr="00917525">
              <w:t xml:space="preserve"> </w:t>
            </w:r>
            <w:r w:rsidRPr="00917525">
              <w:rPr>
                <w:noProof/>
              </w:rPr>
              <w:t>Exclusion zones for overhead lines</w:t>
            </w:r>
            <w:r w:rsidRPr="00917525">
              <w:rPr>
                <w:rFonts w:cs="Arial"/>
              </w:rPr>
              <w:fldChar w:fldCharType="end"/>
            </w:r>
          </w:p>
        </w:tc>
      </w:tr>
      <w:tr w:rsidR="00F14146" w:rsidRPr="00917525" w14:paraId="55FB088C" w14:textId="77777777" w:rsidTr="006353DB">
        <w:trPr>
          <w:cantSplit/>
        </w:trPr>
        <w:tc>
          <w:tcPr>
            <w:tcW w:w="817" w:type="dxa"/>
          </w:tcPr>
          <w:p w14:paraId="55FB088A" w14:textId="77777777" w:rsidR="00F14146" w:rsidRDefault="00F14146" w:rsidP="00F14146">
            <w:pPr>
              <w:pStyle w:val="BMSBodyText"/>
            </w:pPr>
          </w:p>
        </w:tc>
        <w:tc>
          <w:tcPr>
            <w:tcW w:w="9781" w:type="dxa"/>
            <w:gridSpan w:val="3"/>
          </w:tcPr>
          <w:p w14:paraId="55FB088B" w14:textId="5512B794" w:rsidR="00F14146" w:rsidRPr="00917525" w:rsidRDefault="00492AA2" w:rsidP="00F14146">
            <w:pPr>
              <w:pStyle w:val="BMSBodyText"/>
              <w:rPr>
                <w:rFonts w:cs="Arial"/>
              </w:rPr>
            </w:pPr>
            <w:r>
              <w:rPr>
                <w:b/>
              </w:rPr>
              <w:t>NOTE:</w:t>
            </w:r>
            <w:r>
              <w:t xml:space="preserve"> The above minimum exclusion zones are mandatory</w:t>
            </w:r>
            <w:r w:rsidR="00A11C80">
              <w:t xml:space="preserve"> </w:t>
            </w:r>
            <w:r w:rsidR="00A11C80" w:rsidRPr="00A11C80">
              <w:t>with exceptions detailed in 5.4.9.</w:t>
            </w:r>
          </w:p>
        </w:tc>
      </w:tr>
      <w:tr w:rsidR="00240415" w:rsidRPr="00917525" w14:paraId="55FB088F" w14:textId="77777777" w:rsidTr="006353DB">
        <w:trPr>
          <w:cantSplit/>
        </w:trPr>
        <w:tc>
          <w:tcPr>
            <w:tcW w:w="817" w:type="dxa"/>
          </w:tcPr>
          <w:p w14:paraId="55FB088D" w14:textId="77777777" w:rsidR="00240415" w:rsidRPr="00917525" w:rsidRDefault="00240415" w:rsidP="007C2CBA">
            <w:pPr>
              <w:pStyle w:val="BMSBodyText"/>
              <w:numPr>
                <w:ilvl w:val="2"/>
                <w:numId w:val="1"/>
              </w:numPr>
            </w:pPr>
          </w:p>
        </w:tc>
        <w:tc>
          <w:tcPr>
            <w:tcW w:w="9781" w:type="dxa"/>
            <w:gridSpan w:val="3"/>
          </w:tcPr>
          <w:p w14:paraId="55FB088E" w14:textId="77777777" w:rsidR="00240415" w:rsidRPr="00917525" w:rsidRDefault="006D4240" w:rsidP="00E8129C">
            <w:pPr>
              <w:pStyle w:val="BMSBodyText"/>
              <w:rPr>
                <w:rFonts w:cs="Arial"/>
              </w:rPr>
            </w:pPr>
            <w:r w:rsidRPr="00917525">
              <w:rPr>
                <w:rFonts w:eastAsiaTheme="minorEastAsia" w:cs="Arial"/>
                <w:lang w:eastAsia="zh-CN"/>
              </w:rPr>
              <w:t>If there is any uncertainty in the exact location of utilities, then the Authorising Person may extend the exclusion zones required and detail this in the AWNES (</w:t>
            </w:r>
            <w:hyperlink r:id="rId56" w:history="1">
              <w:r w:rsidRPr="00D16CF9">
                <w:rPr>
                  <w:rStyle w:val="Hyperlink"/>
                  <w:rFonts w:eastAsiaTheme="minorEastAsia" w:cs="Arial"/>
                  <w:lang w:eastAsia="zh-CN"/>
                </w:rPr>
                <w:t>HSF-TF-0015a</w:t>
              </w:r>
            </w:hyperlink>
            <w:r w:rsidRPr="00917525">
              <w:rPr>
                <w:rFonts w:eastAsiaTheme="minorEastAsia" w:cs="Arial"/>
                <w:lang w:eastAsia="zh-CN"/>
              </w:rPr>
              <w:t>).</w:t>
            </w:r>
          </w:p>
        </w:tc>
      </w:tr>
      <w:tr w:rsidR="00240415" w:rsidRPr="00917525" w14:paraId="55FB0892" w14:textId="77777777" w:rsidTr="006353DB">
        <w:trPr>
          <w:cantSplit/>
        </w:trPr>
        <w:tc>
          <w:tcPr>
            <w:tcW w:w="817" w:type="dxa"/>
          </w:tcPr>
          <w:p w14:paraId="55FB0890" w14:textId="77777777" w:rsidR="00240415" w:rsidRPr="00917525" w:rsidRDefault="00240415" w:rsidP="007C2CBA">
            <w:pPr>
              <w:pStyle w:val="BMSBodyText"/>
              <w:numPr>
                <w:ilvl w:val="2"/>
                <w:numId w:val="1"/>
              </w:numPr>
            </w:pPr>
          </w:p>
        </w:tc>
        <w:tc>
          <w:tcPr>
            <w:tcW w:w="9781" w:type="dxa"/>
            <w:gridSpan w:val="3"/>
          </w:tcPr>
          <w:p w14:paraId="55FB0891" w14:textId="77777777" w:rsidR="00240415" w:rsidRPr="00917525" w:rsidRDefault="006D4240" w:rsidP="00BE70AB">
            <w:pPr>
              <w:pStyle w:val="BMSBodyText"/>
              <w:rPr>
                <w:rFonts w:cs="Arial"/>
              </w:rPr>
            </w:pPr>
            <w:r w:rsidRPr="00917525">
              <w:rPr>
                <w:rFonts w:eastAsiaTheme="minorEastAsia" w:cs="Arial"/>
                <w:lang w:eastAsia="zh-CN"/>
              </w:rPr>
              <w:t xml:space="preserve">Authorisations must be issued </w:t>
            </w:r>
            <w:r w:rsidR="00630973" w:rsidRPr="00917525">
              <w:rPr>
                <w:rFonts w:eastAsiaTheme="minorEastAsia" w:cs="Arial"/>
                <w:lang w:eastAsia="zh-CN"/>
              </w:rPr>
              <w:t xml:space="preserve">and briefed </w:t>
            </w:r>
            <w:r w:rsidRPr="00917525">
              <w:rPr>
                <w:rFonts w:eastAsiaTheme="minorEastAsia" w:cs="Arial"/>
                <w:lang w:eastAsia="zh-CN"/>
              </w:rPr>
              <w:t xml:space="preserve">at the location in which they apply </w:t>
            </w:r>
            <w:r w:rsidR="00BE70AB" w:rsidRPr="00917525">
              <w:rPr>
                <w:rFonts w:eastAsiaTheme="minorEastAsia" w:cs="Arial"/>
                <w:lang w:eastAsia="zh-CN"/>
              </w:rPr>
              <w:t xml:space="preserve">by the Authorising Person (AWNES) </w:t>
            </w:r>
            <w:r w:rsidRPr="00917525">
              <w:rPr>
                <w:rFonts w:eastAsiaTheme="minorEastAsia" w:cs="Arial"/>
                <w:lang w:eastAsia="zh-CN"/>
              </w:rPr>
              <w:t>and not in a site office or other location.</w:t>
            </w:r>
          </w:p>
        </w:tc>
      </w:tr>
      <w:tr w:rsidR="0028655D" w:rsidRPr="00917525" w14:paraId="55FB0895" w14:textId="77777777" w:rsidTr="006353DB">
        <w:trPr>
          <w:cantSplit/>
        </w:trPr>
        <w:tc>
          <w:tcPr>
            <w:tcW w:w="817" w:type="dxa"/>
          </w:tcPr>
          <w:p w14:paraId="55FB0893" w14:textId="77777777" w:rsidR="0028655D" w:rsidRPr="00917525" w:rsidRDefault="0028655D" w:rsidP="007C2CBA">
            <w:pPr>
              <w:pStyle w:val="BMSBodyText"/>
              <w:numPr>
                <w:ilvl w:val="2"/>
                <w:numId w:val="1"/>
              </w:numPr>
            </w:pPr>
          </w:p>
        </w:tc>
        <w:tc>
          <w:tcPr>
            <w:tcW w:w="9781" w:type="dxa"/>
            <w:gridSpan w:val="3"/>
          </w:tcPr>
          <w:p w14:paraId="55FB0894" w14:textId="77777777" w:rsidR="00794D27" w:rsidRPr="00917525" w:rsidRDefault="0028655D" w:rsidP="00513AED">
            <w:pPr>
              <w:pStyle w:val="BMSBodyText"/>
              <w:rPr>
                <w:rFonts w:cs="Arial"/>
              </w:rPr>
            </w:pPr>
            <w:r w:rsidRPr="00917525">
              <w:rPr>
                <w:rFonts w:cs="Arial"/>
              </w:rPr>
              <w:t xml:space="preserve">The Authorising Person must brief the </w:t>
            </w:r>
            <w:r w:rsidR="00682B40" w:rsidRPr="00917525">
              <w:rPr>
                <w:rFonts w:cs="Arial"/>
              </w:rPr>
              <w:t>w</w:t>
            </w:r>
            <w:r w:rsidRPr="00917525">
              <w:rPr>
                <w:rFonts w:cs="Arial"/>
              </w:rPr>
              <w:t xml:space="preserve">orks </w:t>
            </w:r>
            <w:r w:rsidR="00682B40" w:rsidRPr="00917525">
              <w:rPr>
                <w:rFonts w:cs="Arial"/>
              </w:rPr>
              <w:t>s</w:t>
            </w:r>
            <w:r w:rsidRPr="00917525">
              <w:rPr>
                <w:rFonts w:cs="Arial"/>
              </w:rPr>
              <w:t xml:space="preserve">upervisor </w:t>
            </w:r>
            <w:r w:rsidR="00682B40" w:rsidRPr="00917525">
              <w:rPr>
                <w:rFonts w:cs="Arial"/>
              </w:rPr>
              <w:t xml:space="preserve">and all operatives involved in the work </w:t>
            </w:r>
            <w:r w:rsidRPr="00917525">
              <w:rPr>
                <w:rFonts w:cs="Arial"/>
              </w:rPr>
              <w:t>on the scope of the authorised work and the control measures</w:t>
            </w:r>
            <w:r w:rsidR="00022057" w:rsidRPr="00917525">
              <w:rPr>
                <w:rFonts w:cs="Arial"/>
              </w:rPr>
              <w:t xml:space="preserve"> The </w:t>
            </w:r>
            <w:r w:rsidR="00682B40" w:rsidRPr="00917525">
              <w:rPr>
                <w:rFonts w:cs="Arial"/>
              </w:rPr>
              <w:t>S</w:t>
            </w:r>
            <w:r w:rsidR="00022057" w:rsidRPr="00917525">
              <w:rPr>
                <w:rFonts w:cs="Arial"/>
              </w:rPr>
              <w:t xml:space="preserve">upervisor </w:t>
            </w:r>
            <w:r w:rsidR="00C41EB4" w:rsidRPr="00917525">
              <w:rPr>
                <w:rFonts w:cs="Arial"/>
              </w:rPr>
              <w:t xml:space="preserve">and gang </w:t>
            </w:r>
            <w:r w:rsidR="00022057" w:rsidRPr="00917525">
              <w:rPr>
                <w:rFonts w:cs="Arial"/>
              </w:rPr>
              <w:t xml:space="preserve">must confirm their understanding by signing the </w:t>
            </w:r>
            <w:r w:rsidR="000121BB" w:rsidRPr="00917525">
              <w:rPr>
                <w:rFonts w:cs="Arial"/>
              </w:rPr>
              <w:t>AWNES</w:t>
            </w:r>
            <w:r w:rsidR="00022057" w:rsidRPr="00917525">
              <w:rPr>
                <w:rFonts w:cs="Arial"/>
              </w:rPr>
              <w:t xml:space="preserve"> (</w:t>
            </w:r>
            <w:hyperlink r:id="rId57" w:history="1">
              <w:r w:rsidR="00022057" w:rsidRPr="00D16CF9">
                <w:rPr>
                  <w:rStyle w:val="Hyperlink"/>
                  <w:rFonts w:cs="Arial"/>
                </w:rPr>
                <w:t>HSF-</w:t>
              </w:r>
              <w:r w:rsidR="00A55110" w:rsidRPr="00D16CF9">
                <w:rPr>
                  <w:rStyle w:val="Hyperlink"/>
                  <w:rFonts w:cs="Arial"/>
                </w:rPr>
                <w:t>T</w:t>
              </w:r>
              <w:r w:rsidR="00022057" w:rsidRPr="00D16CF9">
                <w:rPr>
                  <w:rStyle w:val="Hyperlink"/>
                  <w:rFonts w:cs="Arial"/>
                </w:rPr>
                <w:t>F-0015a</w:t>
              </w:r>
            </w:hyperlink>
            <w:r w:rsidR="00022057" w:rsidRPr="00917525">
              <w:rPr>
                <w:rFonts w:cs="Arial"/>
              </w:rPr>
              <w:t>).</w:t>
            </w:r>
            <w:r w:rsidRPr="00917525">
              <w:rPr>
                <w:rFonts w:cs="Arial"/>
              </w:rPr>
              <w:t xml:space="preserve"> </w:t>
            </w:r>
            <w:r w:rsidR="00682B40" w:rsidRPr="00917525">
              <w:rPr>
                <w:rFonts w:cs="Arial"/>
              </w:rPr>
              <w:t xml:space="preserve">If the gang is changed through the shift, subsequent briefings can be </w:t>
            </w:r>
            <w:r w:rsidRPr="00917525">
              <w:rPr>
                <w:rFonts w:cs="Arial"/>
              </w:rPr>
              <w:t>delivered by the Works Supervisor</w:t>
            </w:r>
            <w:r w:rsidR="00682B40" w:rsidRPr="00917525">
              <w:rPr>
                <w:rFonts w:cs="Arial"/>
              </w:rPr>
              <w:t>.</w:t>
            </w:r>
          </w:p>
        </w:tc>
      </w:tr>
      <w:tr w:rsidR="00513AED" w:rsidRPr="00917525" w14:paraId="55FB0898" w14:textId="77777777" w:rsidTr="006353DB">
        <w:trPr>
          <w:cantSplit/>
        </w:trPr>
        <w:tc>
          <w:tcPr>
            <w:tcW w:w="817" w:type="dxa"/>
          </w:tcPr>
          <w:p w14:paraId="55FB0896" w14:textId="77777777" w:rsidR="00513AED" w:rsidRPr="00917525" w:rsidRDefault="00513AED" w:rsidP="00513AED">
            <w:pPr>
              <w:pStyle w:val="BMSBodyText"/>
            </w:pPr>
          </w:p>
        </w:tc>
        <w:tc>
          <w:tcPr>
            <w:tcW w:w="9781" w:type="dxa"/>
            <w:gridSpan w:val="3"/>
          </w:tcPr>
          <w:p w14:paraId="55FB0897" w14:textId="77777777" w:rsidR="00513AED" w:rsidRPr="00917525" w:rsidRDefault="00513AED" w:rsidP="00513AED">
            <w:pPr>
              <w:pStyle w:val="BMSBodyText"/>
            </w:pPr>
            <w:r w:rsidRPr="00917525">
              <w:t xml:space="preserve">Where the Authorising Person does not deem the Works Supervisor competent to follow the requirements of the AWNES then they must withhold issuing the authorisation and refer the matter to the Site Lead. </w:t>
            </w:r>
          </w:p>
        </w:tc>
      </w:tr>
      <w:tr w:rsidR="00513AED" w:rsidRPr="00917525" w14:paraId="55FB089B" w14:textId="77777777" w:rsidTr="006353DB">
        <w:trPr>
          <w:cantSplit/>
        </w:trPr>
        <w:tc>
          <w:tcPr>
            <w:tcW w:w="817" w:type="dxa"/>
          </w:tcPr>
          <w:p w14:paraId="55FB0899" w14:textId="77777777" w:rsidR="00513AED" w:rsidRDefault="00513AED" w:rsidP="00513AED">
            <w:pPr>
              <w:pStyle w:val="BMSBodyText"/>
            </w:pPr>
          </w:p>
        </w:tc>
        <w:tc>
          <w:tcPr>
            <w:tcW w:w="9781" w:type="dxa"/>
            <w:gridSpan w:val="3"/>
          </w:tcPr>
          <w:p w14:paraId="55FB089A" w14:textId="77777777" w:rsidR="00513AED" w:rsidRDefault="00513AED" w:rsidP="00794D27">
            <w:pPr>
              <w:pStyle w:val="BMSBodyText"/>
              <w:rPr>
                <w:rFonts w:cs="Arial"/>
              </w:rPr>
            </w:pPr>
            <w:r w:rsidRPr="00917525">
              <w:rPr>
                <w:rFonts w:cs="Arial"/>
              </w:rPr>
              <w:t>Equally the Works Supervisor must deem the Construction Team competent to follow instructions as required by the AWNES or halt works immediately.</w:t>
            </w:r>
          </w:p>
        </w:tc>
      </w:tr>
      <w:tr w:rsidR="00240415" w:rsidRPr="00917525" w14:paraId="55FB089E" w14:textId="77777777" w:rsidTr="006353DB">
        <w:trPr>
          <w:cantSplit/>
        </w:trPr>
        <w:tc>
          <w:tcPr>
            <w:tcW w:w="817" w:type="dxa"/>
          </w:tcPr>
          <w:p w14:paraId="55FB089C" w14:textId="77777777" w:rsidR="00240415" w:rsidRPr="00917525" w:rsidRDefault="00240415" w:rsidP="007C2CBA">
            <w:pPr>
              <w:pStyle w:val="BMSBodyText"/>
              <w:numPr>
                <w:ilvl w:val="2"/>
                <w:numId w:val="1"/>
              </w:numPr>
            </w:pPr>
          </w:p>
        </w:tc>
        <w:tc>
          <w:tcPr>
            <w:tcW w:w="9781" w:type="dxa"/>
            <w:gridSpan w:val="3"/>
          </w:tcPr>
          <w:p w14:paraId="55FB089D" w14:textId="77777777" w:rsidR="00240415" w:rsidRPr="00917525" w:rsidRDefault="006D4240" w:rsidP="00116ABE">
            <w:pPr>
              <w:pStyle w:val="BMSBodyText"/>
              <w:rPr>
                <w:rFonts w:cs="Arial"/>
              </w:rPr>
            </w:pPr>
            <w:r w:rsidRPr="00917525">
              <w:rPr>
                <w:rFonts w:eastAsiaTheme="minorEastAsia" w:cs="Arial"/>
                <w:lang w:eastAsia="zh-CN"/>
              </w:rPr>
              <w:t>A Works Supervisor must be in attendance</w:t>
            </w:r>
            <w:r w:rsidR="00A5559C" w:rsidRPr="00917525">
              <w:rPr>
                <w:rFonts w:eastAsiaTheme="minorEastAsia" w:cs="Arial"/>
                <w:lang w:eastAsia="zh-CN"/>
              </w:rPr>
              <w:t xml:space="preserve"> </w:t>
            </w:r>
            <w:r w:rsidRPr="00917525">
              <w:rPr>
                <w:rFonts w:eastAsiaTheme="minorEastAsia" w:cs="Arial"/>
                <w:lang w:eastAsia="zh-CN"/>
              </w:rPr>
              <w:t xml:space="preserve">at </w:t>
            </w:r>
            <w:r w:rsidR="00A5559C" w:rsidRPr="00917525">
              <w:rPr>
                <w:rFonts w:eastAsiaTheme="minorEastAsia" w:cs="Arial"/>
                <w:lang w:eastAsia="zh-CN"/>
              </w:rPr>
              <w:t xml:space="preserve">the site </w:t>
            </w:r>
            <w:r w:rsidRPr="00917525">
              <w:rPr>
                <w:rFonts w:eastAsiaTheme="minorEastAsia" w:cs="Arial"/>
                <w:lang w:eastAsia="zh-CN"/>
              </w:rPr>
              <w:t>all times when work is carried out under an A</w:t>
            </w:r>
            <w:r w:rsidRPr="00917525">
              <w:rPr>
                <w:rFonts w:eastAsiaTheme="minorEastAsia" w:cstheme="minorBidi"/>
                <w:lang w:eastAsia="zh-CN"/>
              </w:rPr>
              <w:t xml:space="preserve">uthorisation to Work Near Existing </w:t>
            </w:r>
            <w:r w:rsidR="00012B65" w:rsidRPr="00917525">
              <w:rPr>
                <w:rFonts w:eastAsiaTheme="minorEastAsia" w:cstheme="minorBidi"/>
                <w:lang w:eastAsia="zh-CN"/>
              </w:rPr>
              <w:t>Services</w:t>
            </w:r>
            <w:r w:rsidRPr="00917525">
              <w:rPr>
                <w:rFonts w:eastAsiaTheme="minorEastAsia" w:cstheme="minorBidi"/>
                <w:lang w:eastAsia="zh-CN"/>
              </w:rPr>
              <w:t xml:space="preserve"> (AWNES)</w:t>
            </w:r>
            <w:r w:rsidRPr="00917525">
              <w:rPr>
                <w:rFonts w:eastAsiaTheme="minorEastAsia" w:cs="Arial"/>
                <w:lang w:eastAsia="zh-CN"/>
              </w:rPr>
              <w:t xml:space="preserve"> (</w:t>
            </w:r>
            <w:hyperlink r:id="rId58" w:history="1">
              <w:r w:rsidR="00D16CF9" w:rsidRPr="00D16CF9">
                <w:rPr>
                  <w:rStyle w:val="Hyperlink"/>
                  <w:rFonts w:eastAsiaTheme="minorEastAsia" w:cs="Arial"/>
                  <w:lang w:eastAsia="zh-CN"/>
                </w:rPr>
                <w:t>HSF-T</w:t>
              </w:r>
              <w:r w:rsidRPr="00D16CF9">
                <w:rPr>
                  <w:rStyle w:val="Hyperlink"/>
                  <w:rFonts w:eastAsiaTheme="minorEastAsia" w:cs="Arial"/>
                  <w:lang w:eastAsia="zh-CN"/>
                </w:rPr>
                <w:t>F-0015a</w:t>
              </w:r>
            </w:hyperlink>
            <w:r w:rsidRPr="00917525">
              <w:rPr>
                <w:rFonts w:eastAsiaTheme="minorEastAsia" w:cs="Arial"/>
                <w:lang w:eastAsia="zh-CN"/>
              </w:rPr>
              <w:t xml:space="preserve">). </w:t>
            </w:r>
          </w:p>
        </w:tc>
      </w:tr>
      <w:tr w:rsidR="00240415" w:rsidRPr="00917525" w14:paraId="55FB08A1" w14:textId="77777777" w:rsidTr="006353DB">
        <w:trPr>
          <w:cantSplit/>
        </w:trPr>
        <w:tc>
          <w:tcPr>
            <w:tcW w:w="817" w:type="dxa"/>
          </w:tcPr>
          <w:p w14:paraId="55FB089F" w14:textId="77777777" w:rsidR="00240415" w:rsidRPr="00917525" w:rsidRDefault="00240415" w:rsidP="007C2CBA">
            <w:pPr>
              <w:pStyle w:val="BMSBodyText"/>
              <w:numPr>
                <w:ilvl w:val="2"/>
                <w:numId w:val="1"/>
              </w:numPr>
            </w:pPr>
          </w:p>
        </w:tc>
        <w:tc>
          <w:tcPr>
            <w:tcW w:w="9781" w:type="dxa"/>
            <w:gridSpan w:val="3"/>
          </w:tcPr>
          <w:p w14:paraId="55FB08A0" w14:textId="77777777" w:rsidR="00240415" w:rsidRPr="00917525" w:rsidRDefault="00682B40" w:rsidP="00BE70AB">
            <w:pPr>
              <w:pStyle w:val="BMSBodyText"/>
            </w:pPr>
            <w:r w:rsidRPr="00917525">
              <w:rPr>
                <w:rFonts w:eastAsiaTheme="minorEastAsia" w:cs="Arial"/>
                <w:lang w:eastAsia="zh-CN"/>
              </w:rPr>
              <w:t>On large multi excavation sites, the Authorising Person must ensure an AWNES Register (</w:t>
            </w:r>
            <w:hyperlink r:id="rId59" w:history="1">
              <w:r w:rsidRPr="00D16CF9">
                <w:rPr>
                  <w:rStyle w:val="Hyperlink"/>
                  <w:rFonts w:eastAsiaTheme="minorEastAsia" w:cs="Arial"/>
                  <w:lang w:eastAsia="zh-CN"/>
                </w:rPr>
                <w:t>HSF-TF-0015d</w:t>
              </w:r>
            </w:hyperlink>
            <w:r w:rsidRPr="00917525">
              <w:rPr>
                <w:rFonts w:eastAsiaTheme="minorEastAsia" w:cs="Arial"/>
                <w:lang w:eastAsia="zh-CN"/>
              </w:rPr>
              <w:t xml:space="preserve">) is maintained </w:t>
            </w:r>
            <w:r w:rsidR="00BE70AB" w:rsidRPr="00917525">
              <w:rPr>
                <w:rFonts w:eastAsiaTheme="minorEastAsia" w:cs="Arial"/>
                <w:lang w:eastAsia="zh-CN"/>
              </w:rPr>
              <w:t>of all live permits</w:t>
            </w:r>
            <w:r w:rsidRPr="00917525">
              <w:rPr>
                <w:rFonts w:eastAsiaTheme="minorEastAsia" w:cs="Arial"/>
                <w:lang w:eastAsia="zh-CN"/>
              </w:rPr>
              <w:t>. This may be updated by an administration support function however the Authorising Person retains full responsibility for its maintenance.</w:t>
            </w:r>
          </w:p>
        </w:tc>
      </w:tr>
      <w:tr w:rsidR="00240415" w:rsidRPr="00917525" w14:paraId="55FB08A4" w14:textId="77777777" w:rsidTr="006353DB">
        <w:trPr>
          <w:cantSplit/>
        </w:trPr>
        <w:tc>
          <w:tcPr>
            <w:tcW w:w="817" w:type="dxa"/>
          </w:tcPr>
          <w:p w14:paraId="55FB08A2" w14:textId="77777777" w:rsidR="00240415" w:rsidRPr="00917525" w:rsidRDefault="00240415" w:rsidP="007C2CBA">
            <w:pPr>
              <w:pStyle w:val="BMSBodyText"/>
              <w:numPr>
                <w:ilvl w:val="2"/>
                <w:numId w:val="1"/>
              </w:numPr>
            </w:pPr>
          </w:p>
        </w:tc>
        <w:tc>
          <w:tcPr>
            <w:tcW w:w="9781" w:type="dxa"/>
            <w:gridSpan w:val="3"/>
          </w:tcPr>
          <w:p w14:paraId="55FB08A3" w14:textId="77777777" w:rsidR="00240415" w:rsidRPr="00917525" w:rsidRDefault="006D4240" w:rsidP="005008E1">
            <w:pPr>
              <w:pStyle w:val="BMSBodyText"/>
              <w:rPr>
                <w:rFonts w:cs="Arial"/>
              </w:rPr>
            </w:pPr>
            <w:r w:rsidRPr="00917525">
              <w:rPr>
                <w:rFonts w:eastAsiaTheme="minorEastAsia" w:cs="Arial"/>
                <w:lang w:eastAsia="zh-CN"/>
              </w:rPr>
              <w:t>Where the minimum exclusion zone</w:t>
            </w:r>
            <w:r w:rsidR="00E02F40" w:rsidRPr="00917525">
              <w:rPr>
                <w:rFonts w:eastAsiaTheme="minorEastAsia" w:cs="Arial"/>
                <w:lang w:eastAsia="zh-CN"/>
              </w:rPr>
              <w:t xml:space="preserve">s (detailed in </w:t>
            </w:r>
            <w:hyperlink r:id="rId60" w:history="1">
              <w:r w:rsidR="00E02F40" w:rsidRPr="009247DC">
                <w:rPr>
                  <w:rStyle w:val="Hyperlink"/>
                  <w:rFonts w:eastAsiaTheme="minorEastAsia" w:cs="Arial"/>
                  <w:lang w:eastAsia="zh-CN"/>
                </w:rPr>
                <w:t>HSF-RM-0015e</w:t>
              </w:r>
            </w:hyperlink>
            <w:r w:rsidR="00E02F40" w:rsidRPr="00917525">
              <w:rPr>
                <w:rFonts w:eastAsiaTheme="minorEastAsia" w:cs="Arial"/>
                <w:lang w:eastAsia="zh-CN"/>
              </w:rPr>
              <w:t xml:space="preserve"> &amp; </w:t>
            </w:r>
            <w:hyperlink r:id="rId61" w:history="1">
              <w:r w:rsidR="009247DC" w:rsidRPr="009247DC">
                <w:rPr>
                  <w:rStyle w:val="Hyperlink"/>
                  <w:rFonts w:eastAsiaTheme="minorEastAsia" w:cs="Arial"/>
                  <w:lang w:eastAsia="zh-CN"/>
                </w:rPr>
                <w:t>HSF-RM-0015</w:t>
              </w:r>
              <w:r w:rsidR="00E02F40" w:rsidRPr="009247DC">
                <w:rPr>
                  <w:rStyle w:val="Hyperlink"/>
                  <w:rFonts w:eastAsiaTheme="minorEastAsia" w:cs="Arial"/>
                  <w:lang w:eastAsia="zh-CN"/>
                </w:rPr>
                <w:t>f</w:t>
              </w:r>
            </w:hyperlink>
            <w:r w:rsidR="00E02F40" w:rsidRPr="00917525">
              <w:rPr>
                <w:rFonts w:eastAsiaTheme="minorEastAsia" w:cs="Arial"/>
                <w:lang w:eastAsia="zh-CN"/>
              </w:rPr>
              <w:t>)</w:t>
            </w:r>
            <w:r w:rsidRPr="00917525">
              <w:rPr>
                <w:rFonts w:eastAsiaTheme="minorEastAsia" w:cs="Arial"/>
                <w:lang w:eastAsia="zh-CN"/>
              </w:rPr>
              <w:t xml:space="preserve"> </w:t>
            </w:r>
            <w:r w:rsidR="00E02F40" w:rsidRPr="00917525">
              <w:rPr>
                <w:rFonts w:eastAsiaTheme="minorEastAsia" w:cs="Arial"/>
                <w:lang w:eastAsia="zh-CN"/>
              </w:rPr>
              <w:t>are</w:t>
            </w:r>
            <w:r w:rsidRPr="00917525">
              <w:rPr>
                <w:rFonts w:eastAsiaTheme="minorEastAsia" w:cs="Arial"/>
                <w:lang w:eastAsia="zh-CN"/>
              </w:rPr>
              <w:t xml:space="preserve"> not achievable, for example in city centres, or the depth of the utility apparatus is such that non-mechanical methods of excavation are deemed impractical, then the exclusion zones may be reduced* by the Authorising Person</w:t>
            </w:r>
            <w:r w:rsidR="00E02F40" w:rsidRPr="00917525">
              <w:rPr>
                <w:rFonts w:eastAsiaTheme="minorEastAsia" w:cs="Arial"/>
                <w:lang w:eastAsia="zh-CN"/>
              </w:rPr>
              <w:t xml:space="preserve"> (AWNES)</w:t>
            </w:r>
            <w:r w:rsidRPr="00917525">
              <w:rPr>
                <w:rFonts w:eastAsiaTheme="minorEastAsia" w:cs="Arial"/>
                <w:lang w:eastAsia="zh-CN"/>
              </w:rPr>
              <w:t xml:space="preserve"> subject to a detailed highly supervised method of works which must be produced by the Site Lead.* However, </w:t>
            </w:r>
            <w:r w:rsidRPr="00917525">
              <w:rPr>
                <w:rFonts w:eastAsiaTheme="minorEastAsia" w:cs="Arial"/>
                <w:b/>
                <w:lang w:eastAsia="zh-CN"/>
              </w:rPr>
              <w:t>Asset Owners exclusion zones may not be reduced</w:t>
            </w:r>
            <w:r w:rsidRPr="00917525">
              <w:rPr>
                <w:rFonts w:eastAsiaTheme="minorEastAsia" w:cs="Arial"/>
                <w:lang w:eastAsia="zh-CN"/>
              </w:rPr>
              <w:t xml:space="preserve"> under any circumstances.</w:t>
            </w:r>
          </w:p>
        </w:tc>
      </w:tr>
      <w:tr w:rsidR="00240415" w:rsidRPr="00917525" w14:paraId="55FB08A7" w14:textId="77777777" w:rsidTr="006353DB">
        <w:trPr>
          <w:cantSplit/>
        </w:trPr>
        <w:tc>
          <w:tcPr>
            <w:tcW w:w="817" w:type="dxa"/>
          </w:tcPr>
          <w:p w14:paraId="55FB08A5" w14:textId="153032E3" w:rsidR="00240415" w:rsidRPr="00917525" w:rsidRDefault="00240415" w:rsidP="007C2CBA">
            <w:pPr>
              <w:pStyle w:val="BMSBodyText"/>
              <w:numPr>
                <w:ilvl w:val="2"/>
                <w:numId w:val="1"/>
              </w:numPr>
            </w:pPr>
          </w:p>
        </w:tc>
        <w:tc>
          <w:tcPr>
            <w:tcW w:w="9781" w:type="dxa"/>
            <w:gridSpan w:val="3"/>
          </w:tcPr>
          <w:p w14:paraId="55FB08A6" w14:textId="77777777" w:rsidR="00240415" w:rsidRPr="00917525" w:rsidRDefault="00240415" w:rsidP="00794D27">
            <w:pPr>
              <w:pStyle w:val="BMSBodyText"/>
              <w:rPr>
                <w:rFonts w:cs="Arial"/>
              </w:rPr>
            </w:pPr>
            <w:r w:rsidRPr="00917525">
              <w:rPr>
                <w:rFonts w:cs="Arial"/>
              </w:rPr>
              <w:t>Authorisations must not be allowed to overrun</w:t>
            </w:r>
            <w:r w:rsidR="00794D27" w:rsidRPr="00917525">
              <w:rPr>
                <w:rFonts w:cs="Arial"/>
              </w:rPr>
              <w:t xml:space="preserve"> </w:t>
            </w:r>
            <w:r w:rsidR="00A5559C" w:rsidRPr="00917525">
              <w:rPr>
                <w:rFonts w:cs="Arial"/>
              </w:rPr>
              <w:t>p</w:t>
            </w:r>
            <w:r w:rsidR="00794D27" w:rsidRPr="00917525">
              <w:rPr>
                <w:rFonts w:cs="Arial"/>
              </w:rPr>
              <w:t>ast the specified date,</w:t>
            </w:r>
            <w:r w:rsidRPr="00917525">
              <w:rPr>
                <w:rFonts w:cs="Arial"/>
              </w:rPr>
              <w:t xml:space="preserve"> and a new authorisation must be issued if an extension is required</w:t>
            </w:r>
            <w:r w:rsidR="00205EF9" w:rsidRPr="00917525">
              <w:rPr>
                <w:rFonts w:cs="Arial"/>
              </w:rPr>
              <w:t>.</w:t>
            </w:r>
          </w:p>
        </w:tc>
      </w:tr>
      <w:tr w:rsidR="00240415" w:rsidRPr="00917525" w14:paraId="55FB08AA" w14:textId="77777777" w:rsidTr="006353DB">
        <w:trPr>
          <w:cantSplit/>
        </w:trPr>
        <w:tc>
          <w:tcPr>
            <w:tcW w:w="817" w:type="dxa"/>
          </w:tcPr>
          <w:p w14:paraId="55FB08A8" w14:textId="77777777" w:rsidR="00240415" w:rsidRPr="00917525" w:rsidRDefault="00240415" w:rsidP="007C2CBA">
            <w:pPr>
              <w:pStyle w:val="BMSBodyText"/>
              <w:numPr>
                <w:ilvl w:val="2"/>
                <w:numId w:val="1"/>
              </w:numPr>
            </w:pPr>
          </w:p>
        </w:tc>
        <w:tc>
          <w:tcPr>
            <w:tcW w:w="9781" w:type="dxa"/>
            <w:gridSpan w:val="3"/>
          </w:tcPr>
          <w:p w14:paraId="55FB08A9" w14:textId="77777777" w:rsidR="00240415" w:rsidRPr="00917525" w:rsidRDefault="00240415" w:rsidP="00C41EB4">
            <w:pPr>
              <w:pStyle w:val="BMSBodyText"/>
              <w:rPr>
                <w:rFonts w:cs="Arial"/>
              </w:rPr>
            </w:pPr>
            <w:r w:rsidRPr="00917525">
              <w:rPr>
                <w:rFonts w:cs="Arial"/>
              </w:rPr>
              <w:t xml:space="preserve">Where the activity or the scope changes </w:t>
            </w:r>
            <w:r w:rsidR="00C41EB4" w:rsidRPr="00917525">
              <w:rPr>
                <w:rFonts w:cs="Arial"/>
              </w:rPr>
              <w:t>beyond that described in the AWNES</w:t>
            </w:r>
            <w:r w:rsidRPr="00917525">
              <w:rPr>
                <w:rFonts w:cs="Arial"/>
              </w:rPr>
              <w:t xml:space="preserve">, </w:t>
            </w:r>
            <w:r w:rsidR="00794D27" w:rsidRPr="00917525">
              <w:rPr>
                <w:rFonts w:cs="Arial"/>
              </w:rPr>
              <w:t>the construction team must highlight this to the W</w:t>
            </w:r>
            <w:r w:rsidRPr="00917525">
              <w:rPr>
                <w:rFonts w:cs="Arial"/>
              </w:rPr>
              <w:t>ork</w:t>
            </w:r>
            <w:r w:rsidR="00794D27" w:rsidRPr="00917525">
              <w:rPr>
                <w:rFonts w:cs="Arial"/>
              </w:rPr>
              <w:t>s Supervisor</w:t>
            </w:r>
            <w:r w:rsidRPr="00917525">
              <w:rPr>
                <w:rFonts w:cs="Arial"/>
              </w:rPr>
              <w:t xml:space="preserve"> </w:t>
            </w:r>
            <w:r w:rsidR="00794D27" w:rsidRPr="00917525">
              <w:rPr>
                <w:rFonts w:cs="Arial"/>
              </w:rPr>
              <w:t xml:space="preserve">and works </w:t>
            </w:r>
            <w:r w:rsidRPr="00917525">
              <w:rPr>
                <w:rFonts w:cs="Arial"/>
              </w:rPr>
              <w:t xml:space="preserve">must stop, the authorisation must be cancelled and a new authorisation must be issued. </w:t>
            </w:r>
          </w:p>
        </w:tc>
      </w:tr>
      <w:tr w:rsidR="0050409F" w:rsidRPr="00917525" w14:paraId="55FB08AD" w14:textId="77777777" w:rsidTr="006353DB">
        <w:trPr>
          <w:cantSplit/>
        </w:trPr>
        <w:tc>
          <w:tcPr>
            <w:tcW w:w="817" w:type="dxa"/>
          </w:tcPr>
          <w:p w14:paraId="55FB08AB" w14:textId="77777777" w:rsidR="0050409F" w:rsidRPr="00917525" w:rsidRDefault="0050409F" w:rsidP="00513AED">
            <w:pPr>
              <w:pStyle w:val="BMSBodyText"/>
              <w:keepNext/>
              <w:numPr>
                <w:ilvl w:val="2"/>
                <w:numId w:val="1"/>
              </w:numPr>
            </w:pPr>
          </w:p>
        </w:tc>
        <w:tc>
          <w:tcPr>
            <w:tcW w:w="9781" w:type="dxa"/>
            <w:gridSpan w:val="3"/>
          </w:tcPr>
          <w:p w14:paraId="55FB08AC" w14:textId="77777777" w:rsidR="0050409F" w:rsidRPr="00513AED" w:rsidRDefault="0050409F" w:rsidP="00513AED">
            <w:pPr>
              <w:pStyle w:val="BMSBodyText"/>
              <w:keepNext/>
              <w:rPr>
                <w:rFonts w:cs="Arial"/>
              </w:rPr>
            </w:pPr>
            <w:r w:rsidRPr="00917525">
              <w:rPr>
                <w:rFonts w:cs="Arial"/>
              </w:rPr>
              <w:t xml:space="preserve">The following must be readily available </w:t>
            </w:r>
            <w:r w:rsidR="00022057" w:rsidRPr="00917525">
              <w:rPr>
                <w:rFonts w:cs="Arial"/>
              </w:rPr>
              <w:t>to the construction team prior to commencing and</w:t>
            </w:r>
            <w:r w:rsidRPr="00917525">
              <w:rPr>
                <w:rFonts w:cs="Arial"/>
              </w:rPr>
              <w:t xml:space="preserve"> during the works</w:t>
            </w:r>
            <w:r w:rsidR="00022057" w:rsidRPr="00917525">
              <w:rPr>
                <w:rFonts w:cs="Arial"/>
              </w:rPr>
              <w:t xml:space="preserve"> in a readable format</w:t>
            </w:r>
            <w:r w:rsidRPr="00917525">
              <w:rPr>
                <w:rFonts w:cs="Arial"/>
              </w:rPr>
              <w:t>:</w:t>
            </w:r>
          </w:p>
        </w:tc>
      </w:tr>
      <w:tr w:rsidR="00513AED" w:rsidRPr="00917525" w14:paraId="55FB08B0" w14:textId="77777777" w:rsidTr="006353DB">
        <w:trPr>
          <w:cantSplit/>
        </w:trPr>
        <w:tc>
          <w:tcPr>
            <w:tcW w:w="817" w:type="dxa"/>
          </w:tcPr>
          <w:p w14:paraId="55FB08AE" w14:textId="77777777" w:rsidR="00513AED" w:rsidRPr="00917525" w:rsidRDefault="00513AED" w:rsidP="00513AED">
            <w:pPr>
              <w:pStyle w:val="BMSBodyText"/>
            </w:pPr>
          </w:p>
        </w:tc>
        <w:tc>
          <w:tcPr>
            <w:tcW w:w="9781" w:type="dxa"/>
            <w:gridSpan w:val="3"/>
          </w:tcPr>
          <w:p w14:paraId="55FB08AF" w14:textId="77777777" w:rsidR="00513AED" w:rsidRPr="00513AED" w:rsidRDefault="00513AED" w:rsidP="00513AED">
            <w:pPr>
              <w:pStyle w:val="BMSBodyText"/>
              <w:keepNext/>
              <w:numPr>
                <w:ilvl w:val="0"/>
                <w:numId w:val="42"/>
              </w:numPr>
              <w:rPr>
                <w:rFonts w:eastAsiaTheme="minorEastAsia" w:cs="Arial"/>
                <w:lang w:eastAsia="zh-CN"/>
              </w:rPr>
            </w:pPr>
            <w:r w:rsidRPr="00917525">
              <w:rPr>
                <w:rFonts w:cs="Arial"/>
              </w:rPr>
              <w:t>Authorisation (</w:t>
            </w:r>
            <w:hyperlink r:id="rId62" w:history="1">
              <w:r w:rsidRPr="00D16CF9">
                <w:rPr>
                  <w:rStyle w:val="Hyperlink"/>
                  <w:rFonts w:cs="Arial"/>
                </w:rPr>
                <w:t>HSF-TF-0015a</w:t>
              </w:r>
            </w:hyperlink>
            <w:r w:rsidRPr="00917525">
              <w:rPr>
                <w:rFonts w:cs="Arial"/>
              </w:rPr>
              <w:t>) and Asset Owners permits (as appropriate)</w:t>
            </w:r>
          </w:p>
        </w:tc>
      </w:tr>
      <w:tr w:rsidR="00513AED" w:rsidRPr="00917525" w14:paraId="55FB08B3" w14:textId="77777777" w:rsidTr="006353DB">
        <w:trPr>
          <w:cantSplit/>
        </w:trPr>
        <w:tc>
          <w:tcPr>
            <w:tcW w:w="817" w:type="dxa"/>
          </w:tcPr>
          <w:p w14:paraId="55FB08B1" w14:textId="77777777" w:rsidR="00513AED" w:rsidRDefault="00513AED" w:rsidP="00513AED">
            <w:pPr>
              <w:pStyle w:val="BMSBodyText"/>
            </w:pPr>
          </w:p>
        </w:tc>
        <w:tc>
          <w:tcPr>
            <w:tcW w:w="9781" w:type="dxa"/>
            <w:gridSpan w:val="3"/>
          </w:tcPr>
          <w:p w14:paraId="55FB08B2" w14:textId="77777777" w:rsidR="00513AED" w:rsidRDefault="00513AED" w:rsidP="00513AED">
            <w:pPr>
              <w:pStyle w:val="BMSBodyText"/>
              <w:numPr>
                <w:ilvl w:val="0"/>
                <w:numId w:val="42"/>
              </w:numPr>
              <w:rPr>
                <w:rFonts w:cs="Arial"/>
              </w:rPr>
            </w:pPr>
            <w:r w:rsidRPr="00917525">
              <w:rPr>
                <w:rFonts w:cs="Arial"/>
              </w:rPr>
              <w:t xml:space="preserve">Utility drawings or composite drawing(s) (See Utility Detection Surveys </w:t>
            </w:r>
            <w:r w:rsidRPr="00D5379A">
              <w:rPr>
                <w:rFonts w:cs="Arial"/>
              </w:rPr>
              <w:t>(</w:t>
            </w:r>
            <w:hyperlink r:id="rId63" w:history="1">
              <w:r w:rsidRPr="00D5379A">
                <w:rPr>
                  <w:rStyle w:val="Hyperlink"/>
                  <w:rFonts w:cs="Arial"/>
                </w:rPr>
                <w:t>HSF-RM-0015c</w:t>
              </w:r>
            </w:hyperlink>
            <w:r w:rsidRPr="00917525">
              <w:rPr>
                <w:rFonts w:cs="Arial"/>
              </w:rPr>
              <w:t>))</w:t>
            </w:r>
          </w:p>
        </w:tc>
      </w:tr>
      <w:tr w:rsidR="0028655D" w:rsidRPr="00917525" w14:paraId="55FB08B6" w14:textId="77777777" w:rsidTr="006353DB">
        <w:trPr>
          <w:cantSplit/>
        </w:trPr>
        <w:tc>
          <w:tcPr>
            <w:tcW w:w="817" w:type="dxa"/>
          </w:tcPr>
          <w:p w14:paraId="55FB08B4" w14:textId="77777777" w:rsidR="0028655D" w:rsidRPr="00917525" w:rsidRDefault="0028655D" w:rsidP="007C2CBA">
            <w:pPr>
              <w:pStyle w:val="BMSBodyText"/>
              <w:numPr>
                <w:ilvl w:val="1"/>
                <w:numId w:val="1"/>
              </w:numPr>
            </w:pPr>
          </w:p>
        </w:tc>
        <w:tc>
          <w:tcPr>
            <w:tcW w:w="9781" w:type="dxa"/>
            <w:gridSpan w:val="3"/>
          </w:tcPr>
          <w:p w14:paraId="55FB08B5" w14:textId="77777777" w:rsidR="0028655D" w:rsidRPr="006353DB" w:rsidRDefault="0028655D" w:rsidP="00191A5A">
            <w:pPr>
              <w:pStyle w:val="BMSBodyText"/>
              <w:rPr>
                <w:u w:val="single"/>
              </w:rPr>
            </w:pPr>
            <w:r w:rsidRPr="006353DB">
              <w:rPr>
                <w:u w:val="single"/>
              </w:rPr>
              <w:t>Personal Protective Equipment</w:t>
            </w:r>
          </w:p>
        </w:tc>
      </w:tr>
      <w:tr w:rsidR="0028655D" w:rsidRPr="00917525" w14:paraId="55FB08B9" w14:textId="77777777" w:rsidTr="006353DB">
        <w:trPr>
          <w:cantSplit/>
        </w:trPr>
        <w:tc>
          <w:tcPr>
            <w:tcW w:w="817" w:type="dxa"/>
          </w:tcPr>
          <w:p w14:paraId="55FB08B7" w14:textId="77777777" w:rsidR="0028655D" w:rsidRPr="00917525" w:rsidRDefault="0028655D" w:rsidP="007C2CBA">
            <w:pPr>
              <w:pStyle w:val="BMSBodyText"/>
              <w:numPr>
                <w:ilvl w:val="2"/>
                <w:numId w:val="1"/>
              </w:numPr>
            </w:pPr>
          </w:p>
        </w:tc>
        <w:tc>
          <w:tcPr>
            <w:tcW w:w="9781" w:type="dxa"/>
            <w:gridSpan w:val="3"/>
          </w:tcPr>
          <w:p w14:paraId="55FB08B8" w14:textId="77777777" w:rsidR="0028655D" w:rsidRPr="00513AED" w:rsidDel="008946AC" w:rsidRDefault="0028655D" w:rsidP="00513AED">
            <w:pPr>
              <w:pStyle w:val="BMSBodyText"/>
              <w:rPr>
                <w:rFonts w:eastAsiaTheme="minorEastAsia" w:cs="Arial"/>
                <w:lang w:eastAsia="zh-CN"/>
              </w:rPr>
            </w:pPr>
            <w:r w:rsidRPr="00917525">
              <w:rPr>
                <w:rFonts w:eastAsiaTheme="minorEastAsia" w:cs="Arial"/>
                <w:lang w:eastAsia="zh-CN"/>
              </w:rPr>
              <w:t>In addition to Company mandatory PPE requirements (</w:t>
            </w:r>
            <w:hyperlink r:id="rId64" w:history="1">
              <w:r w:rsidRPr="009247DC">
                <w:rPr>
                  <w:rStyle w:val="Hyperlink"/>
                  <w:rFonts w:eastAsiaTheme="minorEastAsia" w:cs="Arial"/>
                  <w:lang w:eastAsia="zh-CN"/>
                </w:rPr>
                <w:t>HSF-PR-0048</w:t>
              </w:r>
            </w:hyperlink>
            <w:r w:rsidRPr="00917525">
              <w:rPr>
                <w:rFonts w:eastAsiaTheme="minorEastAsia" w:cs="Arial"/>
                <w:lang w:eastAsia="zh-CN"/>
              </w:rPr>
              <w:t xml:space="preserve">) all operatives </w:t>
            </w:r>
            <w:r w:rsidR="006D4240" w:rsidRPr="00917525">
              <w:rPr>
                <w:rFonts w:eastAsiaTheme="minorEastAsia" w:cs="Arial"/>
                <w:lang w:eastAsia="zh-CN"/>
              </w:rPr>
              <w:t>working near to</w:t>
            </w:r>
            <w:r w:rsidR="00A5559C" w:rsidRPr="00917525">
              <w:rPr>
                <w:rFonts w:eastAsiaTheme="minorEastAsia" w:cs="Arial"/>
                <w:lang w:eastAsia="zh-CN"/>
              </w:rPr>
              <w:t xml:space="preserve"> any</w:t>
            </w:r>
            <w:r w:rsidR="006D4240" w:rsidRPr="00917525">
              <w:rPr>
                <w:rFonts w:eastAsiaTheme="minorEastAsia" w:cs="Arial"/>
                <w:lang w:eastAsia="zh-CN"/>
              </w:rPr>
              <w:t xml:space="preserve"> utilities</w:t>
            </w:r>
            <w:r w:rsidRPr="00917525">
              <w:rPr>
                <w:rFonts w:eastAsiaTheme="minorEastAsia" w:cs="Arial"/>
                <w:lang w:eastAsia="zh-CN"/>
              </w:rPr>
              <w:t xml:space="preserve"> must wear:</w:t>
            </w:r>
          </w:p>
        </w:tc>
      </w:tr>
      <w:tr w:rsidR="00513AED" w:rsidRPr="00917525" w14:paraId="55FB08BC" w14:textId="77777777" w:rsidTr="006353DB">
        <w:trPr>
          <w:cantSplit/>
        </w:trPr>
        <w:tc>
          <w:tcPr>
            <w:tcW w:w="817" w:type="dxa"/>
          </w:tcPr>
          <w:p w14:paraId="55FB08BA" w14:textId="77777777" w:rsidR="00513AED" w:rsidRPr="00917525" w:rsidRDefault="00513AED" w:rsidP="00513AED">
            <w:pPr>
              <w:pStyle w:val="BMSBodyText"/>
            </w:pPr>
          </w:p>
        </w:tc>
        <w:tc>
          <w:tcPr>
            <w:tcW w:w="9781" w:type="dxa"/>
            <w:gridSpan w:val="3"/>
          </w:tcPr>
          <w:p w14:paraId="55FB08BB" w14:textId="77777777" w:rsidR="00513AED" w:rsidRDefault="00513AED" w:rsidP="00513AED">
            <w:pPr>
              <w:pStyle w:val="BMSBodyText"/>
              <w:numPr>
                <w:ilvl w:val="0"/>
                <w:numId w:val="43"/>
              </w:numPr>
              <w:rPr>
                <w:rFonts w:eastAsiaTheme="minorEastAsia" w:cs="Arial"/>
                <w:lang w:eastAsia="zh-CN"/>
              </w:rPr>
            </w:pPr>
            <w:r w:rsidRPr="00917525">
              <w:rPr>
                <w:rFonts w:eastAsiaTheme="minorEastAsia" w:cs="Arial"/>
                <w:lang w:eastAsia="zh-CN"/>
              </w:rPr>
              <w:t>One/Two piece flame retardant coveralls, and</w:t>
            </w:r>
          </w:p>
        </w:tc>
      </w:tr>
      <w:tr w:rsidR="00513AED" w:rsidRPr="00917525" w14:paraId="55FB08BF" w14:textId="77777777" w:rsidTr="006353DB">
        <w:trPr>
          <w:cantSplit/>
        </w:trPr>
        <w:tc>
          <w:tcPr>
            <w:tcW w:w="817" w:type="dxa"/>
          </w:tcPr>
          <w:p w14:paraId="55FB08BD" w14:textId="77777777" w:rsidR="00513AED" w:rsidRDefault="00513AED" w:rsidP="00513AED">
            <w:pPr>
              <w:pStyle w:val="BMSBodyText"/>
            </w:pPr>
          </w:p>
        </w:tc>
        <w:tc>
          <w:tcPr>
            <w:tcW w:w="9781" w:type="dxa"/>
            <w:gridSpan w:val="3"/>
          </w:tcPr>
          <w:p w14:paraId="55FB08BE" w14:textId="77777777" w:rsidR="00513AED" w:rsidRDefault="00513AED" w:rsidP="00513AED">
            <w:pPr>
              <w:pStyle w:val="BMSBodyText"/>
              <w:numPr>
                <w:ilvl w:val="0"/>
                <w:numId w:val="43"/>
              </w:numPr>
              <w:rPr>
                <w:rFonts w:eastAsiaTheme="minorEastAsia" w:cs="Arial"/>
                <w:lang w:eastAsia="zh-CN"/>
              </w:rPr>
            </w:pPr>
            <w:r w:rsidRPr="00917525">
              <w:rPr>
                <w:rFonts w:eastAsiaTheme="minorEastAsia" w:cs="Arial"/>
                <w:lang w:eastAsia="zh-CN"/>
              </w:rPr>
              <w:t>Flame retardant hi-vis jacket or vest (if the coveralls are not hi-viz)</w:t>
            </w:r>
          </w:p>
        </w:tc>
      </w:tr>
      <w:tr w:rsidR="0028655D" w:rsidRPr="00917525" w14:paraId="55FB08C2" w14:textId="77777777" w:rsidTr="006353DB">
        <w:trPr>
          <w:cantSplit/>
        </w:trPr>
        <w:tc>
          <w:tcPr>
            <w:tcW w:w="817" w:type="dxa"/>
          </w:tcPr>
          <w:p w14:paraId="55FB08C0" w14:textId="77777777" w:rsidR="0028655D" w:rsidRPr="00917525" w:rsidRDefault="0028655D" w:rsidP="007C2CBA">
            <w:pPr>
              <w:pStyle w:val="BMSBodyText"/>
              <w:numPr>
                <w:ilvl w:val="2"/>
                <w:numId w:val="1"/>
              </w:numPr>
            </w:pPr>
          </w:p>
        </w:tc>
        <w:tc>
          <w:tcPr>
            <w:tcW w:w="9781" w:type="dxa"/>
            <w:gridSpan w:val="3"/>
          </w:tcPr>
          <w:p w14:paraId="55FB08C1" w14:textId="77777777" w:rsidR="00E73398" w:rsidRPr="00917525" w:rsidRDefault="0028655D" w:rsidP="00191A5A">
            <w:pPr>
              <w:pStyle w:val="BMSBodyText"/>
            </w:pPr>
            <w:r w:rsidRPr="00917525">
              <w:t>Any other member of the team at risk during inspection or supervising the work area must also wear flame retardant clothing.</w:t>
            </w:r>
          </w:p>
        </w:tc>
      </w:tr>
      <w:tr w:rsidR="00240415" w:rsidRPr="00917525" w14:paraId="55FB08C5" w14:textId="77777777" w:rsidTr="006353DB">
        <w:trPr>
          <w:cantSplit/>
        </w:trPr>
        <w:tc>
          <w:tcPr>
            <w:tcW w:w="817" w:type="dxa"/>
          </w:tcPr>
          <w:p w14:paraId="55FB08C3" w14:textId="77777777" w:rsidR="00240415" w:rsidRPr="00917525" w:rsidRDefault="00240415" w:rsidP="007C2CBA">
            <w:pPr>
              <w:pStyle w:val="BMSBodyText"/>
              <w:numPr>
                <w:ilvl w:val="0"/>
                <w:numId w:val="1"/>
              </w:numPr>
            </w:pPr>
          </w:p>
        </w:tc>
        <w:tc>
          <w:tcPr>
            <w:tcW w:w="9781" w:type="dxa"/>
            <w:gridSpan w:val="3"/>
          </w:tcPr>
          <w:p w14:paraId="55FB08C4" w14:textId="77777777" w:rsidR="00240415" w:rsidRPr="00917525" w:rsidRDefault="00240415" w:rsidP="00D42C07">
            <w:pPr>
              <w:pStyle w:val="BMSMainHeading"/>
            </w:pPr>
            <w:r w:rsidRPr="00D42C07">
              <w:t>working</w:t>
            </w:r>
            <w:r w:rsidRPr="00917525">
              <w:t xml:space="preserve"> near to underground utilities</w:t>
            </w:r>
          </w:p>
        </w:tc>
      </w:tr>
      <w:tr w:rsidR="0050409F" w:rsidRPr="00917525" w14:paraId="55FB08C8" w14:textId="77777777" w:rsidTr="006353DB">
        <w:trPr>
          <w:cantSplit/>
        </w:trPr>
        <w:tc>
          <w:tcPr>
            <w:tcW w:w="817" w:type="dxa"/>
          </w:tcPr>
          <w:p w14:paraId="55FB08C6" w14:textId="77777777" w:rsidR="0050409F" w:rsidRPr="00917525" w:rsidRDefault="0050409F" w:rsidP="007C2CBA">
            <w:pPr>
              <w:pStyle w:val="BMSBodyText"/>
              <w:numPr>
                <w:ilvl w:val="1"/>
                <w:numId w:val="1"/>
              </w:numPr>
            </w:pPr>
          </w:p>
        </w:tc>
        <w:tc>
          <w:tcPr>
            <w:tcW w:w="9781" w:type="dxa"/>
            <w:gridSpan w:val="3"/>
          </w:tcPr>
          <w:p w14:paraId="55FB08C7" w14:textId="77777777" w:rsidR="0050409F" w:rsidRPr="000D2129" w:rsidRDefault="0050409F" w:rsidP="000D2129">
            <w:pPr>
              <w:pStyle w:val="BMSBodyText"/>
            </w:pPr>
            <w:r w:rsidRPr="00917525">
              <w:rPr>
                <w:noProof/>
              </w:rPr>
              <w:t>When working near underground utilities, the Site Lead must ensure:</w:t>
            </w:r>
            <w:r w:rsidR="000D2129">
              <w:t xml:space="preserve"> </w:t>
            </w:r>
          </w:p>
        </w:tc>
      </w:tr>
      <w:tr w:rsidR="000D2129" w:rsidRPr="00917525" w14:paraId="55FB08CB" w14:textId="77777777" w:rsidTr="006353DB">
        <w:trPr>
          <w:cantSplit/>
        </w:trPr>
        <w:tc>
          <w:tcPr>
            <w:tcW w:w="817" w:type="dxa"/>
          </w:tcPr>
          <w:p w14:paraId="55FB08C9" w14:textId="77777777" w:rsidR="000D2129" w:rsidRPr="00917525" w:rsidRDefault="000D2129" w:rsidP="000D2129">
            <w:pPr>
              <w:pStyle w:val="BMSBodyText"/>
            </w:pPr>
          </w:p>
        </w:tc>
        <w:tc>
          <w:tcPr>
            <w:tcW w:w="9781" w:type="dxa"/>
            <w:gridSpan w:val="3"/>
          </w:tcPr>
          <w:p w14:paraId="55FB08CA" w14:textId="77777777" w:rsidR="000D2129" w:rsidRDefault="000D2129" w:rsidP="000D2129">
            <w:pPr>
              <w:pStyle w:val="BMSBodyText"/>
              <w:numPr>
                <w:ilvl w:val="0"/>
                <w:numId w:val="4"/>
              </w:numPr>
              <w:rPr>
                <w:noProof/>
              </w:rPr>
            </w:pPr>
            <w:r>
              <w:t xml:space="preserve">The hierarchy in </w:t>
            </w:r>
            <w:r w:rsidRPr="00917525">
              <w:fldChar w:fldCharType="begin"/>
            </w:r>
            <w:r w:rsidRPr="00917525">
              <w:instrText xml:space="preserve"> REF _Ref478992831 \h </w:instrText>
            </w:r>
            <w:r w:rsidRPr="00917525">
              <w:fldChar w:fldCharType="separate"/>
            </w:r>
            <w:r w:rsidRPr="00917525">
              <w:t xml:space="preserve">Table </w:t>
            </w:r>
            <w:r w:rsidRPr="00917525">
              <w:rPr>
                <w:noProof/>
              </w:rPr>
              <w:t>2</w:t>
            </w:r>
            <w:r w:rsidRPr="00917525">
              <w:fldChar w:fldCharType="end"/>
            </w:r>
            <w:r w:rsidRPr="00917525">
              <w:rPr>
                <w:noProof/>
              </w:rPr>
              <w:t xml:space="preserve"> is followed for the avoidance of danger from utilities</w:t>
            </w:r>
          </w:p>
        </w:tc>
      </w:tr>
      <w:tr w:rsidR="000D2129" w:rsidRPr="00917525" w14:paraId="55FB08CE" w14:textId="77777777" w:rsidTr="006353DB">
        <w:trPr>
          <w:cantSplit/>
        </w:trPr>
        <w:tc>
          <w:tcPr>
            <w:tcW w:w="817" w:type="dxa"/>
          </w:tcPr>
          <w:p w14:paraId="55FB08CC" w14:textId="77777777" w:rsidR="000D2129" w:rsidRDefault="000D2129" w:rsidP="000D2129">
            <w:pPr>
              <w:pStyle w:val="BMSBodyText"/>
            </w:pPr>
          </w:p>
        </w:tc>
        <w:tc>
          <w:tcPr>
            <w:tcW w:w="9781" w:type="dxa"/>
            <w:gridSpan w:val="3"/>
          </w:tcPr>
          <w:p w14:paraId="55FB08CD" w14:textId="77777777" w:rsidR="000D2129" w:rsidRDefault="000D2129" w:rsidP="000D2129">
            <w:pPr>
              <w:pStyle w:val="BMSBodyText"/>
              <w:numPr>
                <w:ilvl w:val="0"/>
                <w:numId w:val="4"/>
              </w:numPr>
              <w:rPr>
                <w:noProof/>
              </w:rPr>
            </w:pPr>
            <w:r w:rsidRPr="00917525">
              <w:t>Activities are programmed to allow adequate time to follow the safe method of work</w:t>
            </w:r>
          </w:p>
        </w:tc>
      </w:tr>
      <w:tr w:rsidR="000D2129" w:rsidRPr="00917525" w14:paraId="55FB08D1" w14:textId="77777777" w:rsidTr="006353DB">
        <w:trPr>
          <w:cantSplit/>
        </w:trPr>
        <w:tc>
          <w:tcPr>
            <w:tcW w:w="817" w:type="dxa"/>
          </w:tcPr>
          <w:p w14:paraId="55FB08CF" w14:textId="77777777" w:rsidR="000D2129" w:rsidRDefault="000D2129" w:rsidP="000D2129">
            <w:pPr>
              <w:pStyle w:val="BMSBodyText"/>
            </w:pPr>
          </w:p>
        </w:tc>
        <w:tc>
          <w:tcPr>
            <w:tcW w:w="9781" w:type="dxa"/>
            <w:gridSpan w:val="3"/>
          </w:tcPr>
          <w:p w14:paraId="55FB08D0" w14:textId="77777777" w:rsidR="000D2129" w:rsidRDefault="000D2129" w:rsidP="000D2129">
            <w:pPr>
              <w:pStyle w:val="BMSBodyText"/>
              <w:numPr>
                <w:ilvl w:val="0"/>
                <w:numId w:val="4"/>
              </w:numPr>
              <w:rPr>
                <w:noProof/>
              </w:rPr>
            </w:pPr>
            <w:r w:rsidRPr="00917525">
              <w:t>Options for redesign to avoid utilities are discussed with the Pre-Construction Lead and recorded in the Construction Phase Plan</w:t>
            </w:r>
          </w:p>
        </w:tc>
      </w:tr>
      <w:tr w:rsidR="000D2129" w:rsidRPr="00917525" w14:paraId="55FB08D4" w14:textId="77777777" w:rsidTr="006353DB">
        <w:trPr>
          <w:cantSplit/>
        </w:trPr>
        <w:tc>
          <w:tcPr>
            <w:tcW w:w="817" w:type="dxa"/>
          </w:tcPr>
          <w:p w14:paraId="55FB08D2" w14:textId="77777777" w:rsidR="000D2129" w:rsidRDefault="000D2129" w:rsidP="000D2129">
            <w:pPr>
              <w:pStyle w:val="BMSBodyText"/>
            </w:pPr>
          </w:p>
        </w:tc>
        <w:tc>
          <w:tcPr>
            <w:tcW w:w="9781" w:type="dxa"/>
            <w:gridSpan w:val="3"/>
          </w:tcPr>
          <w:p w14:paraId="55FB08D3" w14:textId="77777777" w:rsidR="000D2129" w:rsidRDefault="000D2129" w:rsidP="000D2129">
            <w:pPr>
              <w:pStyle w:val="BMSBodyText"/>
              <w:numPr>
                <w:ilvl w:val="0"/>
                <w:numId w:val="4"/>
              </w:numPr>
              <w:rPr>
                <w:noProof/>
              </w:rPr>
            </w:pPr>
            <w:r w:rsidRPr="00917525">
              <w:rPr>
                <w:rFonts w:eastAsiaTheme="minorEastAsia" w:cstheme="minorBidi"/>
                <w:noProof/>
                <w:lang w:eastAsia="zh-CN"/>
              </w:rPr>
              <w:t>Where the risk of working near utilities cannot be avoided, that the residual risk(s)</w:t>
            </w:r>
            <w:r w:rsidRPr="00917525">
              <w:rPr>
                <w:rFonts w:eastAsiaTheme="minorEastAsia" w:cstheme="minorBidi"/>
                <w:caps/>
                <w:noProof/>
                <w:lang w:eastAsia="zh-CN"/>
              </w:rPr>
              <w:t xml:space="preserve"> </w:t>
            </w:r>
            <w:r w:rsidRPr="00917525">
              <w:rPr>
                <w:rFonts w:eastAsiaTheme="minorEastAsia" w:cstheme="minorBidi"/>
                <w:noProof/>
                <w:lang w:eastAsia="zh-CN"/>
              </w:rPr>
              <w:t>are communicated to the</w:t>
            </w:r>
            <w:r w:rsidRPr="00917525">
              <w:rPr>
                <w:rFonts w:eastAsiaTheme="minorEastAsia" w:cstheme="minorBidi"/>
                <w:caps/>
                <w:noProof/>
                <w:lang w:eastAsia="zh-CN"/>
              </w:rPr>
              <w:t xml:space="preserve"> </w:t>
            </w:r>
            <w:r w:rsidRPr="00917525">
              <w:rPr>
                <w:rFonts w:eastAsiaTheme="minorEastAsia" w:cstheme="minorBidi"/>
                <w:noProof/>
                <w:lang w:eastAsia="zh-CN"/>
              </w:rPr>
              <w:t>Works Supervisor and the Construction Team</w:t>
            </w:r>
          </w:p>
        </w:tc>
      </w:tr>
      <w:tr w:rsidR="0050409F" w:rsidRPr="00917525" w14:paraId="55FB08F2" w14:textId="77777777" w:rsidTr="006353DB">
        <w:trPr>
          <w:cantSplit/>
        </w:trPr>
        <w:tc>
          <w:tcPr>
            <w:tcW w:w="817" w:type="dxa"/>
          </w:tcPr>
          <w:p w14:paraId="55FB08D5" w14:textId="77777777" w:rsidR="0050409F" w:rsidRPr="00917525" w:rsidRDefault="0050409F" w:rsidP="007C2CBA">
            <w:pPr>
              <w:pStyle w:val="BMSBodyText"/>
              <w:numPr>
                <w:ilvl w:val="1"/>
                <w:numId w:val="1"/>
              </w:numPr>
            </w:pPr>
          </w:p>
        </w:tc>
        <w:tc>
          <w:tcPr>
            <w:tcW w:w="9781" w:type="dxa"/>
            <w:gridSpan w:val="3"/>
          </w:tcPr>
          <w:p w14:paraId="55FB08D6" w14:textId="77777777" w:rsidR="0050409F" w:rsidRPr="00917525" w:rsidRDefault="0050409F" w:rsidP="00A24D90">
            <w:pPr>
              <w:pStyle w:val="Caption"/>
              <w:keepNext/>
              <w:rPr>
                <w:color w:val="auto"/>
                <w:sz w:val="22"/>
                <w:szCs w:val="22"/>
              </w:rPr>
            </w:pPr>
            <w:bookmarkStart w:id="3" w:name="_Ref478992831"/>
            <w:bookmarkStart w:id="4" w:name="_Ref478132681"/>
            <w:bookmarkStart w:id="5" w:name="_Ref478977341"/>
            <w:r w:rsidRPr="00917525">
              <w:rPr>
                <w:color w:val="auto"/>
                <w:sz w:val="22"/>
                <w:szCs w:val="22"/>
              </w:rPr>
              <w:t xml:space="preserve">Table </w:t>
            </w:r>
            <w:r w:rsidR="00092B34" w:rsidRPr="00917525">
              <w:rPr>
                <w:color w:val="auto"/>
                <w:sz w:val="22"/>
                <w:szCs w:val="22"/>
              </w:rPr>
              <w:fldChar w:fldCharType="begin"/>
            </w:r>
            <w:r w:rsidR="00092B34" w:rsidRPr="00917525">
              <w:rPr>
                <w:color w:val="auto"/>
                <w:sz w:val="22"/>
                <w:szCs w:val="22"/>
              </w:rPr>
              <w:instrText xml:space="preserve"> SEQ Table \* ARABIC </w:instrText>
            </w:r>
            <w:r w:rsidR="00092B34" w:rsidRPr="00917525">
              <w:rPr>
                <w:color w:val="auto"/>
                <w:sz w:val="22"/>
                <w:szCs w:val="22"/>
              </w:rPr>
              <w:fldChar w:fldCharType="separate"/>
            </w:r>
            <w:r w:rsidR="000D54E7" w:rsidRPr="00917525">
              <w:rPr>
                <w:noProof/>
                <w:color w:val="auto"/>
                <w:sz w:val="22"/>
                <w:szCs w:val="22"/>
              </w:rPr>
              <w:t>2</w:t>
            </w:r>
            <w:r w:rsidR="00092B34" w:rsidRPr="00917525">
              <w:rPr>
                <w:noProof/>
                <w:color w:val="auto"/>
                <w:sz w:val="22"/>
                <w:szCs w:val="22"/>
              </w:rPr>
              <w:fldChar w:fldCharType="end"/>
            </w:r>
            <w:bookmarkEnd w:id="3"/>
            <w:r w:rsidRPr="00917525">
              <w:rPr>
                <w:color w:val="auto"/>
                <w:sz w:val="22"/>
                <w:szCs w:val="22"/>
              </w:rPr>
              <w:t xml:space="preserve"> Hierarchy of </w:t>
            </w:r>
            <w:bookmarkEnd w:id="4"/>
            <w:r w:rsidRPr="00917525">
              <w:rPr>
                <w:color w:val="auto"/>
                <w:sz w:val="22"/>
                <w:szCs w:val="22"/>
              </w:rPr>
              <w:t>working near underground utilities</w:t>
            </w:r>
            <w:bookmarkEnd w:id="5"/>
          </w:p>
          <w:tbl>
            <w:tblPr>
              <w:tblStyle w:val="TableGrid"/>
              <w:tblW w:w="0" w:type="auto"/>
              <w:tblLayout w:type="fixed"/>
              <w:tblLook w:val="04A0" w:firstRow="1" w:lastRow="0" w:firstColumn="1" w:lastColumn="0" w:noHBand="0" w:noVBand="1"/>
            </w:tblPr>
            <w:tblGrid>
              <w:gridCol w:w="2013"/>
              <w:gridCol w:w="2410"/>
              <w:gridCol w:w="4985"/>
            </w:tblGrid>
            <w:tr w:rsidR="0050409F" w:rsidRPr="00917525" w14:paraId="55FB08DA" w14:textId="77777777" w:rsidTr="00D141A7">
              <w:tc>
                <w:tcPr>
                  <w:tcW w:w="2013" w:type="dxa"/>
                  <w:shd w:val="clear" w:color="auto" w:fill="BFBFBF" w:themeFill="background1" w:themeFillShade="BF"/>
                </w:tcPr>
                <w:p w14:paraId="55FB08D7" w14:textId="77777777" w:rsidR="0050409F" w:rsidRPr="00917525" w:rsidRDefault="0050409F" w:rsidP="00D141A7">
                  <w:pPr>
                    <w:pStyle w:val="BMSBodyText"/>
                    <w:rPr>
                      <w:rFonts w:cs="Arial"/>
                      <w:highlight w:val="yellow"/>
                    </w:rPr>
                  </w:pPr>
                  <w:r w:rsidRPr="00917525">
                    <w:rPr>
                      <w:rFonts w:cs="Arial"/>
                      <w:b/>
                      <w:bCs/>
                      <w:color w:val="000000"/>
                      <w:kern w:val="24"/>
                      <w:lang w:eastAsia="en-GB"/>
                    </w:rPr>
                    <w:t>Level</w:t>
                  </w:r>
                </w:p>
              </w:tc>
              <w:tc>
                <w:tcPr>
                  <w:tcW w:w="2410" w:type="dxa"/>
                  <w:shd w:val="clear" w:color="auto" w:fill="BFBFBF" w:themeFill="background1" w:themeFillShade="BF"/>
                </w:tcPr>
                <w:p w14:paraId="55FB08D8" w14:textId="77777777" w:rsidR="0050409F" w:rsidRPr="00917525" w:rsidRDefault="0050409F" w:rsidP="00D141A7">
                  <w:pPr>
                    <w:pStyle w:val="BMSBodyText"/>
                    <w:rPr>
                      <w:rFonts w:cs="Arial"/>
                      <w:highlight w:val="yellow"/>
                    </w:rPr>
                  </w:pPr>
                  <w:r w:rsidRPr="00917525">
                    <w:rPr>
                      <w:rFonts w:cs="Arial"/>
                      <w:b/>
                      <w:bCs/>
                      <w:color w:val="000000"/>
                      <w:kern w:val="24"/>
                      <w:lang w:eastAsia="en-GB"/>
                    </w:rPr>
                    <w:t>Description</w:t>
                  </w:r>
                </w:p>
              </w:tc>
              <w:tc>
                <w:tcPr>
                  <w:tcW w:w="4985" w:type="dxa"/>
                  <w:shd w:val="clear" w:color="auto" w:fill="BFBFBF" w:themeFill="background1" w:themeFillShade="BF"/>
                </w:tcPr>
                <w:p w14:paraId="55FB08D9" w14:textId="77777777" w:rsidR="0050409F" w:rsidRPr="00917525" w:rsidRDefault="0050409F" w:rsidP="00D141A7">
                  <w:pPr>
                    <w:pStyle w:val="BMSBodyText"/>
                    <w:rPr>
                      <w:rFonts w:cs="Arial"/>
                      <w:highlight w:val="yellow"/>
                    </w:rPr>
                  </w:pPr>
                  <w:r w:rsidRPr="00917525">
                    <w:rPr>
                      <w:rFonts w:cs="Arial"/>
                      <w:b/>
                      <w:bCs/>
                      <w:color w:val="000000"/>
                      <w:kern w:val="24"/>
                      <w:lang w:eastAsia="en-GB"/>
                    </w:rPr>
                    <w:t>Risk Control Measures</w:t>
                  </w:r>
                </w:p>
              </w:tc>
            </w:tr>
            <w:tr w:rsidR="0050409F" w:rsidRPr="00917525" w14:paraId="55FB08E0" w14:textId="77777777" w:rsidTr="00D141A7">
              <w:tc>
                <w:tcPr>
                  <w:tcW w:w="2013" w:type="dxa"/>
                  <w:shd w:val="clear" w:color="auto" w:fill="00FF00"/>
                </w:tcPr>
                <w:p w14:paraId="55FB08DB" w14:textId="77777777" w:rsidR="0050409F" w:rsidRPr="00917525" w:rsidRDefault="0050409F" w:rsidP="00D141A7">
                  <w:pPr>
                    <w:pStyle w:val="BMSBodyText"/>
                    <w:rPr>
                      <w:rFonts w:cs="Arial"/>
                      <w:b/>
                    </w:rPr>
                  </w:pPr>
                  <w:r w:rsidRPr="00917525">
                    <w:rPr>
                      <w:rFonts w:cs="Arial"/>
                      <w:b/>
                    </w:rPr>
                    <w:t>Eliminate</w:t>
                  </w:r>
                </w:p>
              </w:tc>
              <w:tc>
                <w:tcPr>
                  <w:tcW w:w="2410" w:type="dxa"/>
                  <w:shd w:val="clear" w:color="auto" w:fill="00FF00"/>
                </w:tcPr>
                <w:p w14:paraId="55FB08DC" w14:textId="77777777" w:rsidR="0050409F" w:rsidRPr="00917525" w:rsidRDefault="0050409F" w:rsidP="00D141A7">
                  <w:pPr>
                    <w:pStyle w:val="BMSBodyText"/>
                    <w:rPr>
                      <w:rFonts w:cs="Arial"/>
                      <w:highlight w:val="yellow"/>
                    </w:rPr>
                  </w:pPr>
                  <w:r w:rsidRPr="00917525">
                    <w:rPr>
                      <w:rFonts w:cs="Arial"/>
                      <w:color w:val="000000"/>
                    </w:rPr>
                    <w:t>Remove the risk of damaging utilities</w:t>
                  </w:r>
                </w:p>
              </w:tc>
              <w:tc>
                <w:tcPr>
                  <w:tcW w:w="4985" w:type="dxa"/>
                  <w:shd w:val="clear" w:color="auto" w:fill="00FF00"/>
                </w:tcPr>
                <w:p w14:paraId="55FB08DD" w14:textId="77777777" w:rsidR="0050409F" w:rsidRPr="00917525" w:rsidRDefault="00075504" w:rsidP="000D2129">
                  <w:pPr>
                    <w:pStyle w:val="BMSBodyText"/>
                    <w:numPr>
                      <w:ilvl w:val="0"/>
                      <w:numId w:val="12"/>
                    </w:numPr>
                    <w:ind w:left="360"/>
                    <w:rPr>
                      <w:rFonts w:cs="Arial"/>
                    </w:rPr>
                  </w:pPr>
                  <w:r w:rsidRPr="00917525">
                    <w:rPr>
                      <w:rFonts w:cs="Arial"/>
                    </w:rPr>
                    <w:t>Plan works away from existing utilities</w:t>
                  </w:r>
                </w:p>
                <w:p w14:paraId="55FB08DE" w14:textId="77777777" w:rsidR="00075504" w:rsidRPr="00917525" w:rsidRDefault="00075504" w:rsidP="000D2129">
                  <w:pPr>
                    <w:pStyle w:val="BMSBodyText"/>
                    <w:numPr>
                      <w:ilvl w:val="0"/>
                      <w:numId w:val="12"/>
                    </w:numPr>
                    <w:ind w:left="360"/>
                    <w:rPr>
                      <w:rFonts w:cs="Arial"/>
                    </w:rPr>
                  </w:pPr>
                  <w:r w:rsidRPr="00917525">
                    <w:rPr>
                      <w:rFonts w:cs="Arial"/>
                    </w:rPr>
                    <w:t>Carry out works above ground</w:t>
                  </w:r>
                </w:p>
                <w:p w14:paraId="55FB08DF" w14:textId="77777777" w:rsidR="002C1B71" w:rsidRPr="00917525" w:rsidRDefault="002C1B71" w:rsidP="000D2129">
                  <w:pPr>
                    <w:pStyle w:val="BMSBodyText"/>
                    <w:numPr>
                      <w:ilvl w:val="0"/>
                      <w:numId w:val="12"/>
                    </w:numPr>
                    <w:ind w:left="360"/>
                    <w:rPr>
                      <w:rFonts w:cs="Arial"/>
                    </w:rPr>
                  </w:pPr>
                  <w:r w:rsidRPr="00917525">
                    <w:rPr>
                      <w:rFonts w:cs="Arial"/>
                    </w:rPr>
                    <w:t xml:space="preserve">Arrange for </w:t>
                  </w:r>
                  <w:r w:rsidR="00205EF9" w:rsidRPr="00917525">
                    <w:rPr>
                      <w:rFonts w:cs="Arial"/>
                    </w:rPr>
                    <w:t>l</w:t>
                  </w:r>
                  <w:r w:rsidRPr="00917525">
                    <w:rPr>
                      <w:rFonts w:cs="Arial"/>
                    </w:rPr>
                    <w:t>ive utilities to be diverted</w:t>
                  </w:r>
                </w:p>
              </w:tc>
            </w:tr>
            <w:tr w:rsidR="0050409F" w:rsidRPr="00917525" w14:paraId="55FB08E8" w14:textId="77777777" w:rsidTr="00D141A7">
              <w:tc>
                <w:tcPr>
                  <w:tcW w:w="2013" w:type="dxa"/>
                  <w:shd w:val="clear" w:color="auto" w:fill="FFC000"/>
                </w:tcPr>
                <w:p w14:paraId="55FB08E1" w14:textId="77777777" w:rsidR="0050409F" w:rsidRPr="00917525" w:rsidRDefault="0050409F" w:rsidP="00D141A7">
                  <w:pPr>
                    <w:pStyle w:val="BMSBodyText"/>
                    <w:rPr>
                      <w:rFonts w:cs="Arial"/>
                      <w:b/>
                    </w:rPr>
                  </w:pPr>
                  <w:r w:rsidRPr="00917525">
                    <w:rPr>
                      <w:rFonts w:cs="Arial"/>
                      <w:b/>
                    </w:rPr>
                    <w:t>Minimise</w:t>
                  </w:r>
                </w:p>
              </w:tc>
              <w:tc>
                <w:tcPr>
                  <w:tcW w:w="2410" w:type="dxa"/>
                  <w:shd w:val="clear" w:color="auto" w:fill="FFC000"/>
                </w:tcPr>
                <w:p w14:paraId="55FB08E2" w14:textId="77777777" w:rsidR="0050409F" w:rsidRPr="00917525" w:rsidRDefault="0050409F" w:rsidP="00D141A7">
                  <w:pPr>
                    <w:pStyle w:val="BMSBodyText"/>
                    <w:rPr>
                      <w:rFonts w:cs="Arial"/>
                      <w:highlight w:val="yellow"/>
                    </w:rPr>
                  </w:pPr>
                  <w:r w:rsidRPr="00917525">
                    <w:rPr>
                      <w:rFonts w:cs="Arial"/>
                      <w:noProof/>
                      <w:lang w:eastAsia="en-GB"/>
                    </w:rPr>
                    <w:t>Minimise the risk of damaging utilities or harm</w:t>
                  </w:r>
                </w:p>
              </w:tc>
              <w:tc>
                <w:tcPr>
                  <w:tcW w:w="4985" w:type="dxa"/>
                  <w:shd w:val="clear" w:color="auto" w:fill="FFC000"/>
                </w:tcPr>
                <w:p w14:paraId="55FB08E3" w14:textId="77777777" w:rsidR="00F87A5F" w:rsidRPr="00917525" w:rsidRDefault="00F87A5F" w:rsidP="000D2129">
                  <w:pPr>
                    <w:pStyle w:val="BMSBodyText"/>
                    <w:numPr>
                      <w:ilvl w:val="0"/>
                      <w:numId w:val="11"/>
                    </w:numPr>
                    <w:ind w:left="360"/>
                    <w:rPr>
                      <w:rFonts w:cs="Arial"/>
                    </w:rPr>
                  </w:pPr>
                  <w:r w:rsidRPr="00917525">
                    <w:rPr>
                      <w:rFonts w:cs="Arial"/>
                    </w:rPr>
                    <w:t xml:space="preserve">Arrange for live utilities to be isolated </w:t>
                  </w:r>
                </w:p>
                <w:p w14:paraId="55FB08E4" w14:textId="77777777" w:rsidR="006D4240" w:rsidRPr="00917525" w:rsidRDefault="0050409F" w:rsidP="000D2129">
                  <w:pPr>
                    <w:pStyle w:val="BMSBodyText"/>
                    <w:numPr>
                      <w:ilvl w:val="0"/>
                      <w:numId w:val="11"/>
                    </w:numPr>
                    <w:ind w:left="360"/>
                    <w:rPr>
                      <w:rFonts w:cs="Arial"/>
                    </w:rPr>
                  </w:pPr>
                  <w:r w:rsidRPr="00917525">
                    <w:rPr>
                      <w:rFonts w:cs="Arial"/>
                    </w:rPr>
                    <w:t xml:space="preserve">Use </w:t>
                  </w:r>
                  <w:r w:rsidR="00205EF9" w:rsidRPr="00917525">
                    <w:rPr>
                      <w:rFonts w:cs="Arial"/>
                    </w:rPr>
                    <w:t>s</w:t>
                  </w:r>
                  <w:r w:rsidRPr="00917525">
                    <w:rPr>
                      <w:rFonts w:cs="Arial"/>
                    </w:rPr>
                    <w:t>afe</w:t>
                  </w:r>
                  <w:r w:rsidR="00075504" w:rsidRPr="00917525">
                    <w:rPr>
                      <w:rFonts w:cs="Arial"/>
                    </w:rPr>
                    <w:t>r</w:t>
                  </w:r>
                  <w:r w:rsidRPr="00917525">
                    <w:rPr>
                      <w:rFonts w:cs="Arial"/>
                    </w:rPr>
                    <w:t xml:space="preserve"> methods of excavation such as </w:t>
                  </w:r>
                  <w:r w:rsidR="00205EF9" w:rsidRPr="00917525">
                    <w:rPr>
                      <w:rFonts w:cs="Arial"/>
                    </w:rPr>
                    <w:t>v</w:t>
                  </w:r>
                  <w:r w:rsidRPr="00917525">
                    <w:rPr>
                      <w:rFonts w:cs="Arial"/>
                    </w:rPr>
                    <w:t xml:space="preserve">acuum </w:t>
                  </w:r>
                  <w:r w:rsidR="00205EF9" w:rsidRPr="00917525">
                    <w:rPr>
                      <w:rFonts w:cs="Arial"/>
                    </w:rPr>
                    <w:t>e</w:t>
                  </w:r>
                  <w:r w:rsidRPr="00917525">
                    <w:rPr>
                      <w:rFonts w:cs="Arial"/>
                    </w:rPr>
                    <w:t xml:space="preserve">xcavation or </w:t>
                  </w:r>
                  <w:r w:rsidR="006D4240" w:rsidRPr="00917525">
                    <w:rPr>
                      <w:rFonts w:eastAsiaTheme="minorEastAsia" w:cs="Arial"/>
                      <w:lang w:eastAsia="zh-CN"/>
                    </w:rPr>
                    <w:t>air lances/picks</w:t>
                  </w:r>
                </w:p>
                <w:p w14:paraId="55FB08E5" w14:textId="77777777" w:rsidR="0050409F" w:rsidRPr="00917525" w:rsidRDefault="0050409F" w:rsidP="000D2129">
                  <w:pPr>
                    <w:pStyle w:val="BMSBodyText"/>
                    <w:numPr>
                      <w:ilvl w:val="0"/>
                      <w:numId w:val="11"/>
                    </w:numPr>
                    <w:ind w:left="360"/>
                    <w:rPr>
                      <w:rFonts w:cs="Arial"/>
                    </w:rPr>
                  </w:pPr>
                  <w:r w:rsidRPr="00917525">
                    <w:rPr>
                      <w:rFonts w:cs="Arial"/>
                    </w:rPr>
                    <w:t xml:space="preserve">Use Trenchless techniques such as </w:t>
                  </w:r>
                  <w:r w:rsidR="00205EF9" w:rsidRPr="00917525">
                    <w:rPr>
                      <w:rFonts w:cs="Arial"/>
                    </w:rPr>
                    <w:t>d</w:t>
                  </w:r>
                  <w:r w:rsidRPr="00917525">
                    <w:rPr>
                      <w:rFonts w:cs="Arial"/>
                    </w:rPr>
                    <w:t xml:space="preserve">irectional </w:t>
                  </w:r>
                  <w:r w:rsidR="00205EF9" w:rsidRPr="00917525">
                    <w:rPr>
                      <w:rFonts w:cs="Arial"/>
                    </w:rPr>
                    <w:t>d</w:t>
                  </w:r>
                  <w:r w:rsidRPr="00917525">
                    <w:rPr>
                      <w:rFonts w:cs="Arial"/>
                    </w:rPr>
                    <w:t xml:space="preserve">rilling or </w:t>
                  </w:r>
                  <w:r w:rsidR="00205EF9" w:rsidRPr="00917525">
                    <w:rPr>
                      <w:rFonts w:cs="Arial"/>
                    </w:rPr>
                    <w:t>i</w:t>
                  </w:r>
                  <w:r w:rsidRPr="00917525">
                    <w:rPr>
                      <w:rFonts w:cs="Arial"/>
                    </w:rPr>
                    <w:t xml:space="preserve">mpact </w:t>
                  </w:r>
                  <w:r w:rsidR="00205EF9" w:rsidRPr="00917525">
                    <w:rPr>
                      <w:rFonts w:cs="Arial"/>
                    </w:rPr>
                    <w:t>m</w:t>
                  </w:r>
                  <w:r w:rsidRPr="00917525">
                    <w:rPr>
                      <w:rFonts w:cs="Arial"/>
                    </w:rPr>
                    <w:t>oling</w:t>
                  </w:r>
                </w:p>
                <w:p w14:paraId="55FB08E6" w14:textId="77777777" w:rsidR="0050409F" w:rsidRPr="00917525" w:rsidRDefault="0050409F" w:rsidP="000D2129">
                  <w:pPr>
                    <w:pStyle w:val="ListParagraph"/>
                    <w:numPr>
                      <w:ilvl w:val="0"/>
                      <w:numId w:val="11"/>
                    </w:numPr>
                    <w:ind w:left="360"/>
                    <w:rPr>
                      <w:rFonts w:eastAsia="Times New Roman" w:cs="Arial"/>
                      <w:lang w:eastAsia="en-US"/>
                    </w:rPr>
                  </w:pPr>
                  <w:r w:rsidRPr="00917525">
                    <w:rPr>
                      <w:rFonts w:eastAsia="Times New Roman" w:cs="Arial"/>
                      <w:lang w:eastAsia="en-US"/>
                    </w:rPr>
                    <w:t xml:space="preserve">Apply the relevant </w:t>
                  </w:r>
                  <w:r w:rsidR="00205EF9" w:rsidRPr="00917525">
                    <w:rPr>
                      <w:rFonts w:eastAsia="Times New Roman" w:cs="Arial"/>
                      <w:lang w:eastAsia="en-US"/>
                    </w:rPr>
                    <w:t>e</w:t>
                  </w:r>
                  <w:r w:rsidRPr="00917525">
                    <w:rPr>
                      <w:rFonts w:eastAsia="Times New Roman" w:cs="Arial"/>
                      <w:lang w:eastAsia="en-US"/>
                    </w:rPr>
                    <w:t xml:space="preserve">xclusion zone detailed within the </w:t>
                  </w:r>
                  <w:r w:rsidR="00205EF9" w:rsidRPr="00917525">
                    <w:rPr>
                      <w:rFonts w:eastAsia="Times New Roman" w:cs="Arial"/>
                      <w:lang w:eastAsia="en-US"/>
                    </w:rPr>
                    <w:t>AWNES (</w:t>
                  </w:r>
                  <w:hyperlink r:id="rId65" w:history="1">
                    <w:r w:rsidR="00205EF9" w:rsidRPr="00D16CF9">
                      <w:rPr>
                        <w:rStyle w:val="Hyperlink"/>
                        <w:rFonts w:eastAsia="Times New Roman" w:cs="Arial"/>
                        <w:lang w:eastAsia="en-US"/>
                      </w:rPr>
                      <w:t>HSF-TF-0015a</w:t>
                    </w:r>
                  </w:hyperlink>
                  <w:r w:rsidR="00205EF9" w:rsidRPr="00917525">
                    <w:rPr>
                      <w:rFonts w:eastAsia="Times New Roman" w:cs="Arial"/>
                      <w:lang w:eastAsia="en-US"/>
                    </w:rPr>
                    <w:t>)</w:t>
                  </w:r>
                </w:p>
                <w:p w14:paraId="55FB08E7" w14:textId="77777777" w:rsidR="0050409F" w:rsidRPr="00917525" w:rsidRDefault="0050409F" w:rsidP="000D2129">
                  <w:pPr>
                    <w:pStyle w:val="BMSBodyText"/>
                    <w:numPr>
                      <w:ilvl w:val="0"/>
                      <w:numId w:val="11"/>
                    </w:numPr>
                    <w:ind w:left="360"/>
                    <w:rPr>
                      <w:rFonts w:cs="Arial"/>
                    </w:rPr>
                  </w:pPr>
                  <w:r w:rsidRPr="00917525">
                    <w:rPr>
                      <w:rFonts w:cs="Arial"/>
                    </w:rPr>
                    <w:t xml:space="preserve">Mechanically excavate outside of the </w:t>
                  </w:r>
                  <w:r w:rsidR="00205EF9" w:rsidRPr="00917525">
                    <w:rPr>
                      <w:rFonts w:cs="Arial"/>
                    </w:rPr>
                    <w:t>e</w:t>
                  </w:r>
                  <w:r w:rsidRPr="00917525">
                    <w:rPr>
                      <w:rFonts w:cs="Arial"/>
                    </w:rPr>
                    <w:t xml:space="preserve">xclusion zone (See </w:t>
                  </w:r>
                  <w:hyperlink r:id="rId66" w:history="1">
                    <w:r w:rsidR="0037260C" w:rsidRPr="009247DC">
                      <w:rPr>
                        <w:rStyle w:val="Hyperlink"/>
                        <w:rFonts w:cs="Arial"/>
                      </w:rPr>
                      <w:t>HSF-RM-0015e</w:t>
                    </w:r>
                  </w:hyperlink>
                  <w:r w:rsidR="0037260C" w:rsidRPr="009247DC">
                    <w:rPr>
                      <w:rFonts w:cs="Arial"/>
                    </w:rPr>
                    <w:t xml:space="preserve"> or </w:t>
                  </w:r>
                  <w:hyperlink r:id="rId67" w:history="1">
                    <w:r w:rsidR="0037260C" w:rsidRPr="009247DC">
                      <w:rPr>
                        <w:rStyle w:val="Hyperlink"/>
                        <w:rFonts w:cs="Arial"/>
                      </w:rPr>
                      <w:t>HSF-RM-0015f</w:t>
                    </w:r>
                  </w:hyperlink>
                  <w:r w:rsidR="000D2129">
                    <w:rPr>
                      <w:rStyle w:val="Hyperlink"/>
                      <w:rFonts w:cs="Arial"/>
                    </w:rPr>
                    <w:t>)</w:t>
                  </w:r>
                </w:p>
              </w:tc>
            </w:tr>
            <w:tr w:rsidR="0050409F" w:rsidRPr="00917525" w14:paraId="55FB08F0" w14:textId="77777777" w:rsidTr="00D141A7">
              <w:tc>
                <w:tcPr>
                  <w:tcW w:w="2013" w:type="dxa"/>
                  <w:shd w:val="clear" w:color="auto" w:fill="FF0000"/>
                </w:tcPr>
                <w:p w14:paraId="55FB08E9" w14:textId="77777777" w:rsidR="0050409F" w:rsidRPr="00917525" w:rsidRDefault="0050409F" w:rsidP="00D141A7">
                  <w:pPr>
                    <w:pStyle w:val="BMSBodyText"/>
                    <w:rPr>
                      <w:rFonts w:cs="Arial"/>
                      <w:b/>
                      <w:color w:val="FFFFFF" w:themeColor="background1"/>
                    </w:rPr>
                  </w:pPr>
                  <w:r w:rsidRPr="00917525">
                    <w:rPr>
                      <w:rFonts w:cs="Arial"/>
                      <w:b/>
                      <w:color w:val="FFFFFF" w:themeColor="background1"/>
                    </w:rPr>
                    <w:t>Mitigation</w:t>
                  </w:r>
                </w:p>
              </w:tc>
              <w:tc>
                <w:tcPr>
                  <w:tcW w:w="2410" w:type="dxa"/>
                  <w:shd w:val="clear" w:color="auto" w:fill="FF0000"/>
                </w:tcPr>
                <w:p w14:paraId="55FB08EA" w14:textId="77777777" w:rsidR="0050409F" w:rsidRPr="00917525" w:rsidRDefault="0050409F" w:rsidP="00D141A7">
                  <w:pPr>
                    <w:pStyle w:val="BMSBodyText"/>
                    <w:rPr>
                      <w:rFonts w:cs="Arial"/>
                      <w:noProof/>
                      <w:color w:val="FFFFFF" w:themeColor="background1"/>
                      <w:lang w:eastAsia="en-GB"/>
                    </w:rPr>
                  </w:pPr>
                  <w:r w:rsidRPr="00917525">
                    <w:rPr>
                      <w:rFonts w:cs="Arial"/>
                      <w:noProof/>
                      <w:color w:val="FFFFFF" w:themeColor="background1"/>
                      <w:lang w:eastAsia="en-GB"/>
                    </w:rPr>
                    <w:t>Remaining risk must be mitigated through a robust safe method of work</w:t>
                  </w:r>
                </w:p>
              </w:tc>
              <w:tc>
                <w:tcPr>
                  <w:tcW w:w="4985" w:type="dxa"/>
                  <w:shd w:val="clear" w:color="auto" w:fill="FF0000"/>
                </w:tcPr>
                <w:p w14:paraId="55FB08EB" w14:textId="77777777" w:rsidR="0050409F" w:rsidRPr="00D16CF9" w:rsidRDefault="0050409F" w:rsidP="000D2129">
                  <w:pPr>
                    <w:pStyle w:val="BMSBodyText"/>
                    <w:numPr>
                      <w:ilvl w:val="0"/>
                      <w:numId w:val="10"/>
                    </w:numPr>
                    <w:ind w:left="360"/>
                    <w:rPr>
                      <w:rFonts w:cs="Arial"/>
                      <w:color w:val="FFFFFF" w:themeColor="background1"/>
                    </w:rPr>
                  </w:pPr>
                  <w:r w:rsidRPr="00917525">
                    <w:rPr>
                      <w:rFonts w:cs="Arial"/>
                      <w:color w:val="FFFFFF" w:themeColor="background1"/>
                    </w:rPr>
                    <w:t xml:space="preserve">Apply the relevant </w:t>
                  </w:r>
                  <w:r w:rsidR="00205EF9" w:rsidRPr="00917525">
                    <w:rPr>
                      <w:rFonts w:cs="Arial"/>
                      <w:color w:val="FFFFFF" w:themeColor="background1"/>
                    </w:rPr>
                    <w:t>e</w:t>
                  </w:r>
                  <w:r w:rsidRPr="00917525">
                    <w:rPr>
                      <w:rFonts w:cs="Arial"/>
                      <w:color w:val="FFFFFF" w:themeColor="background1"/>
                    </w:rPr>
                    <w:t xml:space="preserve">xclusion zone detailed within the </w:t>
                  </w:r>
                  <w:r w:rsidR="00205EF9" w:rsidRPr="00917525">
                    <w:rPr>
                      <w:rFonts w:cs="Arial"/>
                      <w:color w:val="FFFFFF" w:themeColor="background1"/>
                    </w:rPr>
                    <w:t xml:space="preserve">AWNES </w:t>
                  </w:r>
                  <w:r w:rsidR="00205EF9" w:rsidRPr="00D16CF9">
                    <w:rPr>
                      <w:rFonts w:cs="Arial"/>
                      <w:color w:val="FFFFFF" w:themeColor="background1"/>
                    </w:rPr>
                    <w:t>(</w:t>
                  </w:r>
                  <w:hyperlink r:id="rId68" w:history="1">
                    <w:r w:rsidR="00205EF9" w:rsidRPr="00D16CF9">
                      <w:rPr>
                        <w:rStyle w:val="Hyperlink"/>
                        <w:rFonts w:cs="Arial"/>
                      </w:rPr>
                      <w:t>HSF-TF-0015a</w:t>
                    </w:r>
                  </w:hyperlink>
                  <w:r w:rsidR="00205EF9" w:rsidRPr="00D16CF9">
                    <w:rPr>
                      <w:rFonts w:cs="Arial"/>
                      <w:color w:val="FFFFFF" w:themeColor="background1"/>
                    </w:rPr>
                    <w:t>)</w:t>
                  </w:r>
                </w:p>
                <w:p w14:paraId="55FB08EC" w14:textId="77777777" w:rsidR="0050409F" w:rsidRPr="00917525" w:rsidRDefault="0050409F" w:rsidP="000D2129">
                  <w:pPr>
                    <w:pStyle w:val="BMSBodyText"/>
                    <w:numPr>
                      <w:ilvl w:val="0"/>
                      <w:numId w:val="10"/>
                    </w:numPr>
                    <w:ind w:left="360"/>
                    <w:rPr>
                      <w:rFonts w:cs="Arial"/>
                      <w:color w:val="FFFFFF" w:themeColor="background1"/>
                    </w:rPr>
                  </w:pPr>
                  <w:r w:rsidRPr="00917525">
                    <w:rPr>
                      <w:rFonts w:cs="Arial"/>
                      <w:color w:val="FFFFFF" w:themeColor="background1"/>
                    </w:rPr>
                    <w:t>Utilise a</w:t>
                  </w:r>
                  <w:r w:rsidR="00E80155" w:rsidRPr="00917525">
                    <w:rPr>
                      <w:rFonts w:cs="Arial"/>
                      <w:color w:val="FFFFFF" w:themeColor="background1"/>
                    </w:rPr>
                    <w:t>n Excavator B</w:t>
                  </w:r>
                  <w:r w:rsidRPr="00917525">
                    <w:rPr>
                      <w:rFonts w:cs="Arial"/>
                      <w:color w:val="FFFFFF" w:themeColor="background1"/>
                    </w:rPr>
                    <w:t>anksm</w:t>
                  </w:r>
                  <w:r w:rsidR="00205EF9" w:rsidRPr="00917525">
                    <w:rPr>
                      <w:rFonts w:cs="Arial"/>
                      <w:color w:val="FFFFFF" w:themeColor="background1"/>
                    </w:rPr>
                    <w:t>a</w:t>
                  </w:r>
                  <w:r w:rsidRPr="00917525">
                    <w:rPr>
                      <w:rFonts w:cs="Arial"/>
                      <w:color w:val="FFFFFF" w:themeColor="background1"/>
                    </w:rPr>
                    <w:t>n for Mechanical Excavation (also see People, Plant and Vehicle Interface procedure (</w:t>
                  </w:r>
                  <w:hyperlink r:id="rId69" w:history="1">
                    <w:r w:rsidRPr="009247DC">
                      <w:rPr>
                        <w:rStyle w:val="Hyperlink"/>
                        <w:rFonts w:cs="Arial"/>
                      </w:rPr>
                      <w:t>HSF-PR-0046</w:t>
                    </w:r>
                  </w:hyperlink>
                  <w:r w:rsidRPr="009247DC">
                    <w:rPr>
                      <w:rFonts w:cs="Arial"/>
                      <w:color w:val="FFFFFF" w:themeColor="background1"/>
                    </w:rPr>
                    <w:t>)</w:t>
                  </w:r>
                </w:p>
                <w:p w14:paraId="55FB08ED" w14:textId="77777777" w:rsidR="0050409F" w:rsidRPr="00917525" w:rsidRDefault="0050409F" w:rsidP="000D2129">
                  <w:pPr>
                    <w:pStyle w:val="BMSBodyText"/>
                    <w:numPr>
                      <w:ilvl w:val="0"/>
                      <w:numId w:val="10"/>
                    </w:numPr>
                    <w:ind w:left="360"/>
                    <w:rPr>
                      <w:rFonts w:cs="Arial"/>
                      <w:color w:val="FFFFFF" w:themeColor="background1"/>
                    </w:rPr>
                  </w:pPr>
                  <w:r w:rsidRPr="00917525">
                    <w:rPr>
                      <w:rFonts w:cs="Arial"/>
                      <w:color w:val="FFFFFF" w:themeColor="background1"/>
                    </w:rPr>
                    <w:t xml:space="preserve">Hand dig to the side of a utility with insulated tools </w:t>
                  </w:r>
                </w:p>
                <w:p w14:paraId="55FB08EE" w14:textId="77777777" w:rsidR="0050409F" w:rsidRPr="00917525" w:rsidRDefault="001F22F7" w:rsidP="000D2129">
                  <w:pPr>
                    <w:pStyle w:val="BMSBodyText"/>
                    <w:numPr>
                      <w:ilvl w:val="0"/>
                      <w:numId w:val="10"/>
                    </w:numPr>
                    <w:ind w:left="360"/>
                    <w:rPr>
                      <w:rFonts w:cs="Arial"/>
                      <w:color w:val="FFFFFF" w:themeColor="background1"/>
                    </w:rPr>
                  </w:pPr>
                  <w:r w:rsidRPr="00917525">
                    <w:rPr>
                      <w:rFonts w:cs="Arial"/>
                      <w:color w:val="FFFFFF" w:themeColor="background1"/>
                    </w:rPr>
                    <w:t xml:space="preserve">Use the Cable Avoidance Tool and Signal Generator (CAT and Genny) to scan </w:t>
                  </w:r>
                  <w:r w:rsidR="0050409F" w:rsidRPr="00917525">
                    <w:rPr>
                      <w:rFonts w:cs="Arial"/>
                      <w:color w:val="FFFFFF" w:themeColor="background1"/>
                    </w:rPr>
                    <w:t>the excavation every 300mm</w:t>
                  </w:r>
                </w:p>
                <w:p w14:paraId="55FB08EF" w14:textId="77777777" w:rsidR="002C1B71" w:rsidRPr="00917525" w:rsidRDefault="002C1B71" w:rsidP="000D2129">
                  <w:pPr>
                    <w:pStyle w:val="BMSBodyText"/>
                    <w:numPr>
                      <w:ilvl w:val="0"/>
                      <w:numId w:val="10"/>
                    </w:numPr>
                    <w:ind w:left="360"/>
                    <w:rPr>
                      <w:rFonts w:cs="Arial"/>
                      <w:color w:val="FFFFFF" w:themeColor="background1"/>
                    </w:rPr>
                  </w:pPr>
                  <w:r w:rsidRPr="00917525">
                    <w:rPr>
                      <w:rFonts w:cs="Arial"/>
                      <w:color w:val="FFFFFF" w:themeColor="background1"/>
                    </w:rPr>
                    <w:t xml:space="preserve">Use </w:t>
                  </w:r>
                  <w:r w:rsidR="006D4240" w:rsidRPr="00917525">
                    <w:rPr>
                      <w:rFonts w:cs="Arial"/>
                      <w:color w:val="FFFFFF" w:themeColor="background1"/>
                    </w:rPr>
                    <w:t xml:space="preserve">flame </w:t>
                  </w:r>
                  <w:r w:rsidRPr="00917525">
                    <w:rPr>
                      <w:rFonts w:cs="Arial"/>
                      <w:color w:val="FFFFFF" w:themeColor="background1"/>
                    </w:rPr>
                    <w:t>retardant PPE</w:t>
                  </w:r>
                </w:p>
              </w:tc>
            </w:tr>
          </w:tbl>
          <w:p w14:paraId="55FB08F1" w14:textId="77777777" w:rsidR="0050409F" w:rsidRPr="00917525" w:rsidRDefault="0050409F" w:rsidP="00B92836">
            <w:pPr>
              <w:pStyle w:val="BMSBodyText"/>
              <w:rPr>
                <w:rFonts w:cs="Arial"/>
              </w:rPr>
            </w:pPr>
          </w:p>
        </w:tc>
      </w:tr>
      <w:tr w:rsidR="0050409F" w:rsidRPr="00917525" w14:paraId="55FB08F5" w14:textId="77777777" w:rsidTr="006353DB">
        <w:trPr>
          <w:cantSplit/>
        </w:trPr>
        <w:tc>
          <w:tcPr>
            <w:tcW w:w="817" w:type="dxa"/>
          </w:tcPr>
          <w:p w14:paraId="55FB08F3" w14:textId="77777777" w:rsidR="0050409F" w:rsidRPr="00917525" w:rsidRDefault="0050409F" w:rsidP="007C2CBA">
            <w:pPr>
              <w:pStyle w:val="BMSBodyText"/>
              <w:numPr>
                <w:ilvl w:val="1"/>
                <w:numId w:val="1"/>
              </w:numPr>
            </w:pPr>
          </w:p>
        </w:tc>
        <w:tc>
          <w:tcPr>
            <w:tcW w:w="9781" w:type="dxa"/>
            <w:gridSpan w:val="3"/>
          </w:tcPr>
          <w:p w14:paraId="55FB08F4" w14:textId="77777777" w:rsidR="0050409F" w:rsidRPr="000D2129" w:rsidRDefault="0050409F" w:rsidP="0012414E">
            <w:pPr>
              <w:pStyle w:val="BMSBodyText"/>
              <w:rPr>
                <w:u w:val="single"/>
              </w:rPr>
            </w:pPr>
            <w:r w:rsidRPr="000D2129">
              <w:rPr>
                <w:u w:val="single"/>
              </w:rPr>
              <w:t xml:space="preserve">Exclusion </w:t>
            </w:r>
            <w:r w:rsidR="000D2129" w:rsidRPr="000D2129">
              <w:rPr>
                <w:u w:val="single"/>
              </w:rPr>
              <w:t>Zones For Underground Utilities</w:t>
            </w:r>
          </w:p>
        </w:tc>
      </w:tr>
      <w:tr w:rsidR="000B009A" w:rsidRPr="00917525" w14:paraId="55FB08F8" w14:textId="77777777" w:rsidTr="006353DB">
        <w:trPr>
          <w:cantSplit/>
        </w:trPr>
        <w:tc>
          <w:tcPr>
            <w:tcW w:w="817" w:type="dxa"/>
          </w:tcPr>
          <w:p w14:paraId="55FB08F6" w14:textId="77777777" w:rsidR="000B009A" w:rsidRPr="00917525" w:rsidRDefault="000B009A" w:rsidP="007C2CBA">
            <w:pPr>
              <w:pStyle w:val="BMSBodyText"/>
              <w:numPr>
                <w:ilvl w:val="2"/>
                <w:numId w:val="1"/>
              </w:numPr>
            </w:pPr>
          </w:p>
        </w:tc>
        <w:tc>
          <w:tcPr>
            <w:tcW w:w="9781" w:type="dxa"/>
            <w:gridSpan w:val="3"/>
          </w:tcPr>
          <w:p w14:paraId="55FB08F7" w14:textId="77777777" w:rsidR="000B009A" w:rsidRPr="00917525" w:rsidRDefault="000B009A" w:rsidP="004E213B">
            <w:pPr>
              <w:pStyle w:val="BMSBodyText"/>
            </w:pPr>
            <w:r w:rsidRPr="00917525">
              <w:rPr>
                <w:rFonts w:eastAsiaTheme="minorEastAsia"/>
                <w:noProof/>
              </w:rPr>
              <w:t xml:space="preserve">The minimum extent of exclusion zones vary according to the type of underground utility and the </w:t>
            </w:r>
            <w:r w:rsidR="00092B34" w:rsidRPr="00917525">
              <w:rPr>
                <w:rFonts w:eastAsiaTheme="minorEastAsia"/>
                <w:noProof/>
              </w:rPr>
              <w:t>A</w:t>
            </w:r>
            <w:r w:rsidRPr="00917525">
              <w:rPr>
                <w:rFonts w:eastAsiaTheme="minorEastAsia"/>
                <w:noProof/>
              </w:rPr>
              <w:t xml:space="preserve">sset </w:t>
            </w:r>
            <w:r w:rsidR="00092B34" w:rsidRPr="00917525">
              <w:rPr>
                <w:rFonts w:eastAsiaTheme="minorEastAsia"/>
                <w:noProof/>
              </w:rPr>
              <w:t>O</w:t>
            </w:r>
            <w:r w:rsidRPr="00917525">
              <w:rPr>
                <w:rFonts w:eastAsiaTheme="minorEastAsia"/>
                <w:noProof/>
              </w:rPr>
              <w:t xml:space="preserve">wner. </w:t>
            </w:r>
            <w:r w:rsidR="00F87A5F" w:rsidRPr="00917525">
              <w:rPr>
                <w:rFonts w:eastAsiaTheme="minorEastAsia" w:cstheme="minorBidi"/>
                <w:noProof/>
                <w:lang w:eastAsia="zh-CN"/>
              </w:rPr>
              <w:t>The Asset Owner must be contacted to confirm safety clearances and any additional requirements.</w:t>
            </w:r>
            <w:r w:rsidRPr="00917525">
              <w:rPr>
                <w:rFonts w:eastAsiaTheme="minorEastAsia"/>
                <w:noProof/>
              </w:rPr>
              <w:t xml:space="preserve">The </w:t>
            </w:r>
            <w:r w:rsidR="004E213B" w:rsidRPr="00917525">
              <w:rPr>
                <w:rFonts w:eastAsiaTheme="minorEastAsia"/>
                <w:noProof/>
              </w:rPr>
              <w:t>reference material below</w:t>
            </w:r>
            <w:r w:rsidR="004E213B" w:rsidRPr="00917525">
              <w:t xml:space="preserve"> </w:t>
            </w:r>
            <w:r w:rsidRPr="00917525">
              <w:rPr>
                <w:rFonts w:eastAsiaTheme="minorEastAsia"/>
                <w:noProof/>
              </w:rPr>
              <w:t>provides g</w:t>
            </w:r>
            <w:r w:rsidR="00205EF9" w:rsidRPr="00917525">
              <w:rPr>
                <w:rFonts w:eastAsiaTheme="minorEastAsia"/>
                <w:noProof/>
              </w:rPr>
              <w:t>u</w:t>
            </w:r>
            <w:r w:rsidRPr="00917525">
              <w:rPr>
                <w:rFonts w:eastAsiaTheme="minorEastAsia"/>
                <w:noProof/>
              </w:rPr>
              <w:t xml:space="preserve">idance on the </w:t>
            </w:r>
            <w:r w:rsidRPr="00917525">
              <w:rPr>
                <w:rFonts w:eastAsiaTheme="minorEastAsia"/>
                <w:noProof/>
                <w:u w:val="single"/>
              </w:rPr>
              <w:t>minimum</w:t>
            </w:r>
            <w:r w:rsidRPr="00917525">
              <w:rPr>
                <w:rFonts w:eastAsiaTheme="minorEastAsia"/>
                <w:noProof/>
              </w:rPr>
              <w:t xml:space="preserve"> distances around underground utilities which must not be encroached by any plant or equipment. </w:t>
            </w:r>
          </w:p>
        </w:tc>
      </w:tr>
      <w:tr w:rsidR="000D2129" w:rsidRPr="00917525" w14:paraId="55FB0904" w14:textId="77777777" w:rsidTr="006353DB">
        <w:trPr>
          <w:cantSplit/>
        </w:trPr>
        <w:tc>
          <w:tcPr>
            <w:tcW w:w="817" w:type="dxa"/>
          </w:tcPr>
          <w:p w14:paraId="55FB08FE" w14:textId="77777777" w:rsidR="000D2129" w:rsidRDefault="000D2129" w:rsidP="00F90786">
            <w:pPr>
              <w:pStyle w:val="BMSBodyText"/>
            </w:pPr>
          </w:p>
        </w:tc>
        <w:tc>
          <w:tcPr>
            <w:tcW w:w="4890" w:type="dxa"/>
            <w:gridSpan w:val="2"/>
          </w:tcPr>
          <w:p w14:paraId="55FB08FF" w14:textId="77777777" w:rsidR="000D2129" w:rsidRPr="00917525" w:rsidRDefault="000D2129" w:rsidP="000D2129">
            <w:pPr>
              <w:pStyle w:val="BMSBodyText"/>
              <w:numPr>
                <w:ilvl w:val="0"/>
                <w:numId w:val="45"/>
              </w:numPr>
            </w:pPr>
            <w:r w:rsidRPr="00917525">
              <w:t>G&amp;W</w:t>
            </w:r>
          </w:p>
          <w:p w14:paraId="55FB0900" w14:textId="77777777" w:rsidR="000D2129" w:rsidRDefault="000D2129" w:rsidP="000D2129">
            <w:pPr>
              <w:pStyle w:val="BMSBodyText"/>
              <w:numPr>
                <w:ilvl w:val="0"/>
                <w:numId w:val="45"/>
              </w:numPr>
            </w:pPr>
            <w:r w:rsidRPr="00917525">
              <w:t>PT&amp;D</w:t>
            </w:r>
          </w:p>
          <w:p w14:paraId="55FB0901" w14:textId="77777777" w:rsidR="000D2129" w:rsidRPr="00917525" w:rsidRDefault="000D2129" w:rsidP="000D2129">
            <w:pPr>
              <w:pStyle w:val="BMSBodyText"/>
              <w:numPr>
                <w:ilvl w:val="0"/>
                <w:numId w:val="45"/>
              </w:numPr>
            </w:pPr>
            <w:r w:rsidRPr="00917525">
              <w:t>Living Places</w:t>
            </w:r>
          </w:p>
          <w:p w14:paraId="55FB0902" w14:textId="77777777" w:rsidR="000D2129" w:rsidRPr="00917525" w:rsidRDefault="000D2129" w:rsidP="000D2129">
            <w:pPr>
              <w:pStyle w:val="BMSBodyText"/>
              <w:numPr>
                <w:ilvl w:val="0"/>
                <w:numId w:val="45"/>
              </w:numPr>
            </w:pPr>
            <w:r w:rsidRPr="00917525">
              <w:t>Rail</w:t>
            </w:r>
          </w:p>
        </w:tc>
        <w:tc>
          <w:tcPr>
            <w:tcW w:w="4891" w:type="dxa"/>
            <w:vAlign w:val="center"/>
          </w:tcPr>
          <w:p w14:paraId="55FB0903" w14:textId="77777777" w:rsidR="000D2129" w:rsidRDefault="00244818" w:rsidP="000D2129">
            <w:pPr>
              <w:pStyle w:val="Caption"/>
              <w:keepNext/>
              <w:rPr>
                <w:color w:val="auto"/>
                <w:sz w:val="22"/>
                <w:szCs w:val="22"/>
              </w:rPr>
            </w:pPr>
            <w:hyperlink r:id="rId70" w:history="1">
              <w:r w:rsidR="000D2129" w:rsidRPr="009247DC">
                <w:rPr>
                  <w:rStyle w:val="Hyperlink"/>
                  <w:b w:val="0"/>
                  <w:sz w:val="22"/>
                  <w:szCs w:val="22"/>
                </w:rPr>
                <w:t>HSF-RM-0015e</w:t>
              </w:r>
            </w:hyperlink>
          </w:p>
        </w:tc>
      </w:tr>
      <w:tr w:rsidR="00346525" w:rsidRPr="00917525" w14:paraId="7EE95B68" w14:textId="77777777" w:rsidTr="006353DB">
        <w:trPr>
          <w:cantSplit/>
        </w:trPr>
        <w:tc>
          <w:tcPr>
            <w:tcW w:w="817" w:type="dxa"/>
          </w:tcPr>
          <w:p w14:paraId="4DAD4CEC" w14:textId="77777777" w:rsidR="00346525" w:rsidRDefault="00346525" w:rsidP="00F90786">
            <w:pPr>
              <w:pStyle w:val="BMSBodyText"/>
            </w:pPr>
          </w:p>
        </w:tc>
        <w:tc>
          <w:tcPr>
            <w:tcW w:w="4890" w:type="dxa"/>
            <w:gridSpan w:val="2"/>
          </w:tcPr>
          <w:p w14:paraId="1307DD83" w14:textId="2852FCF3" w:rsidR="00346525" w:rsidRPr="00917525" w:rsidRDefault="00346525" w:rsidP="00AB4A2C">
            <w:pPr>
              <w:pStyle w:val="BMSBodyText"/>
              <w:numPr>
                <w:ilvl w:val="0"/>
                <w:numId w:val="44"/>
              </w:numPr>
            </w:pPr>
            <w:r>
              <w:t>Major Projects</w:t>
            </w:r>
          </w:p>
          <w:p w14:paraId="0C6CE377" w14:textId="3C90A897" w:rsidR="00346525" w:rsidRPr="00917525" w:rsidRDefault="00346525" w:rsidP="000D2129">
            <w:pPr>
              <w:pStyle w:val="BMSBodyText"/>
              <w:numPr>
                <w:ilvl w:val="0"/>
                <w:numId w:val="45"/>
              </w:numPr>
            </w:pPr>
            <w:r>
              <w:t>Regional Construction</w:t>
            </w:r>
          </w:p>
        </w:tc>
        <w:tc>
          <w:tcPr>
            <w:tcW w:w="4891" w:type="dxa"/>
            <w:vAlign w:val="center"/>
          </w:tcPr>
          <w:p w14:paraId="485EFBA9" w14:textId="6720488F" w:rsidR="00346525" w:rsidRDefault="00244818" w:rsidP="000D2129">
            <w:pPr>
              <w:pStyle w:val="Caption"/>
              <w:keepNext/>
            </w:pPr>
            <w:hyperlink r:id="rId71" w:history="1">
              <w:r w:rsidR="00346525" w:rsidRPr="009247DC">
                <w:rPr>
                  <w:rStyle w:val="Hyperlink"/>
                  <w:b w:val="0"/>
                  <w:sz w:val="22"/>
                  <w:szCs w:val="22"/>
                </w:rPr>
                <w:t>HSF-RM-0015f</w:t>
              </w:r>
            </w:hyperlink>
          </w:p>
        </w:tc>
      </w:tr>
      <w:tr w:rsidR="00346525" w:rsidRPr="00917525" w14:paraId="55FB0907" w14:textId="77777777" w:rsidTr="006353DB">
        <w:trPr>
          <w:cantSplit/>
        </w:trPr>
        <w:tc>
          <w:tcPr>
            <w:tcW w:w="817" w:type="dxa"/>
          </w:tcPr>
          <w:p w14:paraId="55FB0905" w14:textId="77777777" w:rsidR="00346525" w:rsidRPr="00917525" w:rsidRDefault="00346525" w:rsidP="007C2CBA">
            <w:pPr>
              <w:pStyle w:val="BMSBodyText"/>
              <w:numPr>
                <w:ilvl w:val="1"/>
                <w:numId w:val="1"/>
              </w:numPr>
            </w:pPr>
          </w:p>
        </w:tc>
        <w:tc>
          <w:tcPr>
            <w:tcW w:w="9781" w:type="dxa"/>
            <w:gridSpan w:val="3"/>
          </w:tcPr>
          <w:p w14:paraId="55FB0906" w14:textId="77777777" w:rsidR="00346525" w:rsidRPr="000D2129" w:rsidRDefault="00346525" w:rsidP="0012414E">
            <w:pPr>
              <w:pStyle w:val="BMSBodyText"/>
              <w:rPr>
                <w:u w:val="single"/>
              </w:rPr>
            </w:pPr>
            <w:r w:rsidRPr="000D2129">
              <w:rPr>
                <w:u w:val="single"/>
              </w:rPr>
              <w:t>Breaking Ground</w:t>
            </w:r>
          </w:p>
        </w:tc>
      </w:tr>
      <w:tr w:rsidR="00346525" w:rsidRPr="00917525" w14:paraId="55FB090A" w14:textId="77777777" w:rsidTr="006353DB">
        <w:trPr>
          <w:cantSplit/>
        </w:trPr>
        <w:tc>
          <w:tcPr>
            <w:tcW w:w="817" w:type="dxa"/>
          </w:tcPr>
          <w:p w14:paraId="55FB0908" w14:textId="77777777" w:rsidR="00346525" w:rsidRPr="00917525" w:rsidRDefault="00346525" w:rsidP="007C2CBA">
            <w:pPr>
              <w:pStyle w:val="BMSBodyText"/>
              <w:numPr>
                <w:ilvl w:val="2"/>
                <w:numId w:val="1"/>
              </w:numPr>
            </w:pPr>
          </w:p>
        </w:tc>
        <w:tc>
          <w:tcPr>
            <w:tcW w:w="9781" w:type="dxa"/>
            <w:gridSpan w:val="3"/>
          </w:tcPr>
          <w:p w14:paraId="55FB0909" w14:textId="77777777" w:rsidR="00346525" w:rsidRPr="00917525" w:rsidRDefault="00346525" w:rsidP="00755D48">
            <w:pPr>
              <w:pStyle w:val="BMSBodyText"/>
              <w:rPr>
                <w:rFonts w:eastAsiaTheme="minorEastAsia" w:cs="Arial"/>
                <w:lang w:eastAsia="zh-CN"/>
              </w:rPr>
            </w:pPr>
            <w:r w:rsidRPr="00917525">
              <w:rPr>
                <w:rFonts w:cs="Arial"/>
              </w:rPr>
              <w:t>All work requiring ground to be broken, must be authorised using the authorisation (AWNES) (</w:t>
            </w:r>
            <w:hyperlink r:id="rId72" w:history="1">
              <w:r w:rsidRPr="00D16CF9">
                <w:rPr>
                  <w:rStyle w:val="Hyperlink"/>
                  <w:rFonts w:cs="Arial"/>
                </w:rPr>
                <w:t>HSF-TF-0015a</w:t>
              </w:r>
            </w:hyperlink>
            <w:r w:rsidRPr="00917525">
              <w:rPr>
                <w:rFonts w:cs="Arial"/>
              </w:rPr>
              <w:t>)</w:t>
            </w:r>
            <w:r>
              <w:rPr>
                <w:rFonts w:cs="Arial"/>
              </w:rPr>
              <w:t xml:space="preserve">. </w:t>
            </w:r>
            <w:r w:rsidRPr="00917525">
              <w:rPr>
                <w:rFonts w:cs="Arial"/>
              </w:rPr>
              <w:t>All operatives involved in breaking ground within exclusion zones, must use vacuum excavation or air picks (contactless methods) or if this is not reasonably practicable, then insulated hand tools must only be used</w:t>
            </w:r>
            <w:r>
              <w:rPr>
                <w:rFonts w:cs="Arial"/>
              </w:rPr>
              <w:t>.</w:t>
            </w:r>
            <w:r w:rsidRPr="00917525">
              <w:rPr>
                <w:rFonts w:cs="Arial"/>
              </w:rPr>
              <w:t xml:space="preserve">  </w:t>
            </w:r>
          </w:p>
        </w:tc>
      </w:tr>
      <w:tr w:rsidR="00346525" w:rsidRPr="00917525" w14:paraId="55FB090D" w14:textId="77777777" w:rsidTr="006353DB">
        <w:trPr>
          <w:cantSplit/>
        </w:trPr>
        <w:tc>
          <w:tcPr>
            <w:tcW w:w="817" w:type="dxa"/>
          </w:tcPr>
          <w:p w14:paraId="55FB090B" w14:textId="77777777" w:rsidR="00346525" w:rsidRPr="00917525" w:rsidRDefault="00346525" w:rsidP="007C2CBA">
            <w:pPr>
              <w:pStyle w:val="BMSBodyText"/>
              <w:numPr>
                <w:ilvl w:val="2"/>
                <w:numId w:val="1"/>
              </w:numPr>
            </w:pPr>
          </w:p>
        </w:tc>
        <w:tc>
          <w:tcPr>
            <w:tcW w:w="9781" w:type="dxa"/>
            <w:gridSpan w:val="3"/>
          </w:tcPr>
          <w:p w14:paraId="55FB090C" w14:textId="77777777" w:rsidR="00346525" w:rsidRPr="00917525" w:rsidRDefault="00346525" w:rsidP="00920DA1">
            <w:pPr>
              <w:pStyle w:val="BMSBodyText"/>
            </w:pPr>
            <w:r w:rsidRPr="00917525">
              <w:rPr>
                <w:rFonts w:eastAsiaTheme="minorEastAsia" w:cs="Arial"/>
                <w:lang w:eastAsia="zh-CN"/>
              </w:rPr>
              <w:t>For a road, pavement, or other hard surfaces, power tools such as a road saw and pneumatic drill must be used to break through the surface outside of the exclusion zone detailed on the Authorisation (</w:t>
            </w:r>
            <w:hyperlink r:id="rId73" w:history="1">
              <w:r w:rsidRPr="00D16CF9">
                <w:rPr>
                  <w:rStyle w:val="Hyperlink"/>
                  <w:rFonts w:eastAsiaTheme="minorEastAsia" w:cs="Arial"/>
                  <w:lang w:eastAsia="zh-CN"/>
                </w:rPr>
                <w:t>HSF-TF-0015a</w:t>
              </w:r>
            </w:hyperlink>
            <w:r w:rsidRPr="00D16CF9">
              <w:rPr>
                <w:rFonts w:eastAsiaTheme="minorEastAsia" w:cs="Arial"/>
                <w:lang w:eastAsia="zh-CN"/>
              </w:rPr>
              <w:t>).</w:t>
            </w:r>
            <w:r w:rsidRPr="00917525">
              <w:rPr>
                <w:rFonts w:eastAsiaTheme="minorEastAsia" w:cs="Arial"/>
                <w:lang w:eastAsia="zh-CN"/>
              </w:rPr>
              <w:t xml:space="preserve"> Having done so, the utility should then be positively located by careful hand digging under the hard surface. Gradually remove the hard surface until the utility is exposed. If the utility is not exposed, then assume it is embedded within the surface.</w:t>
            </w:r>
          </w:p>
        </w:tc>
      </w:tr>
      <w:tr w:rsidR="00346525" w:rsidRPr="00917525" w14:paraId="55FB0910" w14:textId="77777777" w:rsidTr="006353DB">
        <w:trPr>
          <w:cantSplit/>
        </w:trPr>
        <w:tc>
          <w:tcPr>
            <w:tcW w:w="817" w:type="dxa"/>
          </w:tcPr>
          <w:p w14:paraId="55FB090E" w14:textId="77777777" w:rsidR="00346525" w:rsidRPr="00917525" w:rsidRDefault="00346525" w:rsidP="007C2CBA">
            <w:pPr>
              <w:pStyle w:val="BMSBodyText"/>
              <w:numPr>
                <w:ilvl w:val="2"/>
                <w:numId w:val="1"/>
              </w:numPr>
            </w:pPr>
          </w:p>
        </w:tc>
        <w:tc>
          <w:tcPr>
            <w:tcW w:w="9781" w:type="dxa"/>
            <w:gridSpan w:val="3"/>
          </w:tcPr>
          <w:p w14:paraId="55FB090F" w14:textId="77777777" w:rsidR="00346525" w:rsidRPr="00917525" w:rsidRDefault="00346525" w:rsidP="00F73ECF">
            <w:pPr>
              <w:pStyle w:val="BMSBodyText"/>
              <w:rPr>
                <w:rFonts w:eastAsiaTheme="minorEastAsia" w:cs="Arial"/>
                <w:lang w:eastAsia="zh-CN"/>
              </w:rPr>
            </w:pPr>
            <w:r w:rsidRPr="00917525">
              <w:rPr>
                <w:rFonts w:cs="Arial"/>
              </w:rPr>
              <w:t>Excavating must be undertaken in accordance with the Digging Techniques for Utilities Below Hard Surfaces reference material (</w:t>
            </w:r>
            <w:hyperlink r:id="rId74" w:history="1">
              <w:r w:rsidRPr="00D16CF9">
                <w:rPr>
                  <w:rStyle w:val="Hyperlink"/>
                  <w:rFonts w:cs="Arial"/>
                </w:rPr>
                <w:t>HSF-RM-0015a</w:t>
              </w:r>
            </w:hyperlink>
            <w:r w:rsidRPr="00917525">
              <w:rPr>
                <w:rFonts w:cs="Arial"/>
              </w:rPr>
              <w:t>).</w:t>
            </w:r>
          </w:p>
        </w:tc>
      </w:tr>
      <w:tr w:rsidR="00346525" w:rsidRPr="00917525" w14:paraId="55FB0913" w14:textId="77777777" w:rsidTr="006353DB">
        <w:trPr>
          <w:cantSplit/>
        </w:trPr>
        <w:tc>
          <w:tcPr>
            <w:tcW w:w="817" w:type="dxa"/>
          </w:tcPr>
          <w:p w14:paraId="55FB0911" w14:textId="77777777" w:rsidR="00346525" w:rsidRPr="00917525" w:rsidRDefault="00346525" w:rsidP="007C2CBA">
            <w:pPr>
              <w:pStyle w:val="BMSBodyText"/>
              <w:numPr>
                <w:ilvl w:val="2"/>
                <w:numId w:val="1"/>
              </w:numPr>
            </w:pPr>
          </w:p>
        </w:tc>
        <w:tc>
          <w:tcPr>
            <w:tcW w:w="9781" w:type="dxa"/>
            <w:gridSpan w:val="3"/>
          </w:tcPr>
          <w:p w14:paraId="55FB0912" w14:textId="77777777" w:rsidR="00346525" w:rsidRPr="00917525" w:rsidRDefault="00346525" w:rsidP="004320DE">
            <w:pPr>
              <w:pStyle w:val="BMSBodyText"/>
              <w:rPr>
                <w:rFonts w:cs="Arial"/>
              </w:rPr>
            </w:pPr>
            <w:r w:rsidRPr="00917525">
              <w:rPr>
                <w:rFonts w:cs="Arial"/>
              </w:rPr>
              <w:t>As the excavation proceeds, drawings must be rechecked and the ground re-scanned at a minimum of 300mm intervals using the Cable Avoidance Tool and Signal Generator (CAT and Genny) equipment by the Works Supervisor.</w:t>
            </w:r>
          </w:p>
        </w:tc>
      </w:tr>
      <w:tr w:rsidR="00346525" w:rsidRPr="00917525" w14:paraId="55FB0916" w14:textId="77777777" w:rsidTr="006353DB">
        <w:trPr>
          <w:cantSplit/>
        </w:trPr>
        <w:tc>
          <w:tcPr>
            <w:tcW w:w="817" w:type="dxa"/>
          </w:tcPr>
          <w:p w14:paraId="55FB0914" w14:textId="77777777" w:rsidR="00346525" w:rsidRPr="00917525" w:rsidRDefault="00346525" w:rsidP="000D2129">
            <w:pPr>
              <w:pStyle w:val="BMSBodyText"/>
            </w:pPr>
          </w:p>
        </w:tc>
        <w:tc>
          <w:tcPr>
            <w:tcW w:w="9781" w:type="dxa"/>
            <w:gridSpan w:val="3"/>
          </w:tcPr>
          <w:p w14:paraId="55FB0915" w14:textId="77777777" w:rsidR="00346525" w:rsidRPr="00917525" w:rsidRDefault="00346525" w:rsidP="003F01CA">
            <w:pPr>
              <w:pStyle w:val="BMSBodyText"/>
              <w:rPr>
                <w:rFonts w:cs="Arial"/>
              </w:rPr>
            </w:pPr>
            <w:r w:rsidRPr="00917525">
              <w:rPr>
                <w:rFonts w:cs="Arial"/>
              </w:rPr>
              <w:t>The location of utilities and associated equipment (such as junction box, branch or siphon valve) are likely to become more accurate as cover is removed.</w:t>
            </w:r>
          </w:p>
        </w:tc>
      </w:tr>
      <w:tr w:rsidR="00346525" w:rsidRPr="00917525" w14:paraId="55FB0919" w14:textId="77777777" w:rsidTr="006353DB">
        <w:trPr>
          <w:cantSplit/>
        </w:trPr>
        <w:tc>
          <w:tcPr>
            <w:tcW w:w="817" w:type="dxa"/>
          </w:tcPr>
          <w:p w14:paraId="55FB0917" w14:textId="77777777" w:rsidR="00346525" w:rsidRPr="00917525" w:rsidRDefault="00346525" w:rsidP="007C2CBA">
            <w:pPr>
              <w:pStyle w:val="BMSBodyText"/>
              <w:numPr>
                <w:ilvl w:val="2"/>
                <w:numId w:val="1"/>
              </w:numPr>
            </w:pPr>
          </w:p>
        </w:tc>
        <w:tc>
          <w:tcPr>
            <w:tcW w:w="9781" w:type="dxa"/>
            <w:gridSpan w:val="3"/>
          </w:tcPr>
          <w:p w14:paraId="55FB0918" w14:textId="77777777" w:rsidR="00346525" w:rsidRPr="00917525" w:rsidRDefault="00346525" w:rsidP="008906D7">
            <w:pPr>
              <w:pStyle w:val="BMSBodyText"/>
            </w:pPr>
            <w:r w:rsidRPr="00917525">
              <w:rPr>
                <w:rFonts w:cs="Arial"/>
              </w:rPr>
              <w:t xml:space="preserve">When excavating around a known utility, work must progress with consideration given to the possible variations in the route, fittings and depth of the utility. </w:t>
            </w:r>
            <w:hyperlink r:id="rId75" w:history="1">
              <w:r w:rsidRPr="00891076">
                <w:rPr>
                  <w:rStyle w:val="Hyperlink"/>
                  <w:rFonts w:cs="Arial"/>
                </w:rPr>
                <w:t>Volume 1 – NJUG Guidelines</w:t>
              </w:r>
            </w:hyperlink>
            <w:r w:rsidRPr="00917525">
              <w:rPr>
                <w:rFonts w:cs="Arial"/>
              </w:rPr>
              <w:t xml:space="preserve"> on the positioning and colour coding of underground utilities’ apparatus provides extra guidance.</w:t>
            </w:r>
          </w:p>
        </w:tc>
      </w:tr>
      <w:tr w:rsidR="00346525" w:rsidRPr="00917525" w14:paraId="55FB091C" w14:textId="77777777" w:rsidTr="006353DB">
        <w:trPr>
          <w:cantSplit/>
        </w:trPr>
        <w:tc>
          <w:tcPr>
            <w:tcW w:w="817" w:type="dxa"/>
          </w:tcPr>
          <w:p w14:paraId="55FB091A" w14:textId="77777777" w:rsidR="00346525" w:rsidRPr="00917525" w:rsidRDefault="00346525" w:rsidP="007C2CBA">
            <w:pPr>
              <w:pStyle w:val="BMSBodyText"/>
              <w:numPr>
                <w:ilvl w:val="2"/>
                <w:numId w:val="1"/>
              </w:numPr>
            </w:pPr>
          </w:p>
        </w:tc>
        <w:tc>
          <w:tcPr>
            <w:tcW w:w="9781" w:type="dxa"/>
            <w:gridSpan w:val="3"/>
          </w:tcPr>
          <w:p w14:paraId="55FB091B" w14:textId="77777777" w:rsidR="00346525" w:rsidRPr="00917525" w:rsidRDefault="00346525" w:rsidP="000D2129">
            <w:pPr>
              <w:pStyle w:val="BMSBodyText"/>
              <w:rPr>
                <w:rFonts w:cs="Arial"/>
              </w:rPr>
            </w:pPr>
            <w:r w:rsidRPr="00917525">
              <w:rPr>
                <w:rFonts w:cs="Arial"/>
              </w:rPr>
              <w:t>The Works Supervisor must ensure the excavation team remain vigilant for indications of utilities that have not been mapped, surveyed or detected.</w:t>
            </w:r>
          </w:p>
        </w:tc>
      </w:tr>
      <w:tr w:rsidR="00346525" w:rsidRPr="00917525" w14:paraId="55FB091F" w14:textId="77777777" w:rsidTr="006353DB">
        <w:trPr>
          <w:cantSplit/>
        </w:trPr>
        <w:tc>
          <w:tcPr>
            <w:tcW w:w="817" w:type="dxa"/>
          </w:tcPr>
          <w:p w14:paraId="55FB091D" w14:textId="77777777" w:rsidR="00346525" w:rsidRPr="00917525" w:rsidRDefault="00346525" w:rsidP="000D2129">
            <w:pPr>
              <w:pStyle w:val="BMSBodyText"/>
            </w:pPr>
          </w:p>
        </w:tc>
        <w:tc>
          <w:tcPr>
            <w:tcW w:w="9781" w:type="dxa"/>
            <w:gridSpan w:val="3"/>
          </w:tcPr>
          <w:p w14:paraId="55FB091E" w14:textId="77777777" w:rsidR="00346525" w:rsidRPr="00917525" w:rsidRDefault="00346525" w:rsidP="00B14B73">
            <w:pPr>
              <w:pStyle w:val="BMSBodyText"/>
              <w:rPr>
                <w:rFonts w:cs="Arial"/>
              </w:rPr>
            </w:pPr>
            <w:r w:rsidRPr="00917525">
              <w:rPr>
                <w:rFonts w:cs="Arial"/>
              </w:rPr>
              <w:t>Physical markings used to identify the location of services must be maintained throughout the duration of the AWNES (Permit).</w:t>
            </w:r>
          </w:p>
        </w:tc>
      </w:tr>
      <w:tr w:rsidR="00346525" w:rsidRPr="00917525" w14:paraId="55FB0922" w14:textId="77777777" w:rsidTr="006353DB">
        <w:trPr>
          <w:cantSplit/>
        </w:trPr>
        <w:tc>
          <w:tcPr>
            <w:tcW w:w="817" w:type="dxa"/>
          </w:tcPr>
          <w:p w14:paraId="55FB0920" w14:textId="77777777" w:rsidR="00346525" w:rsidRPr="00917525" w:rsidRDefault="00346525" w:rsidP="007C2CBA">
            <w:pPr>
              <w:pStyle w:val="BMSBodyText"/>
              <w:numPr>
                <w:ilvl w:val="1"/>
                <w:numId w:val="1"/>
              </w:numPr>
            </w:pPr>
          </w:p>
        </w:tc>
        <w:tc>
          <w:tcPr>
            <w:tcW w:w="9781" w:type="dxa"/>
            <w:gridSpan w:val="3"/>
          </w:tcPr>
          <w:p w14:paraId="55FB0921" w14:textId="77777777" w:rsidR="00346525" w:rsidRPr="000D2129" w:rsidRDefault="00346525" w:rsidP="008906D7">
            <w:pPr>
              <w:pStyle w:val="BMSBodyText"/>
              <w:rPr>
                <w:u w:val="single"/>
              </w:rPr>
            </w:pPr>
            <w:r w:rsidRPr="000D2129">
              <w:rPr>
                <w:u w:val="single"/>
              </w:rPr>
              <w:t>Utilities Encased in Concrete</w:t>
            </w:r>
          </w:p>
        </w:tc>
      </w:tr>
      <w:tr w:rsidR="00346525" w:rsidRPr="00917525" w14:paraId="55FB0926" w14:textId="77777777" w:rsidTr="006353DB">
        <w:trPr>
          <w:cantSplit/>
        </w:trPr>
        <w:tc>
          <w:tcPr>
            <w:tcW w:w="817" w:type="dxa"/>
          </w:tcPr>
          <w:p w14:paraId="55FB0923" w14:textId="77777777" w:rsidR="00346525" w:rsidRPr="00917525" w:rsidRDefault="00346525" w:rsidP="00FD048C">
            <w:pPr>
              <w:pStyle w:val="BMSBodyText"/>
              <w:numPr>
                <w:ilvl w:val="2"/>
                <w:numId w:val="1"/>
              </w:numPr>
            </w:pPr>
          </w:p>
        </w:tc>
        <w:tc>
          <w:tcPr>
            <w:tcW w:w="9781" w:type="dxa"/>
            <w:gridSpan w:val="3"/>
          </w:tcPr>
          <w:p w14:paraId="55FB0924" w14:textId="77777777" w:rsidR="00346525" w:rsidRPr="00917525" w:rsidRDefault="00346525" w:rsidP="0095696E">
            <w:pPr>
              <w:spacing w:before="60" w:after="60"/>
              <w:jc w:val="both"/>
              <w:rPr>
                <w:rFonts w:eastAsia="Times New Roman" w:cs="Arial"/>
                <w:lang w:eastAsia="en-US"/>
              </w:rPr>
            </w:pPr>
            <w:r w:rsidRPr="00917525">
              <w:rPr>
                <w:rFonts w:eastAsia="Times New Roman" w:cs="Arial"/>
                <w:lang w:eastAsia="en-US"/>
              </w:rPr>
              <w:t>Excavating close to utilities buried in or located beneath concrete is extremely hazardous.</w:t>
            </w:r>
          </w:p>
          <w:p w14:paraId="55FB0925" w14:textId="77777777" w:rsidR="00346525" w:rsidRPr="00917525" w:rsidRDefault="00346525" w:rsidP="00901C9F">
            <w:pPr>
              <w:spacing w:before="60" w:after="60"/>
              <w:jc w:val="both"/>
              <w:rPr>
                <w:rFonts w:eastAsia="Times New Roman" w:cs="Arial"/>
                <w:lang w:eastAsia="en-US"/>
              </w:rPr>
            </w:pPr>
            <w:r w:rsidRPr="00917525">
              <w:rPr>
                <w:rFonts w:eastAsia="Times New Roman" w:cs="Arial"/>
                <w:lang w:eastAsia="en-US"/>
              </w:rPr>
              <w:t>Where utilities are buried in or located beneath concrete, work must not commence until a detailed safe system of work (including, wherever possible for high risk assets i.e. electricity cables or gas mains, isolation or finding alternative routes) has been agreed with the Asset Owner and approved by the HSE Lead and Project Lead.</w:t>
            </w:r>
          </w:p>
        </w:tc>
      </w:tr>
      <w:tr w:rsidR="00346525" w:rsidRPr="00917525" w14:paraId="55FB0929" w14:textId="77777777" w:rsidTr="006353DB">
        <w:trPr>
          <w:cantSplit/>
        </w:trPr>
        <w:tc>
          <w:tcPr>
            <w:tcW w:w="817" w:type="dxa"/>
          </w:tcPr>
          <w:p w14:paraId="55FB0927" w14:textId="77777777" w:rsidR="00346525" w:rsidRPr="00917525" w:rsidRDefault="00346525" w:rsidP="007C2CBA">
            <w:pPr>
              <w:pStyle w:val="BMSBodyText"/>
              <w:numPr>
                <w:ilvl w:val="1"/>
                <w:numId w:val="1"/>
              </w:numPr>
            </w:pPr>
          </w:p>
        </w:tc>
        <w:tc>
          <w:tcPr>
            <w:tcW w:w="9781" w:type="dxa"/>
            <w:gridSpan w:val="3"/>
          </w:tcPr>
          <w:p w14:paraId="55FB0928" w14:textId="77777777" w:rsidR="00346525" w:rsidRPr="000D2129" w:rsidRDefault="00346525" w:rsidP="000D2129">
            <w:pPr>
              <w:pStyle w:val="BMSBodyText"/>
              <w:rPr>
                <w:u w:val="single"/>
              </w:rPr>
            </w:pPr>
            <w:r w:rsidRPr="000D2129">
              <w:rPr>
                <w:u w:val="single"/>
              </w:rPr>
              <w:t xml:space="preserve">The </w:t>
            </w:r>
            <w:r>
              <w:rPr>
                <w:u w:val="single"/>
              </w:rPr>
              <w:t>Use o</w:t>
            </w:r>
            <w:r w:rsidRPr="000D2129">
              <w:rPr>
                <w:u w:val="single"/>
              </w:rPr>
              <w:t xml:space="preserve">f Steel </w:t>
            </w:r>
            <w:r w:rsidRPr="000D2129">
              <w:rPr>
                <w:rFonts w:eastAsiaTheme="minorEastAsia" w:cstheme="minorBidi"/>
                <w:u w:val="single"/>
                <w:lang w:eastAsia="zh-CN"/>
              </w:rPr>
              <w:t xml:space="preserve">Pins, Spikes </w:t>
            </w:r>
            <w:r>
              <w:rPr>
                <w:rFonts w:eastAsiaTheme="minorEastAsia" w:cstheme="minorBidi"/>
                <w:u w:val="single"/>
                <w:lang w:eastAsia="zh-CN"/>
              </w:rPr>
              <w:t>o</w:t>
            </w:r>
            <w:r w:rsidRPr="000D2129">
              <w:rPr>
                <w:rFonts w:eastAsiaTheme="minorEastAsia" w:cstheme="minorBidi"/>
                <w:u w:val="single"/>
                <w:lang w:eastAsia="zh-CN"/>
              </w:rPr>
              <w:t>r Long Pegs</w:t>
            </w:r>
          </w:p>
        </w:tc>
      </w:tr>
      <w:tr w:rsidR="00346525" w:rsidRPr="00917525" w14:paraId="55FB092C" w14:textId="77777777" w:rsidTr="006353DB">
        <w:trPr>
          <w:cantSplit/>
        </w:trPr>
        <w:tc>
          <w:tcPr>
            <w:tcW w:w="817" w:type="dxa"/>
          </w:tcPr>
          <w:p w14:paraId="55FB092A" w14:textId="77777777" w:rsidR="00346525" w:rsidRPr="00917525" w:rsidRDefault="00346525" w:rsidP="007C2CBA">
            <w:pPr>
              <w:pStyle w:val="BMSBodyText"/>
              <w:numPr>
                <w:ilvl w:val="2"/>
                <w:numId w:val="1"/>
              </w:numPr>
            </w:pPr>
          </w:p>
        </w:tc>
        <w:tc>
          <w:tcPr>
            <w:tcW w:w="9781" w:type="dxa"/>
            <w:gridSpan w:val="3"/>
          </w:tcPr>
          <w:p w14:paraId="55FB092B" w14:textId="77777777" w:rsidR="00346525" w:rsidRPr="00917525" w:rsidRDefault="00346525" w:rsidP="00534CEF">
            <w:pPr>
              <w:spacing w:before="60" w:after="60"/>
              <w:rPr>
                <w:rFonts w:eastAsia="Times New Roman" w:cs="Times New Roman"/>
                <w:lang w:eastAsia="en-US"/>
              </w:rPr>
            </w:pPr>
            <w:r w:rsidRPr="00917525">
              <w:t>Steel pins, spikes or long pegs which could damage utilities laid at shallow depth must not be used where avoidable. However, where they are used, they must be treated as any other breaking ground activity and the controls detailed within this procedure applied, including the AWNES.</w:t>
            </w:r>
            <w:r>
              <w:t xml:space="preserve"> </w:t>
            </w:r>
            <w:r w:rsidRPr="00917525">
              <w:rPr>
                <w:rFonts w:eastAsia="Times New Roman" w:cs="Times New Roman"/>
                <w:lang w:eastAsia="en-US"/>
              </w:rPr>
              <w:t>The use of survey pegs (400mm long) as well as Survey equipment or other equipment that does not penetrate ground beyond topsoil or surface layer (approx. 300mm) should be risk assessed utilising the utility plans and the control measures recorded on an AWNES by the Authorising Person.</w:t>
            </w:r>
          </w:p>
        </w:tc>
      </w:tr>
      <w:tr w:rsidR="00346525" w:rsidRPr="00917525" w14:paraId="55FB092F" w14:textId="77777777" w:rsidTr="006353DB">
        <w:trPr>
          <w:cantSplit/>
        </w:trPr>
        <w:tc>
          <w:tcPr>
            <w:tcW w:w="817" w:type="dxa"/>
          </w:tcPr>
          <w:p w14:paraId="55FB092D" w14:textId="77777777" w:rsidR="00346525" w:rsidRPr="00917525" w:rsidRDefault="00346525" w:rsidP="007C2CBA">
            <w:pPr>
              <w:pStyle w:val="BMSBodyText"/>
              <w:numPr>
                <w:ilvl w:val="1"/>
                <w:numId w:val="1"/>
              </w:numPr>
            </w:pPr>
          </w:p>
        </w:tc>
        <w:tc>
          <w:tcPr>
            <w:tcW w:w="9781" w:type="dxa"/>
            <w:gridSpan w:val="3"/>
          </w:tcPr>
          <w:p w14:paraId="55FB092E" w14:textId="77777777" w:rsidR="00346525" w:rsidRPr="000D2129" w:rsidRDefault="00346525" w:rsidP="00707497">
            <w:pPr>
              <w:pStyle w:val="BMSBodyText"/>
              <w:rPr>
                <w:u w:val="single"/>
              </w:rPr>
            </w:pPr>
            <w:r w:rsidRPr="000D2129">
              <w:rPr>
                <w:u w:val="single"/>
              </w:rPr>
              <w:t>Protecting and Supporting Existing Utilities</w:t>
            </w:r>
          </w:p>
        </w:tc>
      </w:tr>
      <w:tr w:rsidR="00346525" w:rsidRPr="00917525" w14:paraId="55FB0932" w14:textId="77777777" w:rsidTr="006353DB">
        <w:trPr>
          <w:cantSplit/>
        </w:trPr>
        <w:tc>
          <w:tcPr>
            <w:tcW w:w="817" w:type="dxa"/>
          </w:tcPr>
          <w:p w14:paraId="55FB0930" w14:textId="77777777" w:rsidR="00346525" w:rsidRPr="00917525" w:rsidRDefault="00346525" w:rsidP="007C2CBA">
            <w:pPr>
              <w:pStyle w:val="BMSBodyText"/>
              <w:numPr>
                <w:ilvl w:val="2"/>
                <w:numId w:val="1"/>
              </w:numPr>
            </w:pPr>
          </w:p>
        </w:tc>
        <w:tc>
          <w:tcPr>
            <w:tcW w:w="9781" w:type="dxa"/>
            <w:gridSpan w:val="3"/>
          </w:tcPr>
          <w:p w14:paraId="55FB0931" w14:textId="77777777" w:rsidR="00346525" w:rsidRPr="000D2129" w:rsidRDefault="00346525" w:rsidP="000D2129">
            <w:pPr>
              <w:pStyle w:val="BodyText"/>
              <w:spacing w:before="60" w:after="60"/>
              <w:rPr>
                <w:rFonts w:cs="Arial"/>
                <w:sz w:val="22"/>
                <w:szCs w:val="22"/>
              </w:rPr>
            </w:pPr>
            <w:r w:rsidRPr="00917525">
              <w:rPr>
                <w:rFonts w:cs="Arial"/>
                <w:sz w:val="22"/>
                <w:szCs w:val="22"/>
              </w:rPr>
              <w:t xml:space="preserve">An underground utility which has been exposed must be: </w:t>
            </w:r>
          </w:p>
        </w:tc>
      </w:tr>
      <w:tr w:rsidR="00346525" w:rsidRPr="00917525" w14:paraId="55FB0935" w14:textId="77777777" w:rsidTr="006353DB">
        <w:trPr>
          <w:cantSplit/>
        </w:trPr>
        <w:tc>
          <w:tcPr>
            <w:tcW w:w="817" w:type="dxa"/>
          </w:tcPr>
          <w:p w14:paraId="55FB0933" w14:textId="77777777" w:rsidR="00346525" w:rsidRPr="00917525" w:rsidRDefault="00346525" w:rsidP="000D2129">
            <w:pPr>
              <w:pStyle w:val="BMSBodyText"/>
            </w:pPr>
          </w:p>
        </w:tc>
        <w:tc>
          <w:tcPr>
            <w:tcW w:w="9781" w:type="dxa"/>
            <w:gridSpan w:val="3"/>
          </w:tcPr>
          <w:p w14:paraId="55FB0934" w14:textId="77777777" w:rsidR="00346525" w:rsidRPr="00917525" w:rsidRDefault="00346525" w:rsidP="000D2129">
            <w:pPr>
              <w:pStyle w:val="BodyText"/>
              <w:numPr>
                <w:ilvl w:val="0"/>
                <w:numId w:val="46"/>
              </w:numPr>
              <w:spacing w:before="60" w:after="60"/>
              <w:rPr>
                <w:rFonts w:cs="Arial"/>
                <w:sz w:val="22"/>
                <w:szCs w:val="22"/>
              </w:rPr>
            </w:pPr>
            <w:r w:rsidRPr="00917525">
              <w:rPr>
                <w:rFonts w:cs="Arial"/>
                <w:sz w:val="22"/>
                <w:szCs w:val="22"/>
              </w:rPr>
              <w:t>appropriately supported</w:t>
            </w:r>
          </w:p>
        </w:tc>
      </w:tr>
      <w:tr w:rsidR="00346525" w:rsidRPr="00917525" w14:paraId="55FB0938" w14:textId="77777777" w:rsidTr="006353DB">
        <w:trPr>
          <w:cantSplit/>
        </w:trPr>
        <w:tc>
          <w:tcPr>
            <w:tcW w:w="817" w:type="dxa"/>
          </w:tcPr>
          <w:p w14:paraId="55FB0936" w14:textId="77777777" w:rsidR="00346525" w:rsidRDefault="00346525" w:rsidP="000D2129">
            <w:pPr>
              <w:pStyle w:val="BMSBodyText"/>
            </w:pPr>
          </w:p>
        </w:tc>
        <w:tc>
          <w:tcPr>
            <w:tcW w:w="9781" w:type="dxa"/>
            <w:gridSpan w:val="3"/>
          </w:tcPr>
          <w:p w14:paraId="55FB0937" w14:textId="77777777" w:rsidR="00346525" w:rsidRDefault="00346525" w:rsidP="000D2129">
            <w:pPr>
              <w:pStyle w:val="BodyText"/>
              <w:numPr>
                <w:ilvl w:val="0"/>
                <w:numId w:val="46"/>
              </w:numPr>
              <w:spacing w:before="60" w:after="60"/>
              <w:rPr>
                <w:rFonts w:cs="Arial"/>
                <w:sz w:val="22"/>
                <w:szCs w:val="22"/>
              </w:rPr>
            </w:pPr>
            <w:r w:rsidRPr="00917525">
              <w:rPr>
                <w:rFonts w:cs="Arial"/>
                <w:sz w:val="22"/>
                <w:szCs w:val="22"/>
              </w:rPr>
              <w:t>protected from accidental damage</w:t>
            </w:r>
          </w:p>
        </w:tc>
      </w:tr>
      <w:tr w:rsidR="00346525" w:rsidRPr="00917525" w14:paraId="55FB093B" w14:textId="77777777" w:rsidTr="006353DB">
        <w:trPr>
          <w:cantSplit/>
        </w:trPr>
        <w:tc>
          <w:tcPr>
            <w:tcW w:w="817" w:type="dxa"/>
          </w:tcPr>
          <w:p w14:paraId="55FB0939" w14:textId="77777777" w:rsidR="00346525" w:rsidRDefault="00346525" w:rsidP="000D2129">
            <w:pPr>
              <w:pStyle w:val="BMSBodyText"/>
            </w:pPr>
          </w:p>
        </w:tc>
        <w:tc>
          <w:tcPr>
            <w:tcW w:w="9781" w:type="dxa"/>
            <w:gridSpan w:val="3"/>
          </w:tcPr>
          <w:p w14:paraId="55FB093A" w14:textId="77777777" w:rsidR="00346525" w:rsidRDefault="00346525" w:rsidP="000D2129">
            <w:pPr>
              <w:pStyle w:val="BodyText"/>
              <w:numPr>
                <w:ilvl w:val="0"/>
                <w:numId w:val="46"/>
              </w:numPr>
              <w:spacing w:before="60" w:after="60"/>
              <w:rPr>
                <w:rFonts w:cs="Arial"/>
                <w:sz w:val="22"/>
                <w:szCs w:val="22"/>
              </w:rPr>
            </w:pPr>
            <w:r w:rsidRPr="00917525">
              <w:rPr>
                <w:rFonts w:cs="Arial"/>
                <w:sz w:val="22"/>
                <w:szCs w:val="22"/>
              </w:rPr>
              <w:t>not used as a means of access or egress in an excavation, and</w:t>
            </w:r>
          </w:p>
        </w:tc>
      </w:tr>
      <w:tr w:rsidR="00346525" w:rsidRPr="00917525" w14:paraId="55FB093E" w14:textId="77777777" w:rsidTr="006353DB">
        <w:trPr>
          <w:cantSplit/>
        </w:trPr>
        <w:tc>
          <w:tcPr>
            <w:tcW w:w="817" w:type="dxa"/>
          </w:tcPr>
          <w:p w14:paraId="55FB093C" w14:textId="77777777" w:rsidR="00346525" w:rsidRDefault="00346525" w:rsidP="000D2129">
            <w:pPr>
              <w:pStyle w:val="BMSBodyText"/>
            </w:pPr>
          </w:p>
        </w:tc>
        <w:tc>
          <w:tcPr>
            <w:tcW w:w="9781" w:type="dxa"/>
            <w:gridSpan w:val="3"/>
          </w:tcPr>
          <w:p w14:paraId="55FB093D" w14:textId="77777777" w:rsidR="00346525" w:rsidRDefault="00346525" w:rsidP="000D2129">
            <w:pPr>
              <w:pStyle w:val="BodyText"/>
              <w:numPr>
                <w:ilvl w:val="0"/>
                <w:numId w:val="46"/>
              </w:numPr>
              <w:spacing w:before="60" w:after="60"/>
              <w:rPr>
                <w:rFonts w:cs="Arial"/>
                <w:sz w:val="22"/>
                <w:szCs w:val="22"/>
              </w:rPr>
            </w:pPr>
            <w:r w:rsidRPr="00917525">
              <w:rPr>
                <w:rFonts w:cs="Arial"/>
                <w:sz w:val="22"/>
                <w:szCs w:val="22"/>
              </w:rPr>
              <w:t>visually inspected periodically for signs of d</w:t>
            </w:r>
            <w:r>
              <w:rPr>
                <w:rFonts w:cs="Arial"/>
                <w:sz w:val="22"/>
                <w:szCs w:val="22"/>
              </w:rPr>
              <w:t>amage / deterioration or change</w:t>
            </w:r>
          </w:p>
        </w:tc>
      </w:tr>
      <w:tr w:rsidR="00346525" w:rsidRPr="00917525" w14:paraId="55FB0941" w14:textId="77777777" w:rsidTr="006353DB">
        <w:trPr>
          <w:cantSplit/>
        </w:trPr>
        <w:tc>
          <w:tcPr>
            <w:tcW w:w="817" w:type="dxa"/>
          </w:tcPr>
          <w:p w14:paraId="55FB093F" w14:textId="77777777" w:rsidR="00346525" w:rsidRPr="00917525" w:rsidRDefault="00346525" w:rsidP="007C2CBA">
            <w:pPr>
              <w:pStyle w:val="BMSBodyText"/>
              <w:numPr>
                <w:ilvl w:val="2"/>
                <w:numId w:val="1"/>
              </w:numPr>
            </w:pPr>
          </w:p>
        </w:tc>
        <w:tc>
          <w:tcPr>
            <w:tcW w:w="9781" w:type="dxa"/>
            <w:gridSpan w:val="3"/>
          </w:tcPr>
          <w:p w14:paraId="55FB0940" w14:textId="7BBCDF2A" w:rsidR="00346525" w:rsidRPr="00917525" w:rsidRDefault="00346525" w:rsidP="00690F03">
            <w:pPr>
              <w:pStyle w:val="BodyText"/>
              <w:spacing w:before="60" w:after="60"/>
              <w:rPr>
                <w:rFonts w:cs="Arial"/>
                <w:sz w:val="22"/>
                <w:szCs w:val="22"/>
              </w:rPr>
            </w:pPr>
            <w:r w:rsidRPr="00917525">
              <w:rPr>
                <w:rFonts w:cs="Arial"/>
                <w:sz w:val="22"/>
                <w:szCs w:val="22"/>
              </w:rPr>
              <w:t>A Temporary Works Design must be obtained where damage to utilities is likely to occur due to incorrect support and its adequ</w:t>
            </w:r>
            <w:r w:rsidR="00690F03">
              <w:rPr>
                <w:rFonts w:cs="Arial"/>
                <w:sz w:val="22"/>
                <w:szCs w:val="22"/>
              </w:rPr>
              <w:t xml:space="preserve">acy verified by the Asset Owner. See </w:t>
            </w:r>
            <w:hyperlink r:id="rId76" w:history="1">
              <w:r w:rsidR="00690F03" w:rsidRPr="00690F03">
                <w:rPr>
                  <w:rStyle w:val="Hyperlink"/>
                  <w:rFonts w:cs="Arial"/>
                  <w:sz w:val="22"/>
                  <w:szCs w:val="22"/>
                </w:rPr>
                <w:t>ENG-PR-0101</w:t>
              </w:r>
            </w:hyperlink>
            <w:r w:rsidR="00690F03">
              <w:rPr>
                <w:rFonts w:cs="Arial"/>
                <w:sz w:val="22"/>
                <w:szCs w:val="22"/>
              </w:rPr>
              <w:t xml:space="preserve"> Management of Temporary Works.</w:t>
            </w:r>
          </w:p>
        </w:tc>
      </w:tr>
      <w:tr w:rsidR="00346525" w:rsidRPr="00917525" w14:paraId="55FB0944" w14:textId="77777777" w:rsidTr="006353DB">
        <w:trPr>
          <w:cantSplit/>
        </w:trPr>
        <w:tc>
          <w:tcPr>
            <w:tcW w:w="817" w:type="dxa"/>
          </w:tcPr>
          <w:p w14:paraId="55FB0942" w14:textId="77777777" w:rsidR="00346525" w:rsidRPr="00917525" w:rsidRDefault="00346525" w:rsidP="00D42C07">
            <w:pPr>
              <w:pStyle w:val="BMSBodyText"/>
              <w:keepNext/>
              <w:numPr>
                <w:ilvl w:val="1"/>
                <w:numId w:val="1"/>
              </w:numPr>
            </w:pPr>
          </w:p>
        </w:tc>
        <w:tc>
          <w:tcPr>
            <w:tcW w:w="9781" w:type="dxa"/>
            <w:gridSpan w:val="3"/>
          </w:tcPr>
          <w:p w14:paraId="55FB0943" w14:textId="77777777" w:rsidR="00346525" w:rsidRPr="006353DB" w:rsidRDefault="00346525" w:rsidP="00D42C07">
            <w:pPr>
              <w:pStyle w:val="BMSBodyText"/>
              <w:keepNext/>
              <w:rPr>
                <w:u w:val="single"/>
              </w:rPr>
            </w:pPr>
            <w:r w:rsidRPr="006353DB">
              <w:rPr>
                <w:u w:val="single"/>
              </w:rPr>
              <w:t>Backfilling and Reinstatement</w:t>
            </w:r>
          </w:p>
        </w:tc>
      </w:tr>
      <w:tr w:rsidR="00346525" w:rsidRPr="00917525" w14:paraId="55FB0947" w14:textId="77777777" w:rsidTr="006353DB">
        <w:trPr>
          <w:cantSplit/>
        </w:trPr>
        <w:tc>
          <w:tcPr>
            <w:tcW w:w="817" w:type="dxa"/>
          </w:tcPr>
          <w:p w14:paraId="55FB0945" w14:textId="77777777" w:rsidR="00346525" w:rsidRPr="00917525" w:rsidRDefault="00346525" w:rsidP="007C2CBA">
            <w:pPr>
              <w:pStyle w:val="BMSBodyText"/>
              <w:numPr>
                <w:ilvl w:val="2"/>
                <w:numId w:val="1"/>
              </w:numPr>
            </w:pPr>
          </w:p>
        </w:tc>
        <w:tc>
          <w:tcPr>
            <w:tcW w:w="9781" w:type="dxa"/>
            <w:gridSpan w:val="3"/>
          </w:tcPr>
          <w:p w14:paraId="55FB0946" w14:textId="77777777" w:rsidR="00346525" w:rsidRPr="00917525" w:rsidRDefault="00346525" w:rsidP="00AA2C25">
            <w:pPr>
              <w:pStyle w:val="BMSBodyText"/>
            </w:pPr>
            <w:r w:rsidRPr="00917525">
              <w:t xml:space="preserve">Backfilling must be effectively designed, planned and executed to ensure that utilities are not damaged during the backfilling process, or at a later </w:t>
            </w:r>
            <w:r w:rsidRPr="00917525">
              <w:rPr>
                <w:rFonts w:eastAsiaTheme="minorEastAsia" w:cstheme="minorBidi"/>
                <w:lang w:eastAsia="zh-CN"/>
              </w:rPr>
              <w:t>date</w:t>
            </w:r>
            <w:r w:rsidRPr="00917525">
              <w:t>.</w:t>
            </w:r>
          </w:p>
        </w:tc>
      </w:tr>
      <w:tr w:rsidR="00346525" w:rsidRPr="00917525" w14:paraId="55FB094A" w14:textId="77777777" w:rsidTr="006353DB">
        <w:trPr>
          <w:cantSplit/>
        </w:trPr>
        <w:tc>
          <w:tcPr>
            <w:tcW w:w="817" w:type="dxa"/>
          </w:tcPr>
          <w:p w14:paraId="55FB0948" w14:textId="77777777" w:rsidR="00346525" w:rsidRPr="00917525" w:rsidRDefault="00346525" w:rsidP="007C2CBA">
            <w:pPr>
              <w:pStyle w:val="BMSBodyText"/>
              <w:numPr>
                <w:ilvl w:val="2"/>
                <w:numId w:val="1"/>
              </w:numPr>
            </w:pPr>
          </w:p>
        </w:tc>
        <w:tc>
          <w:tcPr>
            <w:tcW w:w="9781" w:type="dxa"/>
            <w:gridSpan w:val="3"/>
          </w:tcPr>
          <w:p w14:paraId="55FB0949" w14:textId="77777777" w:rsidR="00346525" w:rsidRPr="00D5379A" w:rsidRDefault="00346525" w:rsidP="00092B34">
            <w:pPr>
              <w:pStyle w:val="BMSBodyText"/>
              <w:rPr>
                <w:rFonts w:cs="Arial"/>
              </w:rPr>
            </w:pPr>
            <w:r w:rsidRPr="00917525">
              <w:rPr>
                <w:rFonts w:cs="Arial"/>
              </w:rPr>
              <w:t>Where the backfill requirements are not clearly identified in the specification, the Asset Owner must be contacted to discuss and agree the backfill material and technique.</w:t>
            </w:r>
          </w:p>
        </w:tc>
      </w:tr>
      <w:tr w:rsidR="00346525" w:rsidRPr="00917525" w14:paraId="55FB094D" w14:textId="77777777" w:rsidTr="006353DB">
        <w:trPr>
          <w:cantSplit/>
        </w:trPr>
        <w:tc>
          <w:tcPr>
            <w:tcW w:w="817" w:type="dxa"/>
          </w:tcPr>
          <w:p w14:paraId="55FB094B" w14:textId="77777777" w:rsidR="00346525" w:rsidRPr="00917525" w:rsidRDefault="00346525" w:rsidP="007C2CBA">
            <w:pPr>
              <w:pStyle w:val="BMSBodyText"/>
              <w:numPr>
                <w:ilvl w:val="0"/>
                <w:numId w:val="1"/>
              </w:numPr>
            </w:pPr>
          </w:p>
        </w:tc>
        <w:tc>
          <w:tcPr>
            <w:tcW w:w="9781" w:type="dxa"/>
            <w:gridSpan w:val="3"/>
          </w:tcPr>
          <w:p w14:paraId="55FB094C" w14:textId="77777777" w:rsidR="00346525" w:rsidRPr="00917525" w:rsidRDefault="00346525" w:rsidP="00975E9D">
            <w:pPr>
              <w:pStyle w:val="BMSMainHeading"/>
            </w:pPr>
            <w:r w:rsidRPr="00917525">
              <w:t>working near to overHead utilities</w:t>
            </w:r>
          </w:p>
        </w:tc>
      </w:tr>
      <w:tr w:rsidR="00346525" w:rsidRPr="00917525" w14:paraId="55FB0950" w14:textId="77777777" w:rsidTr="006353DB">
        <w:trPr>
          <w:cantSplit/>
        </w:trPr>
        <w:tc>
          <w:tcPr>
            <w:tcW w:w="817" w:type="dxa"/>
          </w:tcPr>
          <w:p w14:paraId="55FB094E" w14:textId="77777777" w:rsidR="00346525" w:rsidRPr="00917525" w:rsidRDefault="00346525" w:rsidP="007C2CBA">
            <w:pPr>
              <w:pStyle w:val="BMSBodyText"/>
              <w:numPr>
                <w:ilvl w:val="1"/>
                <w:numId w:val="1"/>
              </w:numPr>
            </w:pPr>
          </w:p>
        </w:tc>
        <w:tc>
          <w:tcPr>
            <w:tcW w:w="9781" w:type="dxa"/>
            <w:gridSpan w:val="3"/>
          </w:tcPr>
          <w:p w14:paraId="55FB094F" w14:textId="77777777" w:rsidR="00346525" w:rsidRPr="006353DB" w:rsidRDefault="00346525" w:rsidP="006353DB">
            <w:pPr>
              <w:pStyle w:val="BMSBodyText"/>
              <w:rPr>
                <w:noProof/>
              </w:rPr>
            </w:pPr>
            <w:r w:rsidRPr="00917525">
              <w:rPr>
                <w:noProof/>
              </w:rPr>
              <w:t>When working near overhead utilities, the Site Lead must ensure:</w:t>
            </w:r>
          </w:p>
        </w:tc>
      </w:tr>
      <w:tr w:rsidR="00346525" w:rsidRPr="00917525" w14:paraId="55FB0953" w14:textId="77777777" w:rsidTr="006353DB">
        <w:trPr>
          <w:cantSplit/>
        </w:trPr>
        <w:tc>
          <w:tcPr>
            <w:tcW w:w="817" w:type="dxa"/>
          </w:tcPr>
          <w:p w14:paraId="55FB0951" w14:textId="77777777" w:rsidR="00346525" w:rsidRPr="00917525" w:rsidRDefault="00346525" w:rsidP="006353DB">
            <w:pPr>
              <w:pStyle w:val="BMSBodyText"/>
            </w:pPr>
          </w:p>
        </w:tc>
        <w:tc>
          <w:tcPr>
            <w:tcW w:w="9781" w:type="dxa"/>
            <w:gridSpan w:val="3"/>
          </w:tcPr>
          <w:p w14:paraId="55FB0952" w14:textId="77777777" w:rsidR="00346525" w:rsidRPr="00917525" w:rsidRDefault="00346525" w:rsidP="006353DB">
            <w:pPr>
              <w:pStyle w:val="BMSBodyText"/>
              <w:numPr>
                <w:ilvl w:val="0"/>
                <w:numId w:val="4"/>
              </w:numPr>
              <w:rPr>
                <w:noProof/>
              </w:rPr>
            </w:pPr>
            <w:r w:rsidRPr="00917525">
              <w:rPr>
                <w:noProof/>
              </w:rPr>
              <w:t xml:space="preserve">The </w:t>
            </w:r>
            <w:r w:rsidRPr="00917525">
              <w:t>hierarchy</w:t>
            </w:r>
            <w:r>
              <w:t xml:space="preserve"> </w:t>
            </w:r>
            <w:r w:rsidRPr="00917525">
              <w:t>(</w:t>
            </w:r>
            <w:r w:rsidRPr="00917525">
              <w:fldChar w:fldCharType="begin"/>
            </w:r>
            <w:r w:rsidRPr="00917525">
              <w:instrText xml:space="preserve"> REF _Ref478977093 \h </w:instrText>
            </w:r>
            <w:r w:rsidRPr="00917525">
              <w:fldChar w:fldCharType="separate"/>
            </w:r>
            <w:r w:rsidRPr="00917525">
              <w:t xml:space="preserve">Table </w:t>
            </w:r>
            <w:r w:rsidRPr="00917525">
              <w:rPr>
                <w:noProof/>
              </w:rPr>
              <w:t>3</w:t>
            </w:r>
            <w:r w:rsidRPr="00917525">
              <w:fldChar w:fldCharType="end"/>
            </w:r>
            <w:r w:rsidRPr="00917525">
              <w:t>)</w:t>
            </w:r>
            <w:r w:rsidRPr="00917525">
              <w:rPr>
                <w:noProof/>
              </w:rPr>
              <w:t xml:space="preserve"> is followed for the avoidance of danger from overhead utilities</w:t>
            </w:r>
          </w:p>
        </w:tc>
      </w:tr>
      <w:tr w:rsidR="00346525" w:rsidRPr="00917525" w14:paraId="55FB0956" w14:textId="77777777" w:rsidTr="006353DB">
        <w:trPr>
          <w:cantSplit/>
        </w:trPr>
        <w:tc>
          <w:tcPr>
            <w:tcW w:w="817" w:type="dxa"/>
          </w:tcPr>
          <w:p w14:paraId="55FB0954" w14:textId="77777777" w:rsidR="00346525" w:rsidRDefault="00346525" w:rsidP="006353DB">
            <w:pPr>
              <w:pStyle w:val="BMSBodyText"/>
            </w:pPr>
          </w:p>
        </w:tc>
        <w:tc>
          <w:tcPr>
            <w:tcW w:w="9781" w:type="dxa"/>
            <w:gridSpan w:val="3"/>
          </w:tcPr>
          <w:p w14:paraId="55FB0955" w14:textId="77777777" w:rsidR="00346525" w:rsidRDefault="00346525" w:rsidP="006353DB">
            <w:pPr>
              <w:pStyle w:val="BMSBodyText"/>
              <w:numPr>
                <w:ilvl w:val="0"/>
                <w:numId w:val="4"/>
              </w:numPr>
              <w:rPr>
                <w:noProof/>
              </w:rPr>
            </w:pPr>
            <w:r w:rsidRPr="00917525">
              <w:t>Activities are programmed to allow adequate time to follow the safe method of work</w:t>
            </w:r>
          </w:p>
        </w:tc>
      </w:tr>
      <w:tr w:rsidR="00346525" w:rsidRPr="00917525" w14:paraId="55FB0959" w14:textId="77777777" w:rsidTr="006353DB">
        <w:trPr>
          <w:cantSplit/>
        </w:trPr>
        <w:tc>
          <w:tcPr>
            <w:tcW w:w="817" w:type="dxa"/>
          </w:tcPr>
          <w:p w14:paraId="55FB0957" w14:textId="77777777" w:rsidR="00346525" w:rsidRDefault="00346525" w:rsidP="006353DB">
            <w:pPr>
              <w:pStyle w:val="BMSBodyText"/>
            </w:pPr>
          </w:p>
        </w:tc>
        <w:tc>
          <w:tcPr>
            <w:tcW w:w="9781" w:type="dxa"/>
            <w:gridSpan w:val="3"/>
          </w:tcPr>
          <w:p w14:paraId="55FB0958" w14:textId="77777777" w:rsidR="00346525" w:rsidRDefault="00346525" w:rsidP="006353DB">
            <w:pPr>
              <w:pStyle w:val="BMSBodyText"/>
              <w:numPr>
                <w:ilvl w:val="0"/>
                <w:numId w:val="4"/>
              </w:numPr>
              <w:rPr>
                <w:noProof/>
              </w:rPr>
            </w:pPr>
            <w:r w:rsidRPr="00917525">
              <w:t>Options for redesign to avoid utilities are discussed with the Pre-Construction Lead</w:t>
            </w:r>
          </w:p>
        </w:tc>
      </w:tr>
      <w:tr w:rsidR="00346525" w:rsidRPr="00917525" w14:paraId="55FB095C" w14:textId="77777777" w:rsidTr="006353DB">
        <w:trPr>
          <w:cantSplit/>
        </w:trPr>
        <w:tc>
          <w:tcPr>
            <w:tcW w:w="817" w:type="dxa"/>
          </w:tcPr>
          <w:p w14:paraId="55FB095A" w14:textId="77777777" w:rsidR="00346525" w:rsidRDefault="00346525" w:rsidP="006353DB">
            <w:pPr>
              <w:pStyle w:val="BMSBodyText"/>
            </w:pPr>
          </w:p>
        </w:tc>
        <w:tc>
          <w:tcPr>
            <w:tcW w:w="9781" w:type="dxa"/>
            <w:gridSpan w:val="3"/>
          </w:tcPr>
          <w:p w14:paraId="55FB095B" w14:textId="77777777" w:rsidR="00346525" w:rsidRDefault="00346525" w:rsidP="006353DB">
            <w:pPr>
              <w:pStyle w:val="BMSBodyText"/>
              <w:numPr>
                <w:ilvl w:val="0"/>
                <w:numId w:val="4"/>
              </w:numPr>
              <w:rPr>
                <w:noProof/>
              </w:rPr>
            </w:pPr>
            <w:r w:rsidRPr="00917525">
              <w:rPr>
                <w:noProof/>
              </w:rPr>
              <w:t>Where the risk of contact with overhead utilities cannot be avoided, that the residual risk(s) are communicated to the Working Supervisor</w:t>
            </w:r>
          </w:p>
        </w:tc>
      </w:tr>
      <w:tr w:rsidR="00346525" w:rsidRPr="00917525" w14:paraId="55FB0977" w14:textId="77777777" w:rsidTr="006353DB">
        <w:trPr>
          <w:cantSplit/>
        </w:trPr>
        <w:tc>
          <w:tcPr>
            <w:tcW w:w="817" w:type="dxa"/>
          </w:tcPr>
          <w:p w14:paraId="55FB095D" w14:textId="77777777" w:rsidR="00346525" w:rsidRPr="00917525" w:rsidRDefault="00346525" w:rsidP="007C2CBA">
            <w:pPr>
              <w:pStyle w:val="BMSBodyText"/>
              <w:numPr>
                <w:ilvl w:val="1"/>
                <w:numId w:val="1"/>
              </w:numPr>
            </w:pPr>
          </w:p>
        </w:tc>
        <w:tc>
          <w:tcPr>
            <w:tcW w:w="9781" w:type="dxa"/>
            <w:gridSpan w:val="3"/>
          </w:tcPr>
          <w:p w14:paraId="55FB095E" w14:textId="77777777" w:rsidR="00346525" w:rsidRPr="00917525" w:rsidRDefault="00346525" w:rsidP="006353DB">
            <w:pPr>
              <w:pStyle w:val="Caption"/>
              <w:keepNext/>
              <w:spacing w:before="60"/>
              <w:rPr>
                <w:color w:val="auto"/>
                <w:sz w:val="22"/>
                <w:szCs w:val="22"/>
              </w:rPr>
            </w:pPr>
            <w:bookmarkStart w:id="6" w:name="_Ref478977093"/>
            <w:bookmarkStart w:id="7" w:name="_Ref478977058"/>
            <w:r w:rsidRPr="00917525">
              <w:rPr>
                <w:color w:val="auto"/>
                <w:sz w:val="22"/>
                <w:szCs w:val="22"/>
              </w:rPr>
              <w:t xml:space="preserve">Table </w:t>
            </w:r>
            <w:r w:rsidRPr="00917525">
              <w:rPr>
                <w:color w:val="auto"/>
                <w:sz w:val="22"/>
                <w:szCs w:val="22"/>
              </w:rPr>
              <w:fldChar w:fldCharType="begin"/>
            </w:r>
            <w:r w:rsidRPr="00917525">
              <w:rPr>
                <w:color w:val="auto"/>
                <w:sz w:val="22"/>
                <w:szCs w:val="22"/>
              </w:rPr>
              <w:instrText xml:space="preserve"> SEQ Table \* ARABIC </w:instrText>
            </w:r>
            <w:r w:rsidRPr="00917525">
              <w:rPr>
                <w:color w:val="auto"/>
                <w:sz w:val="22"/>
                <w:szCs w:val="22"/>
              </w:rPr>
              <w:fldChar w:fldCharType="separate"/>
            </w:r>
            <w:r w:rsidRPr="00917525">
              <w:rPr>
                <w:noProof/>
                <w:color w:val="auto"/>
                <w:sz w:val="22"/>
                <w:szCs w:val="22"/>
              </w:rPr>
              <w:t>3</w:t>
            </w:r>
            <w:r w:rsidRPr="00917525">
              <w:rPr>
                <w:noProof/>
                <w:color w:val="auto"/>
                <w:sz w:val="22"/>
                <w:szCs w:val="22"/>
              </w:rPr>
              <w:fldChar w:fldCharType="end"/>
            </w:r>
            <w:bookmarkEnd w:id="6"/>
            <w:r w:rsidRPr="00917525">
              <w:rPr>
                <w:color w:val="auto"/>
                <w:sz w:val="22"/>
                <w:szCs w:val="22"/>
              </w:rPr>
              <w:t xml:space="preserve"> </w:t>
            </w:r>
            <w:bookmarkStart w:id="8" w:name="_Ref478977069"/>
            <w:r w:rsidRPr="00917525">
              <w:rPr>
                <w:color w:val="auto"/>
                <w:sz w:val="22"/>
                <w:szCs w:val="22"/>
              </w:rPr>
              <w:t>Hierarchy of working near Overhead Utilities</w:t>
            </w:r>
            <w:bookmarkEnd w:id="7"/>
            <w:bookmarkEnd w:id="8"/>
          </w:p>
          <w:tbl>
            <w:tblPr>
              <w:tblStyle w:val="TableGrid"/>
              <w:tblW w:w="0" w:type="auto"/>
              <w:tblLayout w:type="fixed"/>
              <w:tblLook w:val="04A0" w:firstRow="1" w:lastRow="0" w:firstColumn="1" w:lastColumn="0" w:noHBand="0" w:noVBand="1"/>
            </w:tblPr>
            <w:tblGrid>
              <w:gridCol w:w="2013"/>
              <w:gridCol w:w="2410"/>
              <w:gridCol w:w="4985"/>
            </w:tblGrid>
            <w:tr w:rsidR="00346525" w:rsidRPr="00917525" w14:paraId="55FB0962" w14:textId="77777777" w:rsidTr="00191A5A">
              <w:tc>
                <w:tcPr>
                  <w:tcW w:w="2013" w:type="dxa"/>
                  <w:shd w:val="clear" w:color="auto" w:fill="BFBFBF" w:themeFill="background1" w:themeFillShade="BF"/>
                </w:tcPr>
                <w:p w14:paraId="55FB095F" w14:textId="77777777" w:rsidR="00346525" w:rsidRPr="00917525" w:rsidRDefault="00346525" w:rsidP="00191A5A">
                  <w:pPr>
                    <w:pStyle w:val="BMSBodyText"/>
                    <w:rPr>
                      <w:rFonts w:cs="Arial"/>
                      <w:highlight w:val="yellow"/>
                    </w:rPr>
                  </w:pPr>
                  <w:r w:rsidRPr="00917525">
                    <w:rPr>
                      <w:rFonts w:cs="Arial"/>
                      <w:b/>
                      <w:bCs/>
                      <w:color w:val="000000"/>
                      <w:kern w:val="24"/>
                      <w:lang w:eastAsia="en-GB"/>
                    </w:rPr>
                    <w:t>Level</w:t>
                  </w:r>
                </w:p>
              </w:tc>
              <w:tc>
                <w:tcPr>
                  <w:tcW w:w="2410" w:type="dxa"/>
                  <w:shd w:val="clear" w:color="auto" w:fill="BFBFBF" w:themeFill="background1" w:themeFillShade="BF"/>
                </w:tcPr>
                <w:p w14:paraId="55FB0960" w14:textId="77777777" w:rsidR="00346525" w:rsidRPr="00917525" w:rsidRDefault="00346525" w:rsidP="00191A5A">
                  <w:pPr>
                    <w:pStyle w:val="BMSBodyText"/>
                    <w:rPr>
                      <w:rFonts w:cs="Arial"/>
                      <w:highlight w:val="yellow"/>
                    </w:rPr>
                  </w:pPr>
                  <w:r w:rsidRPr="00917525">
                    <w:rPr>
                      <w:rFonts w:cs="Arial"/>
                      <w:b/>
                      <w:bCs/>
                      <w:color w:val="000000"/>
                      <w:kern w:val="24"/>
                      <w:lang w:eastAsia="en-GB"/>
                    </w:rPr>
                    <w:t>Description</w:t>
                  </w:r>
                </w:p>
              </w:tc>
              <w:tc>
                <w:tcPr>
                  <w:tcW w:w="4985" w:type="dxa"/>
                  <w:shd w:val="clear" w:color="auto" w:fill="BFBFBF" w:themeFill="background1" w:themeFillShade="BF"/>
                </w:tcPr>
                <w:p w14:paraId="55FB0961" w14:textId="77777777" w:rsidR="00346525" w:rsidRPr="00917525" w:rsidRDefault="00346525" w:rsidP="00191A5A">
                  <w:pPr>
                    <w:pStyle w:val="BMSBodyText"/>
                    <w:rPr>
                      <w:rFonts w:cs="Arial"/>
                      <w:highlight w:val="yellow"/>
                    </w:rPr>
                  </w:pPr>
                  <w:r w:rsidRPr="00917525">
                    <w:rPr>
                      <w:rFonts w:cs="Arial"/>
                      <w:b/>
                      <w:bCs/>
                      <w:color w:val="000000"/>
                      <w:kern w:val="24"/>
                      <w:lang w:eastAsia="en-GB"/>
                    </w:rPr>
                    <w:t>Risk Control Measures</w:t>
                  </w:r>
                </w:p>
              </w:tc>
            </w:tr>
            <w:tr w:rsidR="00346525" w:rsidRPr="00917525" w14:paraId="55FB0967" w14:textId="77777777" w:rsidTr="00191A5A">
              <w:tc>
                <w:tcPr>
                  <w:tcW w:w="2013" w:type="dxa"/>
                  <w:shd w:val="clear" w:color="auto" w:fill="00FF00"/>
                </w:tcPr>
                <w:p w14:paraId="55FB0963" w14:textId="77777777" w:rsidR="00346525" w:rsidRPr="00917525" w:rsidRDefault="00346525" w:rsidP="00191A5A">
                  <w:pPr>
                    <w:pStyle w:val="BMSBodyText"/>
                    <w:rPr>
                      <w:rFonts w:cs="Arial"/>
                      <w:b/>
                    </w:rPr>
                  </w:pPr>
                  <w:r w:rsidRPr="00917525">
                    <w:rPr>
                      <w:rFonts w:cs="Arial"/>
                      <w:b/>
                    </w:rPr>
                    <w:t>Eliminate</w:t>
                  </w:r>
                </w:p>
              </w:tc>
              <w:tc>
                <w:tcPr>
                  <w:tcW w:w="2410" w:type="dxa"/>
                  <w:shd w:val="clear" w:color="auto" w:fill="00FF00"/>
                </w:tcPr>
                <w:p w14:paraId="55FB0964" w14:textId="77777777" w:rsidR="00346525" w:rsidRPr="00917525" w:rsidRDefault="00346525" w:rsidP="00191A5A">
                  <w:pPr>
                    <w:pStyle w:val="BMSBodyText"/>
                    <w:rPr>
                      <w:rFonts w:cs="Arial"/>
                      <w:highlight w:val="yellow"/>
                    </w:rPr>
                  </w:pPr>
                  <w:r w:rsidRPr="00917525">
                    <w:rPr>
                      <w:rFonts w:cs="Arial"/>
                      <w:color w:val="000000"/>
                    </w:rPr>
                    <w:t>Remove the risk of damaging utilities</w:t>
                  </w:r>
                </w:p>
              </w:tc>
              <w:tc>
                <w:tcPr>
                  <w:tcW w:w="4985" w:type="dxa"/>
                  <w:shd w:val="clear" w:color="auto" w:fill="00FF00"/>
                </w:tcPr>
                <w:p w14:paraId="55FB0965" w14:textId="77777777" w:rsidR="00346525" w:rsidRPr="00917525" w:rsidRDefault="00346525" w:rsidP="00075504">
                  <w:pPr>
                    <w:pStyle w:val="ListParagraph"/>
                    <w:numPr>
                      <w:ilvl w:val="0"/>
                      <w:numId w:val="12"/>
                    </w:numPr>
                    <w:rPr>
                      <w:rFonts w:cs="Arial"/>
                    </w:rPr>
                  </w:pPr>
                  <w:r w:rsidRPr="00917525">
                    <w:rPr>
                      <w:rFonts w:eastAsia="Times New Roman" w:cs="Arial"/>
                      <w:lang w:eastAsia="en-US"/>
                    </w:rPr>
                    <w:t>Plan works away from utilities</w:t>
                  </w:r>
                </w:p>
                <w:p w14:paraId="55FB0966" w14:textId="77777777" w:rsidR="00346525" w:rsidRPr="00917525" w:rsidRDefault="00346525" w:rsidP="00075504">
                  <w:pPr>
                    <w:pStyle w:val="ListParagraph"/>
                    <w:numPr>
                      <w:ilvl w:val="0"/>
                      <w:numId w:val="12"/>
                    </w:numPr>
                    <w:rPr>
                      <w:rFonts w:cs="Arial"/>
                    </w:rPr>
                  </w:pPr>
                  <w:r w:rsidRPr="00917525">
                    <w:rPr>
                      <w:rFonts w:eastAsia="Times New Roman" w:cs="Arial"/>
                      <w:lang w:eastAsia="en-US"/>
                    </w:rPr>
                    <w:t>Arrange for live utilities to be diverted</w:t>
                  </w:r>
                </w:p>
              </w:tc>
            </w:tr>
            <w:tr w:rsidR="00346525" w:rsidRPr="00917525" w14:paraId="55FB096E" w14:textId="77777777" w:rsidTr="00191A5A">
              <w:tc>
                <w:tcPr>
                  <w:tcW w:w="2013" w:type="dxa"/>
                  <w:shd w:val="clear" w:color="auto" w:fill="FFC000"/>
                </w:tcPr>
                <w:p w14:paraId="55FB0968" w14:textId="77777777" w:rsidR="00346525" w:rsidRPr="00917525" w:rsidRDefault="00346525" w:rsidP="00191A5A">
                  <w:pPr>
                    <w:pStyle w:val="BMSBodyText"/>
                    <w:rPr>
                      <w:rFonts w:cs="Arial"/>
                      <w:b/>
                    </w:rPr>
                  </w:pPr>
                  <w:r w:rsidRPr="00917525">
                    <w:rPr>
                      <w:rFonts w:cs="Arial"/>
                      <w:b/>
                    </w:rPr>
                    <w:t>Minimise</w:t>
                  </w:r>
                </w:p>
              </w:tc>
              <w:tc>
                <w:tcPr>
                  <w:tcW w:w="2410" w:type="dxa"/>
                  <w:shd w:val="clear" w:color="auto" w:fill="FFC000"/>
                </w:tcPr>
                <w:p w14:paraId="55FB0969" w14:textId="77777777" w:rsidR="00346525" w:rsidRPr="00917525" w:rsidRDefault="00346525" w:rsidP="00191A5A">
                  <w:pPr>
                    <w:pStyle w:val="BMSBodyText"/>
                    <w:rPr>
                      <w:rFonts w:cs="Arial"/>
                      <w:highlight w:val="yellow"/>
                    </w:rPr>
                  </w:pPr>
                  <w:r w:rsidRPr="00917525">
                    <w:rPr>
                      <w:rFonts w:cs="Arial"/>
                      <w:noProof/>
                      <w:lang w:eastAsia="en-GB"/>
                    </w:rPr>
                    <w:t>Minimise the risk of damaging utilities or harm</w:t>
                  </w:r>
                </w:p>
              </w:tc>
              <w:tc>
                <w:tcPr>
                  <w:tcW w:w="4985" w:type="dxa"/>
                  <w:shd w:val="clear" w:color="auto" w:fill="FFC000"/>
                </w:tcPr>
                <w:p w14:paraId="55FB096A" w14:textId="77777777" w:rsidR="00346525" w:rsidRPr="00D16CF9" w:rsidRDefault="00346525" w:rsidP="007C2CBA">
                  <w:pPr>
                    <w:pStyle w:val="ListParagraph"/>
                    <w:numPr>
                      <w:ilvl w:val="0"/>
                      <w:numId w:val="11"/>
                    </w:numPr>
                    <w:rPr>
                      <w:rFonts w:eastAsia="Times New Roman" w:cs="Arial"/>
                      <w:lang w:eastAsia="en-US"/>
                    </w:rPr>
                  </w:pPr>
                  <w:r w:rsidRPr="00917525">
                    <w:rPr>
                      <w:rFonts w:eastAsia="Times New Roman" w:cs="Arial"/>
                      <w:lang w:eastAsia="en-US"/>
                    </w:rPr>
                    <w:t>Apply the relevant exclusion zone detailed within the AWNES (</w:t>
                  </w:r>
                  <w:hyperlink r:id="rId77" w:history="1">
                    <w:r w:rsidRPr="00D16CF9">
                      <w:rPr>
                        <w:rStyle w:val="Hyperlink"/>
                        <w:rFonts w:eastAsia="Times New Roman" w:cs="Arial"/>
                        <w:lang w:eastAsia="en-US"/>
                      </w:rPr>
                      <w:t>HSF-TF-0015a</w:t>
                    </w:r>
                  </w:hyperlink>
                  <w:r w:rsidRPr="00D16CF9">
                    <w:rPr>
                      <w:rFonts w:eastAsia="Times New Roman" w:cs="Arial"/>
                      <w:lang w:eastAsia="en-US"/>
                    </w:rPr>
                    <w:t>)</w:t>
                  </w:r>
                </w:p>
                <w:p w14:paraId="55FB096B" w14:textId="77777777" w:rsidR="00346525" w:rsidRPr="00917525" w:rsidRDefault="00346525" w:rsidP="007C2CBA">
                  <w:pPr>
                    <w:pStyle w:val="ListParagraph"/>
                    <w:numPr>
                      <w:ilvl w:val="0"/>
                      <w:numId w:val="11"/>
                    </w:numPr>
                    <w:rPr>
                      <w:rFonts w:eastAsia="Times New Roman" w:cs="Arial"/>
                      <w:lang w:eastAsia="en-US"/>
                    </w:rPr>
                  </w:pPr>
                  <w:r w:rsidRPr="00917525">
                    <w:rPr>
                      <w:rFonts w:eastAsia="Times New Roman" w:cs="Arial"/>
                      <w:lang w:eastAsia="en-US"/>
                    </w:rPr>
                    <w:t>Arrange isolation of live utilities</w:t>
                  </w:r>
                </w:p>
                <w:p w14:paraId="55FB096C" w14:textId="77777777" w:rsidR="00346525" w:rsidRPr="00917525" w:rsidRDefault="00346525" w:rsidP="007C2CBA">
                  <w:pPr>
                    <w:pStyle w:val="ListParagraph"/>
                    <w:numPr>
                      <w:ilvl w:val="0"/>
                      <w:numId w:val="11"/>
                    </w:numPr>
                    <w:rPr>
                      <w:rFonts w:eastAsia="Times New Roman" w:cs="Arial"/>
                      <w:lang w:eastAsia="en-US"/>
                    </w:rPr>
                  </w:pPr>
                  <w:r w:rsidRPr="00917525">
                    <w:rPr>
                      <w:rFonts w:cs="Arial"/>
                    </w:rPr>
                    <w:t>Set up goal posts for crossing points</w:t>
                  </w:r>
                </w:p>
                <w:p w14:paraId="55FB096D" w14:textId="77777777" w:rsidR="00346525" w:rsidRPr="00917525" w:rsidRDefault="00346525" w:rsidP="002C1B71">
                  <w:pPr>
                    <w:pStyle w:val="ListParagraph"/>
                    <w:numPr>
                      <w:ilvl w:val="0"/>
                      <w:numId w:val="11"/>
                    </w:numPr>
                    <w:rPr>
                      <w:rFonts w:eastAsia="Times New Roman" w:cs="Arial"/>
                      <w:lang w:eastAsia="en-US"/>
                    </w:rPr>
                  </w:pPr>
                  <w:r w:rsidRPr="00917525">
                    <w:rPr>
                      <w:rFonts w:cs="Arial"/>
                    </w:rPr>
                    <w:t>Select plant &amp; equipment that cannot encroach on the exclusion zone</w:t>
                  </w:r>
                </w:p>
              </w:tc>
            </w:tr>
            <w:tr w:rsidR="00346525" w:rsidRPr="00917525" w14:paraId="55FB0975" w14:textId="77777777" w:rsidTr="00191A5A">
              <w:tc>
                <w:tcPr>
                  <w:tcW w:w="2013" w:type="dxa"/>
                  <w:shd w:val="clear" w:color="auto" w:fill="FF0000"/>
                </w:tcPr>
                <w:p w14:paraId="55FB096F" w14:textId="77777777" w:rsidR="00346525" w:rsidRPr="00917525" w:rsidRDefault="00346525" w:rsidP="00191A5A">
                  <w:pPr>
                    <w:pStyle w:val="BMSBodyText"/>
                    <w:rPr>
                      <w:rFonts w:cs="Arial"/>
                      <w:b/>
                      <w:color w:val="FFFFFF" w:themeColor="background1"/>
                    </w:rPr>
                  </w:pPr>
                  <w:r w:rsidRPr="00917525">
                    <w:rPr>
                      <w:rFonts w:cs="Arial"/>
                      <w:b/>
                      <w:color w:val="FFFFFF" w:themeColor="background1"/>
                    </w:rPr>
                    <w:t>Mitigation</w:t>
                  </w:r>
                </w:p>
              </w:tc>
              <w:tc>
                <w:tcPr>
                  <w:tcW w:w="2410" w:type="dxa"/>
                  <w:shd w:val="clear" w:color="auto" w:fill="FF0000"/>
                </w:tcPr>
                <w:p w14:paraId="55FB0970" w14:textId="77777777" w:rsidR="00346525" w:rsidRPr="00917525" w:rsidRDefault="00346525" w:rsidP="00191A5A">
                  <w:pPr>
                    <w:pStyle w:val="BMSBodyText"/>
                    <w:rPr>
                      <w:rFonts w:cs="Arial"/>
                      <w:noProof/>
                      <w:color w:val="FFFFFF" w:themeColor="background1"/>
                      <w:lang w:eastAsia="en-GB"/>
                    </w:rPr>
                  </w:pPr>
                  <w:r w:rsidRPr="00917525">
                    <w:rPr>
                      <w:rFonts w:cs="Arial"/>
                      <w:noProof/>
                      <w:color w:val="FFFFFF" w:themeColor="background1"/>
                      <w:lang w:eastAsia="en-GB"/>
                    </w:rPr>
                    <w:t>Remaining risk must be mitigated through a robust safe method of work</w:t>
                  </w:r>
                </w:p>
              </w:tc>
              <w:tc>
                <w:tcPr>
                  <w:tcW w:w="4985" w:type="dxa"/>
                  <w:shd w:val="clear" w:color="auto" w:fill="FF0000"/>
                </w:tcPr>
                <w:p w14:paraId="55FB0971" w14:textId="77777777" w:rsidR="00346525" w:rsidRPr="00917525" w:rsidRDefault="00346525" w:rsidP="007C2CBA">
                  <w:pPr>
                    <w:pStyle w:val="BMSBodyText"/>
                    <w:numPr>
                      <w:ilvl w:val="0"/>
                      <w:numId w:val="10"/>
                    </w:numPr>
                    <w:rPr>
                      <w:rFonts w:cs="Arial"/>
                      <w:color w:val="FFFFFF" w:themeColor="background1"/>
                    </w:rPr>
                  </w:pPr>
                  <w:r w:rsidRPr="00917525">
                    <w:rPr>
                      <w:rFonts w:cs="Arial"/>
                      <w:color w:val="FFFFFF" w:themeColor="background1"/>
                    </w:rPr>
                    <w:t>Apply the relevant exclusion zone detailed within the AWNES (</w:t>
                  </w:r>
                  <w:hyperlink r:id="rId78" w:history="1">
                    <w:r w:rsidRPr="00D16CF9">
                      <w:rPr>
                        <w:rStyle w:val="Hyperlink"/>
                        <w:rFonts w:cs="Arial"/>
                      </w:rPr>
                      <w:t>HSF-TF-0015a</w:t>
                    </w:r>
                  </w:hyperlink>
                  <w:r w:rsidRPr="00917525">
                    <w:rPr>
                      <w:rFonts w:cs="Arial"/>
                      <w:color w:val="FFFFFF" w:themeColor="background1"/>
                    </w:rPr>
                    <w:t>)</w:t>
                  </w:r>
                </w:p>
                <w:p w14:paraId="55FB0972" w14:textId="77777777" w:rsidR="00346525" w:rsidRPr="00917525" w:rsidRDefault="00346525" w:rsidP="007C2CBA">
                  <w:pPr>
                    <w:pStyle w:val="BMSBodyText"/>
                    <w:numPr>
                      <w:ilvl w:val="0"/>
                      <w:numId w:val="10"/>
                    </w:numPr>
                    <w:rPr>
                      <w:rFonts w:cs="Arial"/>
                      <w:color w:val="FFFFFF" w:themeColor="background1"/>
                    </w:rPr>
                  </w:pPr>
                  <w:r w:rsidRPr="00917525">
                    <w:rPr>
                      <w:rFonts w:cs="Arial"/>
                      <w:color w:val="FFFFFF" w:themeColor="background1"/>
                    </w:rPr>
                    <w:t>Establish the ‘safety clearance’ distance with the Asset Owner</w:t>
                  </w:r>
                </w:p>
                <w:p w14:paraId="55FB0973" w14:textId="77777777" w:rsidR="00346525" w:rsidRPr="00917525" w:rsidRDefault="00346525" w:rsidP="00075504">
                  <w:pPr>
                    <w:pStyle w:val="BMSBodyText"/>
                    <w:numPr>
                      <w:ilvl w:val="0"/>
                      <w:numId w:val="10"/>
                    </w:numPr>
                    <w:rPr>
                      <w:rFonts w:cs="Arial"/>
                      <w:color w:val="FFFFFF" w:themeColor="background1"/>
                    </w:rPr>
                  </w:pPr>
                  <w:r w:rsidRPr="00917525">
                    <w:rPr>
                      <w:rFonts w:cs="Arial"/>
                      <w:color w:val="FFFFFF" w:themeColor="background1"/>
                    </w:rPr>
                    <w:t>Apply physical restrictions to plant capable of encroaching safety clearance</w:t>
                  </w:r>
                </w:p>
                <w:p w14:paraId="55FB0974" w14:textId="77777777" w:rsidR="00346525" w:rsidRPr="00917525" w:rsidRDefault="00346525" w:rsidP="006D4240">
                  <w:pPr>
                    <w:pStyle w:val="BMSBodyText"/>
                    <w:numPr>
                      <w:ilvl w:val="0"/>
                      <w:numId w:val="10"/>
                    </w:numPr>
                    <w:rPr>
                      <w:rFonts w:cs="Arial"/>
                      <w:color w:val="FFFFFF" w:themeColor="background1"/>
                    </w:rPr>
                  </w:pPr>
                  <w:r w:rsidRPr="00917525">
                    <w:rPr>
                      <w:rFonts w:cs="Arial"/>
                      <w:color w:val="FFFFFF" w:themeColor="background1"/>
                    </w:rPr>
                    <w:t>Wear flame retardent PPE</w:t>
                  </w:r>
                </w:p>
              </w:tc>
            </w:tr>
          </w:tbl>
          <w:p w14:paraId="55FB0976" w14:textId="77777777" w:rsidR="00346525" w:rsidRPr="00917525" w:rsidRDefault="00346525" w:rsidP="00975E9D">
            <w:pPr>
              <w:pStyle w:val="BMSMainHeading"/>
            </w:pPr>
          </w:p>
        </w:tc>
      </w:tr>
      <w:tr w:rsidR="00346525" w:rsidRPr="00917525" w14:paraId="55FB097A" w14:textId="77777777" w:rsidTr="006353DB">
        <w:trPr>
          <w:cantSplit/>
        </w:trPr>
        <w:tc>
          <w:tcPr>
            <w:tcW w:w="817" w:type="dxa"/>
          </w:tcPr>
          <w:p w14:paraId="55FB0978" w14:textId="77777777" w:rsidR="00346525" w:rsidRPr="00917525" w:rsidRDefault="00346525" w:rsidP="006353DB">
            <w:pPr>
              <w:pStyle w:val="BMSBodyText"/>
              <w:keepNext/>
              <w:numPr>
                <w:ilvl w:val="1"/>
                <w:numId w:val="1"/>
              </w:numPr>
            </w:pPr>
          </w:p>
        </w:tc>
        <w:tc>
          <w:tcPr>
            <w:tcW w:w="9781" w:type="dxa"/>
            <w:gridSpan w:val="3"/>
          </w:tcPr>
          <w:p w14:paraId="55FB0979" w14:textId="77777777" w:rsidR="00346525" w:rsidRPr="006353DB" w:rsidRDefault="00346525" w:rsidP="006353DB">
            <w:pPr>
              <w:pStyle w:val="BMSBodyText"/>
              <w:keepNext/>
              <w:rPr>
                <w:u w:val="single"/>
              </w:rPr>
            </w:pPr>
            <w:r w:rsidRPr="006353DB">
              <w:rPr>
                <w:u w:val="single"/>
              </w:rPr>
              <w:t xml:space="preserve">Exclusion </w:t>
            </w:r>
            <w:r>
              <w:rPr>
                <w:u w:val="single"/>
              </w:rPr>
              <w:t>Zones f</w:t>
            </w:r>
            <w:r w:rsidRPr="006353DB">
              <w:rPr>
                <w:u w:val="single"/>
              </w:rPr>
              <w:t>or Overhead Lines</w:t>
            </w:r>
          </w:p>
        </w:tc>
      </w:tr>
      <w:tr w:rsidR="00346525" w:rsidRPr="00917525" w14:paraId="55FB097D" w14:textId="77777777" w:rsidTr="006353DB">
        <w:trPr>
          <w:cantSplit/>
        </w:trPr>
        <w:tc>
          <w:tcPr>
            <w:tcW w:w="817" w:type="dxa"/>
          </w:tcPr>
          <w:p w14:paraId="55FB097B" w14:textId="77777777" w:rsidR="00346525" w:rsidRPr="00917525" w:rsidRDefault="00346525" w:rsidP="006353DB">
            <w:pPr>
              <w:pStyle w:val="BMSBodyText"/>
              <w:keepNext/>
              <w:numPr>
                <w:ilvl w:val="2"/>
                <w:numId w:val="1"/>
              </w:numPr>
            </w:pPr>
          </w:p>
        </w:tc>
        <w:tc>
          <w:tcPr>
            <w:tcW w:w="9781" w:type="dxa"/>
            <w:gridSpan w:val="3"/>
          </w:tcPr>
          <w:p w14:paraId="55FB097C" w14:textId="77777777" w:rsidR="00346525" w:rsidRPr="00917525" w:rsidRDefault="00346525" w:rsidP="006353DB">
            <w:pPr>
              <w:pStyle w:val="BMSBodyText"/>
              <w:keepNext/>
            </w:pPr>
            <w:r w:rsidRPr="00917525">
              <w:rPr>
                <w:rFonts w:eastAsiaTheme="minorEastAsia"/>
                <w:noProof/>
              </w:rPr>
              <w:t>The minimum extent of exclusion zones vary according to the voltage of the line and the Asset Owner. The table below (</w:t>
            </w:r>
            <w:r w:rsidRPr="00917525">
              <w:rPr>
                <w:rFonts w:eastAsiaTheme="minorEastAsia"/>
                <w:noProof/>
              </w:rPr>
              <w:fldChar w:fldCharType="begin"/>
            </w:r>
            <w:r w:rsidRPr="00917525">
              <w:rPr>
                <w:rFonts w:eastAsiaTheme="minorEastAsia"/>
                <w:noProof/>
              </w:rPr>
              <w:instrText xml:space="preserve"> REF _Ref474847533 \h  \* MERGEFORMAT </w:instrText>
            </w:r>
            <w:r w:rsidRPr="00917525">
              <w:rPr>
                <w:rFonts w:eastAsiaTheme="minorEastAsia"/>
                <w:noProof/>
              </w:rPr>
            </w:r>
            <w:r w:rsidRPr="00917525">
              <w:rPr>
                <w:rFonts w:eastAsiaTheme="minorEastAsia"/>
                <w:noProof/>
              </w:rPr>
              <w:fldChar w:fldCharType="separate"/>
            </w:r>
            <w:r w:rsidRPr="00917525">
              <w:t xml:space="preserve">Table </w:t>
            </w:r>
            <w:r w:rsidRPr="00917525">
              <w:rPr>
                <w:noProof/>
              </w:rPr>
              <w:t>4</w:t>
            </w:r>
            <w:r w:rsidRPr="00917525">
              <w:rPr>
                <w:rFonts w:eastAsiaTheme="minorEastAsia"/>
                <w:noProof/>
              </w:rPr>
              <w:fldChar w:fldCharType="end"/>
            </w:r>
            <w:r w:rsidRPr="00917525">
              <w:rPr>
                <w:rFonts w:eastAsiaTheme="minorEastAsia"/>
                <w:noProof/>
              </w:rPr>
              <w:t>) provides guidance on the minimum distances around overhead lines which must not be encroached by any plant, equipment or person. The Asset Owner must be contacted to confirm these and any additional requirements.</w:t>
            </w:r>
          </w:p>
        </w:tc>
      </w:tr>
      <w:tr w:rsidR="00346525" w:rsidRPr="00917525" w14:paraId="55FB0980" w14:textId="77777777" w:rsidTr="006353DB">
        <w:trPr>
          <w:cantSplit/>
        </w:trPr>
        <w:tc>
          <w:tcPr>
            <w:tcW w:w="817" w:type="dxa"/>
          </w:tcPr>
          <w:p w14:paraId="55FB097E" w14:textId="77777777" w:rsidR="00346525" w:rsidRPr="00917525" w:rsidRDefault="00346525" w:rsidP="006353DB">
            <w:pPr>
              <w:pStyle w:val="BMSBodyText"/>
              <w:keepNext/>
              <w:numPr>
                <w:ilvl w:val="2"/>
                <w:numId w:val="1"/>
              </w:numPr>
            </w:pPr>
          </w:p>
        </w:tc>
        <w:tc>
          <w:tcPr>
            <w:tcW w:w="9781" w:type="dxa"/>
            <w:gridSpan w:val="3"/>
          </w:tcPr>
          <w:p w14:paraId="55FB097F" w14:textId="77777777" w:rsidR="00346525" w:rsidRPr="00917525" w:rsidRDefault="00346525" w:rsidP="006353DB">
            <w:pPr>
              <w:keepNext/>
            </w:pPr>
            <w:r w:rsidRPr="00917525">
              <w:rPr>
                <w:rFonts w:cs="Arial"/>
              </w:rPr>
              <w:t xml:space="preserve">The below table is an extract from Energy Networks Association </w:t>
            </w:r>
            <w:hyperlink r:id="rId79" w:history="1">
              <w:r w:rsidRPr="00917525">
                <w:rPr>
                  <w:rStyle w:val="Hyperlink"/>
                  <w:rFonts w:cs="Arial"/>
                </w:rPr>
                <w:t>‘</w:t>
              </w:r>
              <w:r w:rsidRPr="00917525">
                <w:rPr>
                  <w:rStyle w:val="Hyperlink"/>
                </w:rPr>
                <w:t>Guide to the Safe Use of  Mechanical Plant in the vicinity of Electrical Overhead Lines’.</w:t>
              </w:r>
            </w:hyperlink>
          </w:p>
        </w:tc>
      </w:tr>
      <w:tr w:rsidR="00346525" w:rsidRPr="00917525" w14:paraId="55FB0999" w14:textId="77777777" w:rsidTr="006353DB">
        <w:trPr>
          <w:cantSplit/>
        </w:trPr>
        <w:tc>
          <w:tcPr>
            <w:tcW w:w="817" w:type="dxa"/>
          </w:tcPr>
          <w:p w14:paraId="55FB0981" w14:textId="77777777" w:rsidR="00346525" w:rsidRPr="00917525" w:rsidRDefault="00346525" w:rsidP="009D5CB1">
            <w:pPr>
              <w:pStyle w:val="BMSBodyText"/>
            </w:pPr>
          </w:p>
        </w:tc>
        <w:tc>
          <w:tcPr>
            <w:tcW w:w="9781" w:type="dxa"/>
            <w:gridSpan w:val="3"/>
          </w:tcPr>
          <w:p w14:paraId="55FB0982" w14:textId="77777777" w:rsidR="00346525" w:rsidRPr="006353DB" w:rsidRDefault="00346525" w:rsidP="006353DB">
            <w:pPr>
              <w:pStyle w:val="BMSBodyText"/>
              <w:rPr>
                <w:b/>
              </w:rPr>
            </w:pPr>
            <w:bookmarkStart w:id="9" w:name="_Ref474847533"/>
            <w:bookmarkStart w:id="10" w:name="_Ref475363039"/>
            <w:r w:rsidRPr="006353DB">
              <w:rPr>
                <w:b/>
              </w:rPr>
              <w:t xml:space="preserve">Table </w:t>
            </w:r>
            <w:r w:rsidRPr="006353DB">
              <w:rPr>
                <w:b/>
              </w:rPr>
              <w:fldChar w:fldCharType="begin"/>
            </w:r>
            <w:r w:rsidRPr="006353DB">
              <w:rPr>
                <w:b/>
              </w:rPr>
              <w:instrText xml:space="preserve"> SEQ Table \* ARABIC </w:instrText>
            </w:r>
            <w:r w:rsidRPr="006353DB">
              <w:rPr>
                <w:b/>
              </w:rPr>
              <w:fldChar w:fldCharType="separate"/>
            </w:r>
            <w:r w:rsidRPr="006353DB">
              <w:rPr>
                <w:b/>
                <w:noProof/>
              </w:rPr>
              <w:t>4</w:t>
            </w:r>
            <w:r w:rsidRPr="006353DB">
              <w:rPr>
                <w:b/>
              </w:rPr>
              <w:fldChar w:fldCharType="end"/>
            </w:r>
            <w:bookmarkEnd w:id="9"/>
            <w:r w:rsidRPr="006353DB">
              <w:rPr>
                <w:b/>
              </w:rPr>
              <w:t xml:space="preserve"> </w:t>
            </w:r>
            <w:r w:rsidRPr="006353DB">
              <w:rPr>
                <w:b/>
                <w:noProof/>
              </w:rPr>
              <w:t>Exclusion zones for overhead lines</w:t>
            </w:r>
            <w:bookmarkEnd w:id="10"/>
          </w:p>
          <w:tbl>
            <w:tblPr>
              <w:tblStyle w:val="TableGrid"/>
              <w:tblW w:w="931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56"/>
              <w:gridCol w:w="4656"/>
            </w:tblGrid>
            <w:tr w:rsidR="00346525" w:rsidRPr="00917525" w14:paraId="55FB0985" w14:textId="77777777" w:rsidTr="006353DB">
              <w:trPr>
                <w:trHeight w:val="363"/>
              </w:trPr>
              <w:tc>
                <w:tcPr>
                  <w:tcW w:w="4656" w:type="dxa"/>
                  <w:shd w:val="clear" w:color="auto" w:fill="BFBFBF" w:themeFill="background1" w:themeFillShade="BF"/>
                </w:tcPr>
                <w:p w14:paraId="55FB0983" w14:textId="77777777" w:rsidR="00346525" w:rsidRPr="00917525" w:rsidRDefault="00346525" w:rsidP="003C7EB4">
                  <w:pPr>
                    <w:spacing w:before="60" w:after="60"/>
                    <w:rPr>
                      <w:rFonts w:eastAsia="Times New Roman" w:cs="Arial"/>
                      <w:noProof/>
                      <w:lang w:eastAsia="en-US"/>
                    </w:rPr>
                  </w:pPr>
                  <w:r w:rsidRPr="00917525">
                    <w:rPr>
                      <w:rFonts w:eastAsia="Times New Roman" w:cs="Arial"/>
                      <w:b/>
                      <w:lang w:eastAsia="en-US"/>
                    </w:rPr>
                    <w:t>Description</w:t>
                  </w:r>
                </w:p>
              </w:tc>
              <w:tc>
                <w:tcPr>
                  <w:tcW w:w="4656" w:type="dxa"/>
                  <w:shd w:val="clear" w:color="auto" w:fill="BFBFBF" w:themeFill="background1" w:themeFillShade="BF"/>
                </w:tcPr>
                <w:p w14:paraId="55FB0984" w14:textId="77777777" w:rsidR="00346525" w:rsidRPr="00917525" w:rsidRDefault="00346525" w:rsidP="003C7EB4">
                  <w:pPr>
                    <w:spacing w:before="60" w:after="60"/>
                    <w:rPr>
                      <w:rFonts w:eastAsia="Times New Roman" w:cs="Arial"/>
                      <w:noProof/>
                      <w:lang w:eastAsia="en-US"/>
                    </w:rPr>
                  </w:pPr>
                  <w:r w:rsidRPr="00917525">
                    <w:rPr>
                      <w:rFonts w:eastAsia="Times New Roman" w:cs="Arial"/>
                      <w:b/>
                      <w:lang w:eastAsia="en-US"/>
                    </w:rPr>
                    <w:t>Exclusion Zone</w:t>
                  </w:r>
                </w:p>
              </w:tc>
            </w:tr>
            <w:tr w:rsidR="00346525" w:rsidRPr="00917525" w14:paraId="55FB0988" w14:textId="77777777" w:rsidTr="006353DB">
              <w:trPr>
                <w:trHeight w:val="363"/>
              </w:trPr>
              <w:tc>
                <w:tcPr>
                  <w:tcW w:w="4656" w:type="dxa"/>
                </w:tcPr>
                <w:p w14:paraId="55FB0986" w14:textId="77777777" w:rsidR="00346525" w:rsidRPr="00917525" w:rsidRDefault="00346525" w:rsidP="003C7EB4">
                  <w:pPr>
                    <w:spacing w:before="60" w:after="60"/>
                    <w:rPr>
                      <w:rFonts w:eastAsia="Times New Roman" w:cs="Arial"/>
                      <w:lang w:eastAsia="en-US"/>
                    </w:rPr>
                  </w:pPr>
                  <w:r w:rsidRPr="00917525">
                    <w:rPr>
                      <w:rFonts w:eastAsia="Times New Roman" w:cs="Arial"/>
                      <w:lang w:eastAsia="en-US"/>
                    </w:rPr>
                    <w:t>Telecom Lines</w:t>
                  </w:r>
                </w:p>
              </w:tc>
              <w:tc>
                <w:tcPr>
                  <w:tcW w:w="4656" w:type="dxa"/>
                </w:tcPr>
                <w:p w14:paraId="55FB0987" w14:textId="77777777" w:rsidR="00346525" w:rsidRPr="00917525" w:rsidRDefault="00346525" w:rsidP="003C7EB4">
                  <w:pPr>
                    <w:spacing w:before="60" w:after="60"/>
                    <w:rPr>
                      <w:rFonts w:eastAsia="Times New Roman" w:cs="Arial"/>
                      <w:lang w:eastAsia="en-US"/>
                    </w:rPr>
                  </w:pPr>
                  <w:r w:rsidRPr="00917525">
                    <w:rPr>
                      <w:rFonts w:eastAsia="Times New Roman" w:cs="Arial"/>
                      <w:lang w:eastAsia="en-US"/>
                    </w:rPr>
                    <w:t>1 metre</w:t>
                  </w:r>
                </w:p>
              </w:tc>
            </w:tr>
            <w:tr w:rsidR="00346525" w:rsidRPr="00917525" w14:paraId="55FB098B" w14:textId="77777777" w:rsidTr="006353DB">
              <w:trPr>
                <w:trHeight w:val="363"/>
              </w:trPr>
              <w:tc>
                <w:tcPr>
                  <w:tcW w:w="4656" w:type="dxa"/>
                </w:tcPr>
                <w:p w14:paraId="55FB0989" w14:textId="77777777" w:rsidR="00346525" w:rsidRPr="00917525" w:rsidRDefault="00346525" w:rsidP="003C7EB4">
                  <w:pPr>
                    <w:spacing w:before="60" w:after="60"/>
                    <w:rPr>
                      <w:rFonts w:eastAsia="Times New Roman" w:cs="Arial"/>
                      <w:noProof/>
                      <w:lang w:eastAsia="en-US"/>
                    </w:rPr>
                  </w:pPr>
                  <w:r w:rsidRPr="00917525">
                    <w:rPr>
                      <w:rFonts w:eastAsia="Times New Roman" w:cs="Arial"/>
                      <w:lang w:eastAsia="en-US"/>
                    </w:rPr>
                    <w:t>Low-Voltage Line</w:t>
                  </w:r>
                </w:p>
              </w:tc>
              <w:tc>
                <w:tcPr>
                  <w:tcW w:w="4656" w:type="dxa"/>
                </w:tcPr>
                <w:p w14:paraId="55FB098A" w14:textId="77777777" w:rsidR="00346525" w:rsidRPr="00917525" w:rsidRDefault="00346525" w:rsidP="003C7EB4">
                  <w:pPr>
                    <w:spacing w:before="60" w:after="60"/>
                    <w:rPr>
                      <w:rFonts w:eastAsia="Times New Roman" w:cs="Arial"/>
                      <w:noProof/>
                      <w:lang w:eastAsia="en-US"/>
                    </w:rPr>
                  </w:pPr>
                  <w:r w:rsidRPr="00917525">
                    <w:rPr>
                      <w:rFonts w:eastAsia="Times New Roman" w:cs="Arial"/>
                      <w:lang w:eastAsia="en-US"/>
                    </w:rPr>
                    <w:t>1 metre</w:t>
                  </w:r>
                </w:p>
              </w:tc>
            </w:tr>
            <w:tr w:rsidR="00346525" w:rsidRPr="00917525" w14:paraId="55FB098E" w14:textId="77777777" w:rsidTr="006353DB">
              <w:trPr>
                <w:trHeight w:val="363"/>
              </w:trPr>
              <w:tc>
                <w:tcPr>
                  <w:tcW w:w="4656" w:type="dxa"/>
                </w:tcPr>
                <w:p w14:paraId="55FB098C" w14:textId="77777777" w:rsidR="00346525" w:rsidRPr="00917525" w:rsidRDefault="00346525" w:rsidP="003C7EB4">
                  <w:pPr>
                    <w:spacing w:before="60" w:after="60"/>
                    <w:rPr>
                      <w:rFonts w:eastAsia="Times New Roman" w:cs="Arial"/>
                      <w:lang w:eastAsia="en-US"/>
                    </w:rPr>
                  </w:pPr>
                  <w:r w:rsidRPr="00917525">
                    <w:rPr>
                      <w:rFonts w:eastAsia="Times New Roman" w:cs="Arial"/>
                      <w:lang w:eastAsia="en-US"/>
                    </w:rPr>
                    <w:t>25kV Network Rail Traction Supply</w:t>
                  </w:r>
                </w:p>
              </w:tc>
              <w:tc>
                <w:tcPr>
                  <w:tcW w:w="4656" w:type="dxa"/>
                </w:tcPr>
                <w:p w14:paraId="55FB098D" w14:textId="77777777" w:rsidR="00346525" w:rsidRPr="00917525" w:rsidRDefault="00346525" w:rsidP="003C7EB4">
                  <w:pPr>
                    <w:spacing w:before="60" w:after="60"/>
                    <w:rPr>
                      <w:rFonts w:eastAsia="Times New Roman" w:cs="Arial"/>
                      <w:lang w:eastAsia="en-US"/>
                    </w:rPr>
                  </w:pPr>
                  <w:r w:rsidRPr="00917525">
                    <w:rPr>
                      <w:rFonts w:eastAsia="Times New Roman" w:cs="Arial"/>
                      <w:lang w:eastAsia="en-US"/>
                    </w:rPr>
                    <w:t>2.75 metres</w:t>
                  </w:r>
                </w:p>
              </w:tc>
            </w:tr>
            <w:tr w:rsidR="00346525" w:rsidRPr="00917525" w14:paraId="55FB0991" w14:textId="77777777" w:rsidTr="006353DB">
              <w:trPr>
                <w:trHeight w:val="363"/>
              </w:trPr>
              <w:tc>
                <w:tcPr>
                  <w:tcW w:w="4656" w:type="dxa"/>
                </w:tcPr>
                <w:p w14:paraId="55FB098F" w14:textId="77777777" w:rsidR="00346525" w:rsidRPr="00917525" w:rsidRDefault="00346525" w:rsidP="003C7EB4">
                  <w:pPr>
                    <w:spacing w:before="60" w:after="60"/>
                    <w:rPr>
                      <w:rFonts w:eastAsia="Times New Roman" w:cs="Arial"/>
                      <w:noProof/>
                      <w:lang w:eastAsia="en-US"/>
                    </w:rPr>
                  </w:pPr>
                  <w:r w:rsidRPr="00917525">
                    <w:rPr>
                      <w:rFonts w:eastAsia="Times New Roman" w:cs="Arial"/>
                      <w:lang w:eastAsia="en-US"/>
                    </w:rPr>
                    <w:t>11 kV and 33 kV Lines</w:t>
                  </w:r>
                </w:p>
              </w:tc>
              <w:tc>
                <w:tcPr>
                  <w:tcW w:w="4656" w:type="dxa"/>
                </w:tcPr>
                <w:p w14:paraId="55FB0990" w14:textId="77777777" w:rsidR="00346525" w:rsidRPr="00917525" w:rsidRDefault="00346525" w:rsidP="003C7EB4">
                  <w:pPr>
                    <w:spacing w:before="60" w:after="60"/>
                    <w:rPr>
                      <w:rFonts w:eastAsia="Times New Roman" w:cs="Arial"/>
                      <w:noProof/>
                      <w:lang w:eastAsia="en-US"/>
                    </w:rPr>
                  </w:pPr>
                  <w:r w:rsidRPr="00917525">
                    <w:rPr>
                      <w:rFonts w:eastAsia="Times New Roman" w:cs="Arial"/>
                      <w:lang w:eastAsia="en-US"/>
                    </w:rPr>
                    <w:t>3 metres</w:t>
                  </w:r>
                </w:p>
              </w:tc>
            </w:tr>
            <w:tr w:rsidR="00346525" w:rsidRPr="00917525" w14:paraId="55FB0994" w14:textId="77777777" w:rsidTr="006353DB">
              <w:trPr>
                <w:trHeight w:val="363"/>
              </w:trPr>
              <w:tc>
                <w:tcPr>
                  <w:tcW w:w="4656" w:type="dxa"/>
                </w:tcPr>
                <w:p w14:paraId="55FB0992" w14:textId="77777777" w:rsidR="00346525" w:rsidRPr="00917525" w:rsidRDefault="00346525" w:rsidP="003C7EB4">
                  <w:pPr>
                    <w:spacing w:before="60" w:after="60"/>
                    <w:rPr>
                      <w:rFonts w:eastAsia="Times New Roman" w:cs="Arial"/>
                      <w:noProof/>
                      <w:lang w:eastAsia="en-US"/>
                    </w:rPr>
                  </w:pPr>
                  <w:r w:rsidRPr="00917525">
                    <w:rPr>
                      <w:rFonts w:eastAsia="Times New Roman" w:cs="Arial"/>
                      <w:lang w:eastAsia="en-US"/>
                    </w:rPr>
                    <w:t>132 kV Line</w:t>
                  </w:r>
                </w:p>
              </w:tc>
              <w:tc>
                <w:tcPr>
                  <w:tcW w:w="4656" w:type="dxa"/>
                </w:tcPr>
                <w:p w14:paraId="55FB0993" w14:textId="77777777" w:rsidR="00346525" w:rsidRPr="00917525" w:rsidRDefault="00346525" w:rsidP="003C7EB4">
                  <w:pPr>
                    <w:spacing w:before="60" w:after="60"/>
                    <w:rPr>
                      <w:rFonts w:eastAsia="Times New Roman" w:cs="Arial"/>
                      <w:noProof/>
                      <w:lang w:eastAsia="en-US"/>
                    </w:rPr>
                  </w:pPr>
                  <w:r w:rsidRPr="00917525">
                    <w:rPr>
                      <w:rFonts w:eastAsia="Times New Roman" w:cs="Arial"/>
                      <w:lang w:eastAsia="en-US"/>
                    </w:rPr>
                    <w:t>6 metres</w:t>
                  </w:r>
                </w:p>
              </w:tc>
            </w:tr>
            <w:tr w:rsidR="00346525" w:rsidRPr="00917525" w14:paraId="55FB0997" w14:textId="77777777" w:rsidTr="006353DB">
              <w:trPr>
                <w:trHeight w:val="363"/>
              </w:trPr>
              <w:tc>
                <w:tcPr>
                  <w:tcW w:w="4656" w:type="dxa"/>
                </w:tcPr>
                <w:p w14:paraId="55FB0995" w14:textId="77777777" w:rsidR="00346525" w:rsidRPr="00917525" w:rsidRDefault="00346525" w:rsidP="003C7EB4">
                  <w:pPr>
                    <w:spacing w:before="60" w:after="60"/>
                    <w:rPr>
                      <w:rFonts w:eastAsia="Times New Roman" w:cs="Arial"/>
                      <w:noProof/>
                      <w:lang w:eastAsia="en-US"/>
                    </w:rPr>
                  </w:pPr>
                  <w:r w:rsidRPr="00917525">
                    <w:rPr>
                      <w:rFonts w:eastAsia="Times New Roman" w:cs="Arial"/>
                      <w:lang w:eastAsia="en-US"/>
                    </w:rPr>
                    <w:t>275 kV and 400 kV Lines</w:t>
                  </w:r>
                </w:p>
              </w:tc>
              <w:tc>
                <w:tcPr>
                  <w:tcW w:w="4656" w:type="dxa"/>
                </w:tcPr>
                <w:p w14:paraId="55FB0996" w14:textId="77777777" w:rsidR="00346525" w:rsidRPr="00917525" w:rsidRDefault="00346525" w:rsidP="003C7EB4">
                  <w:pPr>
                    <w:spacing w:before="60" w:after="60"/>
                    <w:rPr>
                      <w:rFonts w:eastAsia="Times New Roman" w:cs="Arial"/>
                      <w:noProof/>
                      <w:lang w:eastAsia="en-US"/>
                    </w:rPr>
                  </w:pPr>
                  <w:r w:rsidRPr="00917525">
                    <w:rPr>
                      <w:rFonts w:eastAsia="Times New Roman" w:cs="Arial"/>
                      <w:lang w:eastAsia="en-US"/>
                    </w:rPr>
                    <w:t>7 metres</w:t>
                  </w:r>
                </w:p>
              </w:tc>
            </w:tr>
          </w:tbl>
          <w:p w14:paraId="55FB0998" w14:textId="77777777" w:rsidR="00346525" w:rsidRPr="00917525" w:rsidRDefault="00346525" w:rsidP="003C7EB4">
            <w:pPr>
              <w:pStyle w:val="BMSBodyText"/>
              <w:rPr>
                <w:rFonts w:eastAsiaTheme="minorEastAsia"/>
                <w:noProof/>
                <w:highlight w:val="green"/>
              </w:rPr>
            </w:pPr>
          </w:p>
        </w:tc>
      </w:tr>
      <w:tr w:rsidR="00346525" w:rsidRPr="00917525" w14:paraId="55FB099C" w14:textId="77777777" w:rsidTr="006353DB">
        <w:trPr>
          <w:cantSplit/>
        </w:trPr>
        <w:tc>
          <w:tcPr>
            <w:tcW w:w="817" w:type="dxa"/>
          </w:tcPr>
          <w:p w14:paraId="55FB099A" w14:textId="77777777" w:rsidR="00346525" w:rsidRPr="00917525" w:rsidRDefault="00346525" w:rsidP="007C2CBA">
            <w:pPr>
              <w:pStyle w:val="BMSBodyText"/>
              <w:numPr>
                <w:ilvl w:val="2"/>
                <w:numId w:val="1"/>
              </w:numPr>
            </w:pPr>
          </w:p>
        </w:tc>
        <w:tc>
          <w:tcPr>
            <w:tcW w:w="9781" w:type="dxa"/>
            <w:gridSpan w:val="3"/>
          </w:tcPr>
          <w:p w14:paraId="55FB099B" w14:textId="77777777" w:rsidR="00346525" w:rsidRPr="00917525" w:rsidRDefault="00346525" w:rsidP="003C7EB4">
            <w:pPr>
              <w:pStyle w:val="BMSBodyText"/>
              <w:rPr>
                <w:rFonts w:eastAsiaTheme="minorEastAsia"/>
                <w:noProof/>
                <w:highlight w:val="green"/>
              </w:rPr>
            </w:pPr>
            <w:r w:rsidRPr="00917525">
              <w:rPr>
                <w:noProof/>
                <w:lang w:eastAsia="en-GB"/>
              </w:rPr>
              <w:drawing>
                <wp:inline distT="0" distB="0" distL="0" distR="0" wp14:anchorId="55FB0B3B" wp14:editId="55FB0B3C">
                  <wp:extent cx="5943600" cy="275653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a:stretch>
                            <a:fillRect/>
                          </a:stretch>
                        </pic:blipFill>
                        <pic:spPr>
                          <a:xfrm>
                            <a:off x="0" y="0"/>
                            <a:ext cx="5943600" cy="2756535"/>
                          </a:xfrm>
                          <a:prstGeom prst="rect">
                            <a:avLst/>
                          </a:prstGeom>
                        </pic:spPr>
                      </pic:pic>
                    </a:graphicData>
                  </a:graphic>
                </wp:inline>
              </w:drawing>
            </w:r>
          </w:p>
        </w:tc>
      </w:tr>
      <w:tr w:rsidR="00346525" w:rsidRPr="00917525" w14:paraId="55FB099F" w14:textId="77777777" w:rsidTr="006353DB">
        <w:trPr>
          <w:cantSplit/>
        </w:trPr>
        <w:tc>
          <w:tcPr>
            <w:tcW w:w="817" w:type="dxa"/>
          </w:tcPr>
          <w:p w14:paraId="55FB099D" w14:textId="77777777" w:rsidR="00346525" w:rsidRPr="00917525" w:rsidRDefault="00346525" w:rsidP="007C2CBA">
            <w:pPr>
              <w:pStyle w:val="BMSBodyText"/>
              <w:numPr>
                <w:ilvl w:val="2"/>
                <w:numId w:val="1"/>
              </w:numPr>
            </w:pPr>
          </w:p>
        </w:tc>
        <w:tc>
          <w:tcPr>
            <w:tcW w:w="9781" w:type="dxa"/>
            <w:gridSpan w:val="3"/>
          </w:tcPr>
          <w:p w14:paraId="55FB099E" w14:textId="77777777" w:rsidR="00346525" w:rsidRPr="00917525" w:rsidRDefault="00346525" w:rsidP="003C7EB4">
            <w:pPr>
              <w:pStyle w:val="BMSBodyText"/>
              <w:rPr>
                <w:rFonts w:eastAsiaTheme="minorEastAsia"/>
                <w:noProof/>
              </w:rPr>
            </w:pPr>
            <w:r w:rsidRPr="00917525">
              <w:t>Under no circumstances must any part of plant or equipment such as ladders, poles and hand tools be able to encroach within these zones. Allow for uncertainty in measuring the distances and for the possibility of unexpected movement of the equipment due, for example, ice or wind conditions.</w:t>
            </w:r>
          </w:p>
        </w:tc>
      </w:tr>
      <w:tr w:rsidR="00346525" w:rsidRPr="00917525" w14:paraId="55FB09A2" w14:textId="77777777" w:rsidTr="006353DB">
        <w:trPr>
          <w:cantSplit/>
        </w:trPr>
        <w:tc>
          <w:tcPr>
            <w:tcW w:w="817" w:type="dxa"/>
          </w:tcPr>
          <w:p w14:paraId="55FB09A0" w14:textId="77777777" w:rsidR="00346525" w:rsidRPr="00917525" w:rsidRDefault="00346525" w:rsidP="007C2CBA">
            <w:pPr>
              <w:pStyle w:val="BMSBodyText"/>
              <w:numPr>
                <w:ilvl w:val="2"/>
                <w:numId w:val="1"/>
              </w:numPr>
            </w:pPr>
          </w:p>
        </w:tc>
        <w:tc>
          <w:tcPr>
            <w:tcW w:w="9781" w:type="dxa"/>
            <w:gridSpan w:val="3"/>
          </w:tcPr>
          <w:p w14:paraId="55FB09A1" w14:textId="77777777" w:rsidR="00346525" w:rsidRPr="00917525" w:rsidRDefault="00346525" w:rsidP="003C7EB4">
            <w:pPr>
              <w:pStyle w:val="BMSBodyText"/>
              <w:rPr>
                <w:rFonts w:eastAsiaTheme="minorEastAsia"/>
                <w:noProof/>
              </w:rPr>
            </w:pPr>
            <w:r w:rsidRPr="00917525">
              <w:rPr>
                <w:rFonts w:cs="Arial"/>
                <w:noProof/>
              </w:rPr>
              <w:t>Where there will be no work or passage of plant underneath overhead lines, the risk of accidental contact can be reduced by erecting ground level barriers to keep people and plant away from the wires.</w:t>
            </w:r>
            <w:r w:rsidRPr="00917525">
              <w:rPr>
                <w:noProof/>
              </w:rPr>
              <w:t xml:space="preserve"> Discharging or off loading deliveries and the storage of plant and materials must be undertaken outside of the Exclusion Zone.</w:t>
            </w:r>
          </w:p>
        </w:tc>
      </w:tr>
      <w:tr w:rsidR="00346525" w:rsidRPr="00917525" w14:paraId="55FB09A5" w14:textId="77777777" w:rsidTr="006353DB">
        <w:trPr>
          <w:cantSplit/>
        </w:trPr>
        <w:tc>
          <w:tcPr>
            <w:tcW w:w="817" w:type="dxa"/>
          </w:tcPr>
          <w:p w14:paraId="55FB09A3" w14:textId="77777777" w:rsidR="00346525" w:rsidRPr="00917525" w:rsidRDefault="00346525" w:rsidP="007C2CBA">
            <w:pPr>
              <w:pStyle w:val="BMSBodyText"/>
              <w:numPr>
                <w:ilvl w:val="2"/>
                <w:numId w:val="1"/>
              </w:numPr>
            </w:pPr>
          </w:p>
        </w:tc>
        <w:tc>
          <w:tcPr>
            <w:tcW w:w="9781" w:type="dxa"/>
            <w:gridSpan w:val="3"/>
          </w:tcPr>
          <w:p w14:paraId="55FB09A4" w14:textId="77777777" w:rsidR="00346525" w:rsidRPr="00917525" w:rsidRDefault="00346525" w:rsidP="003C7EB4">
            <w:pPr>
              <w:pStyle w:val="BMSBodyText"/>
              <w:rPr>
                <w:rFonts w:eastAsiaTheme="minorEastAsia"/>
                <w:noProof/>
              </w:rPr>
            </w:pPr>
            <w:r w:rsidRPr="00917525">
              <w:rPr>
                <w:rFonts w:eastAsiaTheme="minorEastAsia"/>
                <w:noProof/>
              </w:rPr>
              <w:t>Barriers (coloured red and white for example) (</w:t>
            </w:r>
            <w:r w:rsidRPr="00917525">
              <w:rPr>
                <w:rFonts w:eastAsiaTheme="minorEastAsia"/>
                <w:noProof/>
              </w:rPr>
              <w:fldChar w:fldCharType="begin"/>
            </w:r>
            <w:r w:rsidRPr="00917525">
              <w:rPr>
                <w:rFonts w:eastAsiaTheme="minorEastAsia"/>
                <w:noProof/>
              </w:rPr>
              <w:instrText xml:space="preserve"> REF _Ref472590379 \h  \* MERGEFORMAT </w:instrText>
            </w:r>
            <w:r w:rsidRPr="00917525">
              <w:rPr>
                <w:rFonts w:eastAsiaTheme="minorEastAsia"/>
                <w:noProof/>
              </w:rPr>
            </w:r>
            <w:r w:rsidRPr="00917525">
              <w:rPr>
                <w:rFonts w:eastAsiaTheme="minorEastAsia"/>
                <w:noProof/>
              </w:rPr>
              <w:fldChar w:fldCharType="separate"/>
            </w:r>
            <w:r w:rsidRPr="00917525">
              <w:t xml:space="preserve">Figure </w:t>
            </w:r>
            <w:r w:rsidRPr="00917525">
              <w:rPr>
                <w:noProof/>
              </w:rPr>
              <w:t>1</w:t>
            </w:r>
            <w:r w:rsidRPr="00917525">
              <w:t xml:space="preserve"> Example of Rigid Goalposts and Barriers</w:t>
            </w:r>
            <w:r w:rsidRPr="00917525">
              <w:rPr>
                <w:rFonts w:eastAsiaTheme="minorEastAsia"/>
                <w:noProof/>
              </w:rPr>
              <w:fldChar w:fldCharType="end"/>
            </w:r>
            <w:r w:rsidRPr="00917525">
              <w:rPr>
                <w:rFonts w:eastAsiaTheme="minorEastAsia"/>
                <w:noProof/>
              </w:rPr>
              <w:t>) can be run parallel to overhead utilities which would restrict access near to or under them. The exclusion zone should extend a minimum of 6m horizontally from the nearest wire on either side of the overhead line.</w:t>
            </w:r>
          </w:p>
        </w:tc>
      </w:tr>
      <w:tr w:rsidR="00346525" w:rsidRPr="00917525" w14:paraId="55FB09A8" w14:textId="77777777" w:rsidTr="006353DB">
        <w:trPr>
          <w:cantSplit/>
        </w:trPr>
        <w:tc>
          <w:tcPr>
            <w:tcW w:w="817" w:type="dxa"/>
          </w:tcPr>
          <w:p w14:paraId="55FB09A6" w14:textId="77777777" w:rsidR="00346525" w:rsidRPr="00917525" w:rsidRDefault="00346525" w:rsidP="006353DB">
            <w:pPr>
              <w:pStyle w:val="BMSBodyText"/>
              <w:keepNext/>
              <w:numPr>
                <w:ilvl w:val="2"/>
                <w:numId w:val="1"/>
              </w:numPr>
            </w:pPr>
          </w:p>
        </w:tc>
        <w:tc>
          <w:tcPr>
            <w:tcW w:w="9781" w:type="dxa"/>
            <w:gridSpan w:val="3"/>
          </w:tcPr>
          <w:p w14:paraId="55FB09A7" w14:textId="77777777" w:rsidR="00346525" w:rsidRPr="00917525" w:rsidRDefault="00346525" w:rsidP="006353DB">
            <w:pPr>
              <w:pStyle w:val="BMSBodyText"/>
              <w:keepNext/>
              <w:rPr>
                <w:rFonts w:eastAsiaTheme="minorEastAsia"/>
                <w:noProof/>
              </w:rPr>
            </w:pPr>
            <w:r w:rsidRPr="00917525">
              <w:rPr>
                <w:rFonts w:eastAsiaTheme="minorEastAsia"/>
                <w:noProof/>
              </w:rPr>
              <w:t xml:space="preserve">If it is necessary for any plant or equipment capable of breaching the exclusion zone to pass underneath the overhead line a passageway using rigid non-conductive goal posts (See </w:t>
            </w:r>
            <w:r w:rsidRPr="00917525">
              <w:rPr>
                <w:rFonts w:eastAsiaTheme="minorEastAsia"/>
                <w:noProof/>
              </w:rPr>
              <w:fldChar w:fldCharType="begin"/>
            </w:r>
            <w:r w:rsidRPr="00917525">
              <w:rPr>
                <w:rFonts w:eastAsiaTheme="minorEastAsia"/>
                <w:noProof/>
              </w:rPr>
              <w:instrText xml:space="preserve"> REF _Ref478995978 \h  \* MERGEFORMAT </w:instrText>
            </w:r>
            <w:r w:rsidRPr="00917525">
              <w:rPr>
                <w:rFonts w:eastAsiaTheme="minorEastAsia"/>
                <w:noProof/>
              </w:rPr>
            </w:r>
            <w:r w:rsidRPr="00917525">
              <w:rPr>
                <w:rFonts w:eastAsiaTheme="minorEastAsia"/>
                <w:noProof/>
              </w:rPr>
              <w:fldChar w:fldCharType="separate"/>
            </w:r>
            <w:r w:rsidRPr="00917525">
              <w:rPr>
                <w:rFonts w:eastAsiaTheme="minorEastAsia"/>
                <w:noProof/>
              </w:rPr>
              <w:t>Figure 1</w:t>
            </w:r>
            <w:r w:rsidRPr="00917525">
              <w:rPr>
                <w:rFonts w:eastAsiaTheme="minorEastAsia"/>
                <w:noProof/>
              </w:rPr>
              <w:fldChar w:fldCharType="end"/>
            </w:r>
            <w:r w:rsidRPr="00917525">
              <w:rPr>
                <w:rFonts w:eastAsiaTheme="minorEastAsia"/>
                <w:noProof/>
              </w:rPr>
              <w:t>) through barriers must be installed. In this situation:</w:t>
            </w:r>
          </w:p>
        </w:tc>
      </w:tr>
      <w:tr w:rsidR="00346525" w:rsidRPr="00917525" w14:paraId="55FB09AB" w14:textId="77777777" w:rsidTr="006353DB">
        <w:trPr>
          <w:cantSplit/>
        </w:trPr>
        <w:tc>
          <w:tcPr>
            <w:tcW w:w="817" w:type="dxa"/>
          </w:tcPr>
          <w:p w14:paraId="55FB09A9" w14:textId="77777777" w:rsidR="00346525" w:rsidRPr="00917525" w:rsidRDefault="00346525" w:rsidP="003C7EB4">
            <w:pPr>
              <w:pStyle w:val="BMSBodyText"/>
            </w:pPr>
          </w:p>
        </w:tc>
        <w:tc>
          <w:tcPr>
            <w:tcW w:w="9781" w:type="dxa"/>
            <w:gridSpan w:val="3"/>
          </w:tcPr>
          <w:p w14:paraId="55FB09AA" w14:textId="77777777" w:rsidR="00346525" w:rsidRPr="00917525" w:rsidRDefault="00346525" w:rsidP="006353DB">
            <w:pPr>
              <w:pStyle w:val="BMSBodyText"/>
              <w:numPr>
                <w:ilvl w:val="0"/>
                <w:numId w:val="47"/>
              </w:numPr>
            </w:pPr>
            <w:r w:rsidRPr="00917525">
              <w:t>Keep the number of passageways on site to a minimum</w:t>
            </w:r>
          </w:p>
        </w:tc>
      </w:tr>
      <w:tr w:rsidR="00346525" w:rsidRPr="00917525" w14:paraId="55FB09AE" w14:textId="77777777" w:rsidTr="006353DB">
        <w:trPr>
          <w:cantSplit/>
        </w:trPr>
        <w:tc>
          <w:tcPr>
            <w:tcW w:w="817" w:type="dxa"/>
          </w:tcPr>
          <w:p w14:paraId="55FB09AC" w14:textId="77777777" w:rsidR="00346525" w:rsidRDefault="00346525" w:rsidP="003C7EB4">
            <w:pPr>
              <w:pStyle w:val="BMSBodyText"/>
            </w:pPr>
          </w:p>
        </w:tc>
        <w:tc>
          <w:tcPr>
            <w:tcW w:w="9781" w:type="dxa"/>
            <w:gridSpan w:val="3"/>
          </w:tcPr>
          <w:p w14:paraId="55FB09AD" w14:textId="77777777" w:rsidR="00346525" w:rsidRDefault="00346525" w:rsidP="006353DB">
            <w:pPr>
              <w:pStyle w:val="BMSBodyText"/>
              <w:numPr>
                <w:ilvl w:val="0"/>
                <w:numId w:val="47"/>
              </w:numPr>
            </w:pPr>
            <w:r w:rsidRPr="00917525">
              <w:t>The route of the passageway must be defined using non-conducting materials</w:t>
            </w:r>
          </w:p>
        </w:tc>
      </w:tr>
      <w:tr w:rsidR="00346525" w:rsidRPr="00917525" w14:paraId="55FB09B1" w14:textId="77777777" w:rsidTr="006353DB">
        <w:trPr>
          <w:cantSplit/>
        </w:trPr>
        <w:tc>
          <w:tcPr>
            <w:tcW w:w="817" w:type="dxa"/>
          </w:tcPr>
          <w:p w14:paraId="55FB09AF" w14:textId="77777777" w:rsidR="00346525" w:rsidRDefault="00346525" w:rsidP="003C7EB4">
            <w:pPr>
              <w:pStyle w:val="BMSBodyText"/>
            </w:pPr>
          </w:p>
        </w:tc>
        <w:tc>
          <w:tcPr>
            <w:tcW w:w="9781" w:type="dxa"/>
            <w:gridSpan w:val="3"/>
          </w:tcPr>
          <w:p w14:paraId="55FB09B0" w14:textId="77777777" w:rsidR="00346525" w:rsidRDefault="00346525" w:rsidP="006353DB">
            <w:pPr>
              <w:pStyle w:val="BMSBodyText"/>
              <w:numPr>
                <w:ilvl w:val="0"/>
                <w:numId w:val="47"/>
              </w:numPr>
            </w:pPr>
            <w:r w:rsidRPr="00917525">
              <w:t>Be clearly visible, for example by highlighting with red and white stripes and illuminating at night</w:t>
            </w:r>
          </w:p>
        </w:tc>
      </w:tr>
      <w:tr w:rsidR="00346525" w:rsidRPr="00917525" w14:paraId="55FB09B4" w14:textId="77777777" w:rsidTr="006353DB">
        <w:trPr>
          <w:cantSplit/>
        </w:trPr>
        <w:tc>
          <w:tcPr>
            <w:tcW w:w="817" w:type="dxa"/>
          </w:tcPr>
          <w:p w14:paraId="55FB09B2" w14:textId="77777777" w:rsidR="00346525" w:rsidRDefault="00346525" w:rsidP="003C7EB4">
            <w:pPr>
              <w:pStyle w:val="BMSBodyText"/>
            </w:pPr>
          </w:p>
        </w:tc>
        <w:tc>
          <w:tcPr>
            <w:tcW w:w="9781" w:type="dxa"/>
            <w:gridSpan w:val="3"/>
          </w:tcPr>
          <w:p w14:paraId="55FB09B3" w14:textId="77777777" w:rsidR="00346525" w:rsidRDefault="00346525" w:rsidP="006353DB">
            <w:pPr>
              <w:pStyle w:val="BMSBodyText"/>
              <w:numPr>
                <w:ilvl w:val="0"/>
                <w:numId w:val="47"/>
              </w:numPr>
            </w:pPr>
            <w:r w:rsidRPr="00917525">
              <w:t>Warning notices must be displayed at either side of the passageway, on or near goalposts and on approaches to the crossing giving the crossbar clearance height and instructing operators to lower jibs, booms, tipper bodies etc.</w:t>
            </w:r>
          </w:p>
        </w:tc>
      </w:tr>
      <w:tr w:rsidR="00346525" w:rsidRPr="00917525" w14:paraId="55FB09B9" w14:textId="77777777" w:rsidTr="006353DB">
        <w:trPr>
          <w:cantSplit/>
        </w:trPr>
        <w:tc>
          <w:tcPr>
            <w:tcW w:w="817" w:type="dxa"/>
          </w:tcPr>
          <w:p w14:paraId="55FB09B5" w14:textId="77777777" w:rsidR="00346525" w:rsidRPr="00917525" w:rsidRDefault="00346525" w:rsidP="007C2CBA">
            <w:pPr>
              <w:pStyle w:val="BMSBodyText"/>
              <w:numPr>
                <w:ilvl w:val="2"/>
                <w:numId w:val="1"/>
              </w:numPr>
            </w:pPr>
          </w:p>
        </w:tc>
        <w:tc>
          <w:tcPr>
            <w:tcW w:w="9781" w:type="dxa"/>
            <w:gridSpan w:val="3"/>
          </w:tcPr>
          <w:p w14:paraId="55FB09B6" w14:textId="77777777" w:rsidR="00346525" w:rsidRPr="006353DB" w:rsidRDefault="00346525" w:rsidP="006353DB">
            <w:pPr>
              <w:pStyle w:val="BMSBodyText"/>
              <w:rPr>
                <w:b/>
              </w:rPr>
            </w:pPr>
            <w:bookmarkStart w:id="11" w:name="_Ref478995978"/>
            <w:bookmarkStart w:id="12" w:name="_Ref472590379"/>
            <w:r w:rsidRPr="006353DB">
              <w:rPr>
                <w:b/>
              </w:rPr>
              <w:t xml:space="preserve">Figure </w:t>
            </w:r>
            <w:r w:rsidRPr="006353DB">
              <w:rPr>
                <w:b/>
              </w:rPr>
              <w:fldChar w:fldCharType="begin"/>
            </w:r>
            <w:r w:rsidRPr="006353DB">
              <w:rPr>
                <w:b/>
              </w:rPr>
              <w:instrText xml:space="preserve"> SEQ Figure \* ARABIC </w:instrText>
            </w:r>
            <w:r w:rsidRPr="006353DB">
              <w:rPr>
                <w:b/>
              </w:rPr>
              <w:fldChar w:fldCharType="separate"/>
            </w:r>
            <w:r w:rsidRPr="006353DB">
              <w:rPr>
                <w:b/>
                <w:noProof/>
              </w:rPr>
              <w:t>1</w:t>
            </w:r>
            <w:r w:rsidRPr="006353DB">
              <w:rPr>
                <w:b/>
                <w:noProof/>
              </w:rPr>
              <w:fldChar w:fldCharType="end"/>
            </w:r>
            <w:bookmarkEnd w:id="11"/>
            <w:r w:rsidRPr="006353DB">
              <w:rPr>
                <w:b/>
              </w:rPr>
              <w:t xml:space="preserve"> Example of Rigid Goalposts and Barriers</w:t>
            </w:r>
            <w:bookmarkEnd w:id="12"/>
            <w:r w:rsidRPr="006353DB">
              <w:rPr>
                <w:b/>
              </w:rPr>
              <w:t xml:space="preserve"> (abstracted from </w:t>
            </w:r>
            <w:hyperlink r:id="rId81" w:history="1">
              <w:r w:rsidRPr="006353DB">
                <w:rPr>
                  <w:rStyle w:val="Hyperlink"/>
                  <w:b/>
                  <w:bCs/>
                </w:rPr>
                <w:t>GS6</w:t>
              </w:r>
            </w:hyperlink>
            <w:r w:rsidRPr="006353DB">
              <w:rPr>
                <w:b/>
              </w:rPr>
              <w:t>)</w:t>
            </w:r>
          </w:p>
          <w:p w14:paraId="55FB09B7" w14:textId="77777777" w:rsidR="00346525" w:rsidRPr="00917525" w:rsidRDefault="00346525" w:rsidP="003C7EB4">
            <w:pPr>
              <w:spacing w:before="60" w:after="60"/>
              <w:jc w:val="center"/>
              <w:rPr>
                <w:noProof/>
              </w:rPr>
            </w:pPr>
            <w:r w:rsidRPr="00917525">
              <w:rPr>
                <w:rFonts w:eastAsia="Times New Roman" w:cs="Times New Roman"/>
                <w:noProof/>
                <w:lang w:eastAsia="en-GB"/>
              </w:rPr>
              <w:drawing>
                <wp:inline distT="0" distB="0" distL="0" distR="0" wp14:anchorId="55FB0B3D" wp14:editId="55FB0B3E">
                  <wp:extent cx="4450715" cy="3267710"/>
                  <wp:effectExtent l="0" t="0" r="6985"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450715" cy="3267710"/>
                          </a:xfrm>
                          <a:prstGeom prst="rect">
                            <a:avLst/>
                          </a:prstGeom>
                          <a:noFill/>
                        </pic:spPr>
                      </pic:pic>
                    </a:graphicData>
                  </a:graphic>
                </wp:inline>
              </w:drawing>
            </w:r>
          </w:p>
          <w:p w14:paraId="55FB09B8" w14:textId="77777777" w:rsidR="00346525" w:rsidRPr="00917525" w:rsidRDefault="00346525" w:rsidP="003C7EB4">
            <w:pPr>
              <w:pStyle w:val="BMSBodyText"/>
              <w:rPr>
                <w:rFonts w:eastAsiaTheme="minorEastAsia"/>
                <w:noProof/>
                <w:highlight w:val="green"/>
              </w:rPr>
            </w:pPr>
          </w:p>
        </w:tc>
      </w:tr>
      <w:tr w:rsidR="00346525" w:rsidRPr="00917525" w14:paraId="55FB09BC" w14:textId="77777777" w:rsidTr="006353DB">
        <w:trPr>
          <w:cantSplit/>
        </w:trPr>
        <w:tc>
          <w:tcPr>
            <w:tcW w:w="817" w:type="dxa"/>
          </w:tcPr>
          <w:p w14:paraId="55FB09BA" w14:textId="77777777" w:rsidR="00346525" w:rsidRPr="00917525" w:rsidRDefault="00346525" w:rsidP="007C2CBA">
            <w:pPr>
              <w:pStyle w:val="BMSBodyText"/>
              <w:numPr>
                <w:ilvl w:val="1"/>
                <w:numId w:val="1"/>
              </w:numPr>
            </w:pPr>
          </w:p>
        </w:tc>
        <w:tc>
          <w:tcPr>
            <w:tcW w:w="9781" w:type="dxa"/>
            <w:gridSpan w:val="3"/>
          </w:tcPr>
          <w:p w14:paraId="55FB09BB" w14:textId="77777777" w:rsidR="00346525" w:rsidRPr="006353DB" w:rsidRDefault="00346525" w:rsidP="006353DB">
            <w:pPr>
              <w:pStyle w:val="BMSBodyText"/>
              <w:rPr>
                <w:rFonts w:eastAsiaTheme="minorEastAsia"/>
                <w:noProof/>
                <w:highlight w:val="green"/>
                <w:u w:val="single"/>
              </w:rPr>
            </w:pPr>
            <w:r w:rsidRPr="006353DB">
              <w:rPr>
                <w:rFonts w:eastAsiaTheme="minorEastAsia"/>
                <w:noProof/>
                <w:u w:val="single"/>
              </w:rPr>
              <w:t xml:space="preserve">Working </w:t>
            </w:r>
            <w:r>
              <w:rPr>
                <w:rFonts w:eastAsiaTheme="minorEastAsia"/>
                <w:noProof/>
                <w:u w:val="single"/>
              </w:rPr>
              <w:t>Within t</w:t>
            </w:r>
            <w:r w:rsidRPr="006353DB">
              <w:rPr>
                <w:rFonts w:eastAsiaTheme="minorEastAsia"/>
                <w:noProof/>
                <w:u w:val="single"/>
              </w:rPr>
              <w:t xml:space="preserve">he Exclusion Zone </w:t>
            </w:r>
            <w:r>
              <w:rPr>
                <w:rFonts w:eastAsiaTheme="minorEastAsia"/>
                <w:noProof/>
                <w:u w:val="single"/>
              </w:rPr>
              <w:t>o</w:t>
            </w:r>
            <w:r w:rsidRPr="006353DB">
              <w:rPr>
                <w:rFonts w:eastAsiaTheme="minorEastAsia"/>
                <w:noProof/>
                <w:u w:val="single"/>
              </w:rPr>
              <w:t>f Overhead Power Lines</w:t>
            </w:r>
          </w:p>
        </w:tc>
      </w:tr>
      <w:tr w:rsidR="00346525" w:rsidRPr="00917525" w14:paraId="55FB09BF" w14:textId="77777777" w:rsidTr="006353DB">
        <w:trPr>
          <w:cantSplit/>
        </w:trPr>
        <w:tc>
          <w:tcPr>
            <w:tcW w:w="817" w:type="dxa"/>
          </w:tcPr>
          <w:p w14:paraId="55FB09BD" w14:textId="77777777" w:rsidR="00346525" w:rsidRPr="00917525" w:rsidRDefault="00346525" w:rsidP="007C2CBA">
            <w:pPr>
              <w:pStyle w:val="BMSBodyText"/>
              <w:numPr>
                <w:ilvl w:val="2"/>
                <w:numId w:val="1"/>
              </w:numPr>
            </w:pPr>
          </w:p>
        </w:tc>
        <w:tc>
          <w:tcPr>
            <w:tcW w:w="9781" w:type="dxa"/>
            <w:gridSpan w:val="3"/>
          </w:tcPr>
          <w:p w14:paraId="55FB09BE" w14:textId="77777777" w:rsidR="00346525" w:rsidRPr="00917525" w:rsidRDefault="00346525" w:rsidP="001C22D6">
            <w:pPr>
              <w:pStyle w:val="BMSBodyText"/>
              <w:rPr>
                <w:rFonts w:eastAsiaTheme="minorEastAsia"/>
                <w:noProof/>
              </w:rPr>
            </w:pPr>
            <w:r w:rsidRPr="00917525">
              <w:rPr>
                <w:rFonts w:eastAsiaTheme="minorEastAsia"/>
                <w:noProof/>
              </w:rPr>
              <w:t>It may be possible to work within the exclusion zone however this must be risk assessed by the Site Lead, and result in there being no possibility of encroachment into the safe clearance distances detailed in the risk assessment.</w:t>
            </w:r>
          </w:p>
        </w:tc>
      </w:tr>
      <w:tr w:rsidR="00346525" w:rsidRPr="00917525" w14:paraId="55FB09C2" w14:textId="77777777" w:rsidTr="006353DB">
        <w:trPr>
          <w:cantSplit/>
        </w:trPr>
        <w:tc>
          <w:tcPr>
            <w:tcW w:w="817" w:type="dxa"/>
          </w:tcPr>
          <w:p w14:paraId="55FB09C0" w14:textId="77777777" w:rsidR="00346525" w:rsidRPr="00917525" w:rsidRDefault="00346525" w:rsidP="007C2CBA">
            <w:pPr>
              <w:pStyle w:val="BMSBodyText"/>
              <w:numPr>
                <w:ilvl w:val="2"/>
                <w:numId w:val="1"/>
              </w:numPr>
            </w:pPr>
          </w:p>
        </w:tc>
        <w:tc>
          <w:tcPr>
            <w:tcW w:w="9781" w:type="dxa"/>
            <w:gridSpan w:val="3"/>
          </w:tcPr>
          <w:p w14:paraId="55FB09C1" w14:textId="77777777" w:rsidR="00346525" w:rsidRPr="006353DB" w:rsidRDefault="00346525" w:rsidP="006353DB">
            <w:pPr>
              <w:spacing w:before="60" w:after="60"/>
              <w:rPr>
                <w:rFonts w:eastAsia="Times New Roman" w:cs="Arial"/>
                <w:noProof/>
                <w:lang w:eastAsia="en-US"/>
              </w:rPr>
            </w:pPr>
            <w:r w:rsidRPr="00917525">
              <w:rPr>
                <w:rFonts w:eastAsia="Times New Roman" w:cs="Arial"/>
                <w:noProof/>
                <w:lang w:eastAsia="en-US"/>
              </w:rPr>
              <w:t>Where works are planned to be undertaken within the exclusion zone of overhead line utilities the Authorising Person must detail the control measure in the AWNES (</w:t>
            </w:r>
            <w:hyperlink r:id="rId83" w:history="1">
              <w:r w:rsidRPr="00D16CF9">
                <w:rPr>
                  <w:rStyle w:val="Hyperlink"/>
                  <w:rFonts w:eastAsia="Times New Roman" w:cs="Arial"/>
                  <w:noProof/>
                  <w:lang w:eastAsia="en-US"/>
                </w:rPr>
                <w:t>HSF-TF-0015a</w:t>
              </w:r>
            </w:hyperlink>
            <w:r w:rsidRPr="00917525">
              <w:rPr>
                <w:rFonts w:eastAsia="Times New Roman" w:cs="Arial"/>
                <w:noProof/>
                <w:lang w:eastAsia="en-US"/>
              </w:rPr>
              <w:t xml:space="preserve">) to </w:t>
            </w:r>
            <w:r w:rsidRPr="00917525">
              <w:rPr>
                <w:rFonts w:cs="Arial"/>
                <w:noProof/>
              </w:rPr>
              <w:t>ensure the safety clearance is not breached.</w:t>
            </w:r>
          </w:p>
        </w:tc>
      </w:tr>
      <w:tr w:rsidR="00346525" w:rsidRPr="00917525" w14:paraId="55FB09C5" w14:textId="77777777" w:rsidTr="006353DB">
        <w:trPr>
          <w:cantSplit/>
        </w:trPr>
        <w:tc>
          <w:tcPr>
            <w:tcW w:w="817" w:type="dxa"/>
          </w:tcPr>
          <w:p w14:paraId="55FB09C3" w14:textId="77777777" w:rsidR="00346525" w:rsidRPr="00917525" w:rsidRDefault="00346525" w:rsidP="006353DB">
            <w:pPr>
              <w:pStyle w:val="BMSBodyText"/>
            </w:pPr>
          </w:p>
        </w:tc>
        <w:tc>
          <w:tcPr>
            <w:tcW w:w="9781" w:type="dxa"/>
            <w:gridSpan w:val="3"/>
          </w:tcPr>
          <w:p w14:paraId="55FB09C4" w14:textId="77777777" w:rsidR="00346525" w:rsidRPr="00917525" w:rsidRDefault="00346525" w:rsidP="006353DB">
            <w:pPr>
              <w:pStyle w:val="BMSBodyText"/>
              <w:rPr>
                <w:rFonts w:cs="Arial"/>
                <w:noProof/>
              </w:rPr>
            </w:pPr>
            <w:r w:rsidRPr="00917525">
              <w:t>The safety clearance must be established in advance of the works with the Asset Owner.</w:t>
            </w:r>
          </w:p>
        </w:tc>
      </w:tr>
      <w:tr w:rsidR="00346525" w:rsidRPr="00917525" w14:paraId="55FB09C8" w14:textId="77777777" w:rsidTr="006353DB">
        <w:trPr>
          <w:cantSplit/>
        </w:trPr>
        <w:tc>
          <w:tcPr>
            <w:tcW w:w="817" w:type="dxa"/>
          </w:tcPr>
          <w:p w14:paraId="55FB09C6" w14:textId="77777777" w:rsidR="00346525" w:rsidRPr="00917525" w:rsidRDefault="00346525" w:rsidP="007C2CBA">
            <w:pPr>
              <w:pStyle w:val="BMSBodyText"/>
              <w:numPr>
                <w:ilvl w:val="2"/>
                <w:numId w:val="1"/>
              </w:numPr>
            </w:pPr>
          </w:p>
        </w:tc>
        <w:tc>
          <w:tcPr>
            <w:tcW w:w="9781" w:type="dxa"/>
            <w:gridSpan w:val="3"/>
          </w:tcPr>
          <w:p w14:paraId="55FB09C7" w14:textId="77777777" w:rsidR="00346525" w:rsidRPr="00917525" w:rsidRDefault="00346525" w:rsidP="00092B34">
            <w:pPr>
              <w:spacing w:before="60" w:after="60"/>
              <w:jc w:val="both"/>
              <w:rPr>
                <w:rFonts w:eastAsia="Times New Roman" w:cs="Times New Roman"/>
                <w:noProof/>
                <w:lang w:eastAsia="en-US"/>
              </w:rPr>
            </w:pPr>
            <w:r w:rsidRPr="00917525">
              <w:rPr>
                <w:rFonts w:eastAsia="Times New Roman" w:cs="Times New Roman"/>
                <w:noProof/>
                <w:lang w:eastAsia="en-US"/>
              </w:rPr>
              <w:t xml:space="preserve">The height of the lowest conductor must be obtained from the Asset Owner and information on the relevant clearances required to comply with HSE Guidance Document </w:t>
            </w:r>
            <w:hyperlink r:id="rId84" w:history="1">
              <w:r w:rsidRPr="00D5379A">
                <w:rPr>
                  <w:rStyle w:val="Hyperlink"/>
                  <w:rFonts w:eastAsia="Times New Roman" w:cs="Times New Roman"/>
                  <w:noProof/>
                  <w:lang w:eastAsia="en-US"/>
                </w:rPr>
                <w:t>GS6</w:t>
              </w:r>
            </w:hyperlink>
            <w:r w:rsidRPr="00917525">
              <w:rPr>
                <w:rFonts w:eastAsia="Times New Roman" w:cs="Times New Roman"/>
                <w:noProof/>
                <w:lang w:eastAsia="en-US"/>
              </w:rPr>
              <w:t xml:space="preserve"> (Avoiding Danger from Overhead Power Lines). Noting that the lowest conductor position can change due to temperature and electrical loading, therefore it is critical to obtain Asset Owner approval of any encroachment within the </w:t>
            </w:r>
            <w:hyperlink r:id="rId85" w:history="1">
              <w:r w:rsidRPr="00D5379A">
                <w:rPr>
                  <w:rStyle w:val="Hyperlink"/>
                  <w:rFonts w:eastAsia="Times New Roman" w:cs="Times New Roman"/>
                  <w:noProof/>
                  <w:lang w:eastAsia="en-US"/>
                </w:rPr>
                <w:t>GS6</w:t>
              </w:r>
            </w:hyperlink>
            <w:r w:rsidRPr="00917525">
              <w:rPr>
                <w:rFonts w:eastAsia="Times New Roman" w:cs="Times New Roman"/>
                <w:noProof/>
                <w:lang w:eastAsia="en-US"/>
              </w:rPr>
              <w:t xml:space="preserve"> stipulated distances.</w:t>
            </w:r>
          </w:p>
        </w:tc>
      </w:tr>
      <w:tr w:rsidR="00346525" w:rsidRPr="00917525" w14:paraId="55FB09CB" w14:textId="77777777" w:rsidTr="006353DB">
        <w:trPr>
          <w:cantSplit/>
        </w:trPr>
        <w:tc>
          <w:tcPr>
            <w:tcW w:w="817" w:type="dxa"/>
          </w:tcPr>
          <w:p w14:paraId="55FB09C9" w14:textId="77777777" w:rsidR="00346525" w:rsidRPr="00917525" w:rsidRDefault="00346525" w:rsidP="007C2CBA">
            <w:pPr>
              <w:pStyle w:val="BMSBodyText"/>
              <w:numPr>
                <w:ilvl w:val="2"/>
                <w:numId w:val="1"/>
              </w:numPr>
            </w:pPr>
          </w:p>
        </w:tc>
        <w:tc>
          <w:tcPr>
            <w:tcW w:w="9781" w:type="dxa"/>
            <w:gridSpan w:val="3"/>
          </w:tcPr>
          <w:p w14:paraId="55FB09CA" w14:textId="77777777" w:rsidR="00346525" w:rsidRPr="00917525" w:rsidRDefault="00346525" w:rsidP="00534A16">
            <w:pPr>
              <w:pStyle w:val="BMSBodyText"/>
              <w:jc w:val="both"/>
              <w:rPr>
                <w:noProof/>
              </w:rPr>
            </w:pPr>
            <w:r w:rsidRPr="00917525">
              <w:rPr>
                <w:rFonts w:eastAsiaTheme="minorEastAsia" w:cstheme="minorBidi"/>
                <w:noProof/>
                <w:lang w:eastAsia="zh-CN"/>
              </w:rPr>
              <w:t>A request must be made to the Asset Owner to attend site to discuss the proposed work and provide line profile drawings.</w:t>
            </w:r>
          </w:p>
        </w:tc>
      </w:tr>
      <w:tr w:rsidR="00346525" w:rsidRPr="00917525" w14:paraId="55FB09CE" w14:textId="77777777" w:rsidTr="006353DB">
        <w:trPr>
          <w:cantSplit/>
        </w:trPr>
        <w:tc>
          <w:tcPr>
            <w:tcW w:w="817" w:type="dxa"/>
          </w:tcPr>
          <w:p w14:paraId="55FB09CC" w14:textId="77777777" w:rsidR="00346525" w:rsidRPr="00917525" w:rsidRDefault="00346525" w:rsidP="007C2CBA">
            <w:pPr>
              <w:pStyle w:val="BMSBodyText"/>
              <w:numPr>
                <w:ilvl w:val="2"/>
                <w:numId w:val="1"/>
              </w:numPr>
            </w:pPr>
          </w:p>
        </w:tc>
        <w:tc>
          <w:tcPr>
            <w:tcW w:w="9781" w:type="dxa"/>
            <w:gridSpan w:val="3"/>
          </w:tcPr>
          <w:p w14:paraId="55FB09CD" w14:textId="77777777" w:rsidR="00346525" w:rsidRPr="00917525" w:rsidRDefault="00346525" w:rsidP="00092B34">
            <w:pPr>
              <w:pStyle w:val="BMSBodyText"/>
              <w:jc w:val="both"/>
              <w:rPr>
                <w:noProof/>
              </w:rPr>
            </w:pPr>
            <w:r w:rsidRPr="00917525">
              <w:rPr>
                <w:noProof/>
              </w:rPr>
              <w:t>The Asset Owner has the authority to authorise the Authorising Person to establish the safety clearance using either a calibrated height meter or by mathematical calculation using survey instruments.</w:t>
            </w:r>
          </w:p>
        </w:tc>
      </w:tr>
      <w:tr w:rsidR="00346525" w:rsidRPr="00917525" w14:paraId="55FB09D1" w14:textId="77777777" w:rsidTr="006353DB">
        <w:trPr>
          <w:cantSplit/>
        </w:trPr>
        <w:tc>
          <w:tcPr>
            <w:tcW w:w="817" w:type="dxa"/>
          </w:tcPr>
          <w:p w14:paraId="55FB09CF" w14:textId="77777777" w:rsidR="00346525" w:rsidRPr="00917525" w:rsidRDefault="00346525" w:rsidP="007C2CBA">
            <w:pPr>
              <w:pStyle w:val="BMSBodyText"/>
              <w:numPr>
                <w:ilvl w:val="2"/>
                <w:numId w:val="1"/>
              </w:numPr>
            </w:pPr>
          </w:p>
        </w:tc>
        <w:tc>
          <w:tcPr>
            <w:tcW w:w="9781" w:type="dxa"/>
            <w:gridSpan w:val="3"/>
          </w:tcPr>
          <w:p w14:paraId="55FB09D0" w14:textId="77777777" w:rsidR="00346525" w:rsidRPr="00917525" w:rsidRDefault="00346525" w:rsidP="003935BA">
            <w:pPr>
              <w:pStyle w:val="BMSBodyText"/>
              <w:jc w:val="both"/>
              <w:rPr>
                <w:noProof/>
              </w:rPr>
            </w:pPr>
            <w:r w:rsidRPr="00917525">
              <w:rPr>
                <w:noProof/>
              </w:rPr>
              <w:t>The clearances should be referenced against those in Energy Networks Association, Technical Specification Document for Overhead Line Clearances (</w:t>
            </w:r>
            <w:hyperlink r:id="rId86" w:history="1">
              <w:r w:rsidRPr="00891076">
                <w:rPr>
                  <w:rStyle w:val="Hyperlink"/>
                  <w:noProof/>
                </w:rPr>
                <w:t>ENATS 43-8</w:t>
              </w:r>
            </w:hyperlink>
            <w:r w:rsidRPr="00917525">
              <w:rPr>
                <w:noProof/>
              </w:rPr>
              <w:t xml:space="preserve">) and confirm with the Asset Owner that they are sufficient for the planned work. </w:t>
            </w:r>
          </w:p>
        </w:tc>
      </w:tr>
      <w:tr w:rsidR="00346525" w:rsidRPr="00917525" w14:paraId="55FB09D4" w14:textId="77777777" w:rsidTr="006353DB">
        <w:trPr>
          <w:cantSplit/>
        </w:trPr>
        <w:tc>
          <w:tcPr>
            <w:tcW w:w="817" w:type="dxa"/>
          </w:tcPr>
          <w:p w14:paraId="55FB09D2" w14:textId="77777777" w:rsidR="00346525" w:rsidRPr="00917525" w:rsidRDefault="00346525" w:rsidP="007C2CBA">
            <w:pPr>
              <w:pStyle w:val="BMSBodyText"/>
              <w:numPr>
                <w:ilvl w:val="2"/>
                <w:numId w:val="1"/>
              </w:numPr>
            </w:pPr>
          </w:p>
        </w:tc>
        <w:tc>
          <w:tcPr>
            <w:tcW w:w="9781" w:type="dxa"/>
            <w:gridSpan w:val="3"/>
          </w:tcPr>
          <w:p w14:paraId="55FB09D3" w14:textId="77777777" w:rsidR="00346525" w:rsidRPr="00917525" w:rsidRDefault="00346525" w:rsidP="00E66C81">
            <w:pPr>
              <w:pStyle w:val="BMSBodyText"/>
              <w:jc w:val="both"/>
              <w:rPr>
                <w:noProof/>
              </w:rPr>
            </w:pPr>
            <w:r w:rsidRPr="00917525">
              <w:rPr>
                <w:noProof/>
              </w:rPr>
              <w:t xml:space="preserve">When establishing minimum clearances required for an object underneath an OHL, refer to the highest minimum clearance identified in </w:t>
            </w:r>
            <w:hyperlink r:id="rId87" w:history="1">
              <w:r w:rsidRPr="00891076">
                <w:rPr>
                  <w:rStyle w:val="Hyperlink"/>
                  <w:noProof/>
                </w:rPr>
                <w:t>ENATS 43-8</w:t>
              </w:r>
            </w:hyperlink>
            <w:r w:rsidRPr="00891076">
              <w:rPr>
                <w:noProof/>
              </w:rPr>
              <w:t xml:space="preserve"> table 6.2</w:t>
            </w:r>
            <w:r w:rsidRPr="00917525">
              <w:rPr>
                <w:noProof/>
              </w:rPr>
              <w:t xml:space="preserve"> (e.g. for a 400kV line maintain a clearance of 5.3m between the line and the maximum possible height of the object) </w:t>
            </w:r>
          </w:p>
        </w:tc>
      </w:tr>
      <w:tr w:rsidR="00346525" w:rsidRPr="00917525" w14:paraId="55FB09D7" w14:textId="77777777" w:rsidTr="006353DB">
        <w:trPr>
          <w:cantSplit/>
        </w:trPr>
        <w:tc>
          <w:tcPr>
            <w:tcW w:w="817" w:type="dxa"/>
          </w:tcPr>
          <w:p w14:paraId="55FB09D5" w14:textId="77777777" w:rsidR="00346525" w:rsidRPr="00917525" w:rsidRDefault="00346525" w:rsidP="007C2CBA">
            <w:pPr>
              <w:pStyle w:val="BMSBodyText"/>
              <w:numPr>
                <w:ilvl w:val="2"/>
                <w:numId w:val="1"/>
              </w:numPr>
            </w:pPr>
          </w:p>
        </w:tc>
        <w:tc>
          <w:tcPr>
            <w:tcW w:w="9781" w:type="dxa"/>
            <w:gridSpan w:val="3"/>
          </w:tcPr>
          <w:p w14:paraId="55FB09D6" w14:textId="77777777" w:rsidR="00346525" w:rsidRPr="00917525" w:rsidRDefault="00346525" w:rsidP="00C25C6B">
            <w:pPr>
              <w:pStyle w:val="BMSBodyText"/>
              <w:jc w:val="both"/>
              <w:rPr>
                <w:noProof/>
              </w:rPr>
            </w:pPr>
            <w:r w:rsidRPr="00917525">
              <w:rPr>
                <w:noProof/>
              </w:rPr>
              <w:t>Once the safety clearance has been established a Safety Clearance Check Sheet (</w:t>
            </w:r>
            <w:hyperlink r:id="rId88" w:history="1">
              <w:r w:rsidRPr="00D16CF9">
                <w:rPr>
                  <w:rStyle w:val="Hyperlink"/>
                  <w:noProof/>
                </w:rPr>
                <w:t>HSF-SF-0015a</w:t>
              </w:r>
            </w:hyperlink>
            <w:r w:rsidRPr="00917525">
              <w:rPr>
                <w:noProof/>
              </w:rPr>
              <w:t xml:space="preserve">) must be completed. </w:t>
            </w:r>
          </w:p>
        </w:tc>
      </w:tr>
      <w:tr w:rsidR="00346525" w:rsidRPr="00917525" w14:paraId="55FB09DA" w14:textId="77777777" w:rsidTr="006353DB">
        <w:trPr>
          <w:cantSplit/>
        </w:trPr>
        <w:tc>
          <w:tcPr>
            <w:tcW w:w="817" w:type="dxa"/>
          </w:tcPr>
          <w:p w14:paraId="55FB09D8" w14:textId="77777777" w:rsidR="00346525" w:rsidRPr="00917525" w:rsidRDefault="00346525" w:rsidP="00C25C6B">
            <w:pPr>
              <w:pStyle w:val="BMSBodyText"/>
            </w:pPr>
          </w:p>
        </w:tc>
        <w:tc>
          <w:tcPr>
            <w:tcW w:w="9781" w:type="dxa"/>
            <w:gridSpan w:val="3"/>
          </w:tcPr>
          <w:p w14:paraId="55FB09D9" w14:textId="77777777" w:rsidR="00346525" w:rsidRPr="00917525" w:rsidRDefault="00346525" w:rsidP="00C25C6B">
            <w:pPr>
              <w:pStyle w:val="BMSBodyText"/>
              <w:rPr>
                <w:noProof/>
              </w:rPr>
            </w:pPr>
            <w:r w:rsidRPr="00917525">
              <w:rPr>
                <w:noProof/>
              </w:rPr>
              <w:t xml:space="preserve">All </w:t>
            </w:r>
            <w:r w:rsidRPr="00C25C6B">
              <w:t>requests</w:t>
            </w:r>
            <w:r w:rsidRPr="00917525">
              <w:rPr>
                <w:noProof/>
              </w:rPr>
              <w:t xml:space="preserve"> for information with the Asset Owners should be recorded and auditable.</w:t>
            </w:r>
          </w:p>
        </w:tc>
      </w:tr>
      <w:tr w:rsidR="00346525" w:rsidRPr="00917525" w14:paraId="55FB09DD" w14:textId="77777777" w:rsidTr="006353DB">
        <w:trPr>
          <w:cantSplit/>
        </w:trPr>
        <w:tc>
          <w:tcPr>
            <w:tcW w:w="817" w:type="dxa"/>
          </w:tcPr>
          <w:p w14:paraId="55FB09DB" w14:textId="77777777" w:rsidR="00346525" w:rsidRDefault="00346525" w:rsidP="00C25C6B">
            <w:pPr>
              <w:pStyle w:val="BMSBodyText"/>
            </w:pPr>
          </w:p>
        </w:tc>
        <w:tc>
          <w:tcPr>
            <w:tcW w:w="9781" w:type="dxa"/>
            <w:gridSpan w:val="3"/>
          </w:tcPr>
          <w:p w14:paraId="55FB09DC" w14:textId="77777777" w:rsidR="00346525" w:rsidRDefault="00346525" w:rsidP="00C25C6B">
            <w:pPr>
              <w:pStyle w:val="BMSBodyText"/>
              <w:rPr>
                <w:noProof/>
              </w:rPr>
            </w:pPr>
            <w:r w:rsidRPr="00917525">
              <w:rPr>
                <w:noProof/>
              </w:rPr>
              <w:t xml:space="preserve">The </w:t>
            </w:r>
            <w:r w:rsidRPr="00C25C6B">
              <w:t>Works</w:t>
            </w:r>
            <w:r w:rsidRPr="00917525">
              <w:rPr>
                <w:noProof/>
              </w:rPr>
              <w:t xml:space="preserve"> Supervisor is responsible to ensure that signage and barriers remain in place during the works, and they are maintained.</w:t>
            </w:r>
          </w:p>
        </w:tc>
      </w:tr>
      <w:tr w:rsidR="00346525" w:rsidRPr="00917525" w14:paraId="55FB09E0" w14:textId="77777777" w:rsidTr="006353DB">
        <w:trPr>
          <w:cantSplit/>
        </w:trPr>
        <w:tc>
          <w:tcPr>
            <w:tcW w:w="817" w:type="dxa"/>
          </w:tcPr>
          <w:p w14:paraId="55FB09DE" w14:textId="77777777" w:rsidR="00346525" w:rsidRDefault="00346525" w:rsidP="00C25C6B">
            <w:pPr>
              <w:pStyle w:val="BMSBodyText"/>
            </w:pPr>
          </w:p>
        </w:tc>
        <w:tc>
          <w:tcPr>
            <w:tcW w:w="9781" w:type="dxa"/>
            <w:gridSpan w:val="3"/>
          </w:tcPr>
          <w:p w14:paraId="55FB09DF" w14:textId="77777777" w:rsidR="00346525" w:rsidRDefault="00346525" w:rsidP="00C25C6B">
            <w:pPr>
              <w:pStyle w:val="BMSBodyText"/>
              <w:rPr>
                <w:noProof/>
              </w:rPr>
            </w:pPr>
            <w:r w:rsidRPr="00C25C6B">
              <w:t>Delivery</w:t>
            </w:r>
            <w:r w:rsidRPr="00917525">
              <w:rPr>
                <w:noProof/>
              </w:rPr>
              <w:t xml:space="preserve"> Drivers, particularly tipper trucks, are required to receive a briefing on the OHL risks, at arrival on site </w:t>
            </w:r>
            <w:r>
              <w:rPr>
                <w:noProof/>
              </w:rPr>
              <w:t>using the Driver Site Rules (</w:t>
            </w:r>
            <w:hyperlink r:id="rId89" w:history="1">
              <w:r w:rsidRPr="00C25C6B">
                <w:rPr>
                  <w:rStyle w:val="Hyperlink"/>
                  <w:noProof/>
                </w:rPr>
                <w:t>HSF-TF-0047a</w:t>
              </w:r>
            </w:hyperlink>
            <w:r>
              <w:rPr>
                <w:noProof/>
              </w:rPr>
              <w:t xml:space="preserve">) or the Flash Card (when working in Highway Lane Closures) </w:t>
            </w:r>
            <w:r w:rsidRPr="00917525">
              <w:rPr>
                <w:noProof/>
              </w:rPr>
              <w:t>(</w:t>
            </w:r>
            <w:hyperlink r:id="rId90" w:history="1">
              <w:r w:rsidRPr="00891076">
                <w:rPr>
                  <w:rStyle w:val="Hyperlink"/>
                  <w:noProof/>
                </w:rPr>
                <w:t>HSF-TF-0047b)</w:t>
              </w:r>
            </w:hyperlink>
          </w:p>
        </w:tc>
      </w:tr>
      <w:tr w:rsidR="00346525" w:rsidRPr="00917525" w14:paraId="55FB09E3" w14:textId="77777777" w:rsidTr="006353DB">
        <w:trPr>
          <w:cantSplit/>
        </w:trPr>
        <w:tc>
          <w:tcPr>
            <w:tcW w:w="817" w:type="dxa"/>
          </w:tcPr>
          <w:p w14:paraId="55FB09E1" w14:textId="77777777" w:rsidR="00346525" w:rsidRPr="00917525" w:rsidRDefault="00346525" w:rsidP="007C2CBA">
            <w:pPr>
              <w:pStyle w:val="BMSBodyText"/>
              <w:numPr>
                <w:ilvl w:val="0"/>
                <w:numId w:val="1"/>
              </w:numPr>
            </w:pPr>
          </w:p>
        </w:tc>
        <w:tc>
          <w:tcPr>
            <w:tcW w:w="9781" w:type="dxa"/>
            <w:gridSpan w:val="3"/>
          </w:tcPr>
          <w:p w14:paraId="55FB09E2" w14:textId="77777777" w:rsidR="00346525" w:rsidRPr="00917525" w:rsidRDefault="00346525" w:rsidP="004136A2">
            <w:pPr>
              <w:pStyle w:val="BMSMainHeading"/>
            </w:pPr>
            <w:r w:rsidRPr="00917525">
              <w:t xml:space="preserve">General </w:t>
            </w:r>
          </w:p>
        </w:tc>
      </w:tr>
      <w:tr w:rsidR="00346525" w:rsidRPr="00917525" w14:paraId="55FB09E6" w14:textId="77777777" w:rsidTr="006353DB">
        <w:trPr>
          <w:cantSplit/>
        </w:trPr>
        <w:tc>
          <w:tcPr>
            <w:tcW w:w="817" w:type="dxa"/>
          </w:tcPr>
          <w:p w14:paraId="55FB09E4" w14:textId="77777777" w:rsidR="00346525" w:rsidRPr="00917525" w:rsidRDefault="00346525" w:rsidP="007C2CBA">
            <w:pPr>
              <w:pStyle w:val="BMSBodyText"/>
              <w:numPr>
                <w:ilvl w:val="1"/>
                <w:numId w:val="1"/>
              </w:numPr>
            </w:pPr>
          </w:p>
        </w:tc>
        <w:tc>
          <w:tcPr>
            <w:tcW w:w="9781" w:type="dxa"/>
            <w:gridSpan w:val="3"/>
          </w:tcPr>
          <w:p w14:paraId="55FB09E5" w14:textId="77777777" w:rsidR="00346525" w:rsidRPr="00C25C6B" w:rsidRDefault="00346525" w:rsidP="008906D7">
            <w:pPr>
              <w:pStyle w:val="BMSBodyText"/>
              <w:rPr>
                <w:u w:val="single"/>
              </w:rPr>
            </w:pPr>
            <w:r w:rsidRPr="00C25C6B">
              <w:rPr>
                <w:u w:val="single"/>
              </w:rPr>
              <w:t>Updating Inaccurate Asset Drawings</w:t>
            </w:r>
          </w:p>
        </w:tc>
      </w:tr>
      <w:tr w:rsidR="00346525" w:rsidRPr="00917525" w14:paraId="55FB09E9" w14:textId="77777777" w:rsidTr="006353DB">
        <w:trPr>
          <w:cantSplit/>
        </w:trPr>
        <w:tc>
          <w:tcPr>
            <w:tcW w:w="817" w:type="dxa"/>
          </w:tcPr>
          <w:p w14:paraId="55FB09E7" w14:textId="77777777" w:rsidR="00346525" w:rsidRPr="00917525" w:rsidRDefault="00346525" w:rsidP="007C2CBA">
            <w:pPr>
              <w:pStyle w:val="BMSBodyText"/>
              <w:numPr>
                <w:ilvl w:val="2"/>
                <w:numId w:val="1"/>
              </w:numPr>
            </w:pPr>
          </w:p>
        </w:tc>
        <w:tc>
          <w:tcPr>
            <w:tcW w:w="9781" w:type="dxa"/>
            <w:gridSpan w:val="3"/>
          </w:tcPr>
          <w:p w14:paraId="55FB09E8" w14:textId="77777777" w:rsidR="00346525" w:rsidRPr="00917525" w:rsidRDefault="00346525" w:rsidP="00092B34">
            <w:pPr>
              <w:pStyle w:val="BMSBodyText"/>
            </w:pPr>
            <w:r w:rsidRPr="00917525">
              <w:rPr>
                <w:rFonts w:cs="Arial"/>
              </w:rPr>
              <w:t xml:space="preserve">Where there is a potential for additions/diversions or modifications carried out by others to utilities within the boundary of the project, the Site Lead must ensure the Asset Owner(s) are contacted at least every 3 months to request updated utility drawings. </w:t>
            </w:r>
          </w:p>
        </w:tc>
      </w:tr>
      <w:tr w:rsidR="00346525" w:rsidRPr="00917525" w14:paraId="55FB09EC" w14:textId="77777777" w:rsidTr="006353DB">
        <w:trPr>
          <w:cantSplit/>
        </w:trPr>
        <w:tc>
          <w:tcPr>
            <w:tcW w:w="817" w:type="dxa"/>
          </w:tcPr>
          <w:p w14:paraId="55FB09EA" w14:textId="77777777" w:rsidR="00346525" w:rsidRPr="00917525" w:rsidRDefault="00346525" w:rsidP="007C2CBA">
            <w:pPr>
              <w:pStyle w:val="BMSBodyText"/>
              <w:numPr>
                <w:ilvl w:val="2"/>
                <w:numId w:val="1"/>
              </w:numPr>
            </w:pPr>
          </w:p>
        </w:tc>
        <w:tc>
          <w:tcPr>
            <w:tcW w:w="9781" w:type="dxa"/>
            <w:gridSpan w:val="3"/>
          </w:tcPr>
          <w:p w14:paraId="55FB09EB" w14:textId="77777777" w:rsidR="00346525" w:rsidRPr="00917525" w:rsidRDefault="00346525" w:rsidP="00534CEF">
            <w:pPr>
              <w:pStyle w:val="BMSBodyText"/>
            </w:pPr>
            <w:r w:rsidRPr="00917525">
              <w:rPr>
                <w:rFonts w:cs="Arial"/>
              </w:rPr>
              <w:t xml:space="preserve">On completion of positive identification of the location of utilities the Works Supervisor must verify the information gained against the information provided. Major inaccuracies (e.g. the utility being found well away from its recorded position on the utility drawings) should be recorded on the As-built records and the Asset Owner </w:t>
            </w:r>
            <w:r w:rsidRPr="00917525">
              <w:rPr>
                <w:rFonts w:eastAsiaTheme="minorEastAsia" w:cs="Arial"/>
                <w:lang w:eastAsia="zh-CN"/>
              </w:rPr>
              <w:t>provided with this information as soon as practical by requesting they attend and take updated measurements.</w:t>
            </w:r>
          </w:p>
        </w:tc>
      </w:tr>
      <w:tr w:rsidR="00346525" w:rsidRPr="00917525" w14:paraId="55FB09EF" w14:textId="77777777" w:rsidTr="006353DB">
        <w:trPr>
          <w:cantSplit/>
        </w:trPr>
        <w:tc>
          <w:tcPr>
            <w:tcW w:w="817" w:type="dxa"/>
          </w:tcPr>
          <w:p w14:paraId="55FB09ED" w14:textId="77777777" w:rsidR="00346525" w:rsidRPr="00917525" w:rsidRDefault="00346525" w:rsidP="007C2CBA">
            <w:pPr>
              <w:pStyle w:val="BMSBodyText"/>
              <w:numPr>
                <w:ilvl w:val="1"/>
                <w:numId w:val="1"/>
              </w:numPr>
            </w:pPr>
          </w:p>
        </w:tc>
        <w:tc>
          <w:tcPr>
            <w:tcW w:w="9781" w:type="dxa"/>
            <w:gridSpan w:val="3"/>
          </w:tcPr>
          <w:p w14:paraId="55FB09EE" w14:textId="77777777" w:rsidR="00346525" w:rsidRPr="00C25C6B" w:rsidRDefault="00346525" w:rsidP="00E92942">
            <w:pPr>
              <w:pStyle w:val="BMSBodyText"/>
              <w:rPr>
                <w:u w:val="single"/>
              </w:rPr>
            </w:pPr>
            <w:r w:rsidRPr="00C25C6B">
              <w:rPr>
                <w:u w:val="single"/>
              </w:rPr>
              <w:t>Discovery of Damaged Utilities or Utilities in a Poor Condition</w:t>
            </w:r>
          </w:p>
        </w:tc>
      </w:tr>
      <w:tr w:rsidR="00346525" w:rsidRPr="00917525" w14:paraId="55FB09F2" w14:textId="77777777" w:rsidTr="006353DB">
        <w:trPr>
          <w:cantSplit/>
        </w:trPr>
        <w:tc>
          <w:tcPr>
            <w:tcW w:w="817" w:type="dxa"/>
          </w:tcPr>
          <w:p w14:paraId="55FB09F0" w14:textId="77777777" w:rsidR="00346525" w:rsidRPr="00917525" w:rsidRDefault="00346525" w:rsidP="007C2CBA">
            <w:pPr>
              <w:pStyle w:val="BMSBodyText"/>
              <w:numPr>
                <w:ilvl w:val="2"/>
                <w:numId w:val="1"/>
              </w:numPr>
            </w:pPr>
          </w:p>
        </w:tc>
        <w:tc>
          <w:tcPr>
            <w:tcW w:w="9781" w:type="dxa"/>
            <w:gridSpan w:val="3"/>
          </w:tcPr>
          <w:p w14:paraId="55FB09F1" w14:textId="77777777" w:rsidR="00346525" w:rsidRPr="00C25C6B" w:rsidRDefault="00346525" w:rsidP="00B906FE">
            <w:pPr>
              <w:pStyle w:val="BMSBodyText"/>
              <w:rPr>
                <w:rFonts w:cs="Arial"/>
              </w:rPr>
            </w:pPr>
            <w:r w:rsidRPr="00917525">
              <w:rPr>
                <w:rFonts w:cs="Arial"/>
              </w:rPr>
              <w:t xml:space="preserve">Where a cable is damaged during the location operation or is discovered in a poor condition the Asset Owner must be informed immediately. </w:t>
            </w:r>
          </w:p>
        </w:tc>
      </w:tr>
      <w:tr w:rsidR="00346525" w:rsidRPr="00917525" w14:paraId="55FB09F5" w14:textId="77777777" w:rsidTr="006353DB">
        <w:trPr>
          <w:cantSplit/>
        </w:trPr>
        <w:tc>
          <w:tcPr>
            <w:tcW w:w="817" w:type="dxa"/>
          </w:tcPr>
          <w:p w14:paraId="55FB09F3" w14:textId="77777777" w:rsidR="00346525" w:rsidRPr="00917525" w:rsidRDefault="00346525" w:rsidP="00C25C6B">
            <w:pPr>
              <w:pStyle w:val="BMSBodyText"/>
            </w:pPr>
          </w:p>
        </w:tc>
        <w:tc>
          <w:tcPr>
            <w:tcW w:w="9781" w:type="dxa"/>
            <w:gridSpan w:val="3"/>
          </w:tcPr>
          <w:p w14:paraId="55FB09F4" w14:textId="77777777" w:rsidR="00346525" w:rsidRPr="00917525" w:rsidRDefault="00346525" w:rsidP="00C244C4">
            <w:pPr>
              <w:pStyle w:val="BMSBodyText"/>
              <w:rPr>
                <w:rFonts w:cs="Arial"/>
              </w:rPr>
            </w:pPr>
            <w:r w:rsidRPr="00917525">
              <w:rPr>
                <w:rFonts w:cs="Arial"/>
              </w:rPr>
              <w:t>The Site Emergency Plan (see Emergency Arrangements section) must be followed and where there is a risk of harm to people resulting from the damage/poor condition and arrangements must be made to keep them clear of the area.</w:t>
            </w:r>
          </w:p>
        </w:tc>
      </w:tr>
      <w:tr w:rsidR="00346525" w:rsidRPr="00917525" w14:paraId="55FB09F8" w14:textId="77777777" w:rsidTr="006353DB">
        <w:trPr>
          <w:cantSplit/>
        </w:trPr>
        <w:tc>
          <w:tcPr>
            <w:tcW w:w="817" w:type="dxa"/>
          </w:tcPr>
          <w:p w14:paraId="55FB09F6" w14:textId="77777777" w:rsidR="00346525" w:rsidRDefault="00346525" w:rsidP="00C25C6B">
            <w:pPr>
              <w:pStyle w:val="BMSBodyText"/>
            </w:pPr>
          </w:p>
        </w:tc>
        <w:tc>
          <w:tcPr>
            <w:tcW w:w="9781" w:type="dxa"/>
            <w:gridSpan w:val="3"/>
          </w:tcPr>
          <w:p w14:paraId="55FB09F7" w14:textId="77777777" w:rsidR="00346525" w:rsidRDefault="00346525" w:rsidP="00C244C4">
            <w:pPr>
              <w:pStyle w:val="BMSBodyText"/>
              <w:rPr>
                <w:rFonts w:cs="Arial"/>
              </w:rPr>
            </w:pPr>
            <w:r w:rsidRPr="00917525">
              <w:rPr>
                <w:rFonts w:cs="Arial"/>
              </w:rPr>
              <w:t>In the event of an oil leak from a utility the Environment Agency must be contacted in accordance with Spill Management and Response (</w:t>
            </w:r>
            <w:hyperlink r:id="rId91" w:history="1">
              <w:r w:rsidRPr="00891076">
                <w:rPr>
                  <w:rStyle w:val="Hyperlink"/>
                  <w:rFonts w:cs="Arial"/>
                </w:rPr>
                <w:t>ENV-RM-0018a</w:t>
              </w:r>
            </w:hyperlink>
            <w:r w:rsidRPr="00917525">
              <w:rPr>
                <w:rFonts w:cs="Arial"/>
              </w:rPr>
              <w:t>)</w:t>
            </w:r>
            <w:r>
              <w:rPr>
                <w:rFonts w:cs="Arial"/>
              </w:rPr>
              <w:t>.</w:t>
            </w:r>
          </w:p>
        </w:tc>
      </w:tr>
      <w:tr w:rsidR="00346525" w:rsidRPr="00917525" w14:paraId="55FB09FB" w14:textId="77777777" w:rsidTr="006353DB">
        <w:trPr>
          <w:cantSplit/>
        </w:trPr>
        <w:tc>
          <w:tcPr>
            <w:tcW w:w="817" w:type="dxa"/>
          </w:tcPr>
          <w:p w14:paraId="55FB09F9" w14:textId="77777777" w:rsidR="00346525" w:rsidRPr="00917525" w:rsidRDefault="00346525" w:rsidP="007C2CBA">
            <w:pPr>
              <w:pStyle w:val="BMSBodyText"/>
              <w:numPr>
                <w:ilvl w:val="0"/>
                <w:numId w:val="1"/>
              </w:numPr>
            </w:pPr>
          </w:p>
        </w:tc>
        <w:tc>
          <w:tcPr>
            <w:tcW w:w="9781" w:type="dxa"/>
            <w:gridSpan w:val="3"/>
          </w:tcPr>
          <w:p w14:paraId="55FB09FA" w14:textId="77777777" w:rsidR="00346525" w:rsidRPr="00917525" w:rsidRDefault="00346525" w:rsidP="008E7E9A">
            <w:pPr>
              <w:pStyle w:val="BMSMainHeading"/>
            </w:pPr>
            <w:r w:rsidRPr="00917525">
              <w:t>Installation &amp; Removal of Utilities</w:t>
            </w:r>
          </w:p>
        </w:tc>
      </w:tr>
      <w:tr w:rsidR="00346525" w:rsidRPr="00917525" w14:paraId="55FB09FE" w14:textId="77777777" w:rsidTr="006353DB">
        <w:trPr>
          <w:cantSplit/>
        </w:trPr>
        <w:tc>
          <w:tcPr>
            <w:tcW w:w="817" w:type="dxa"/>
          </w:tcPr>
          <w:p w14:paraId="55FB09FC" w14:textId="77777777" w:rsidR="00346525" w:rsidRPr="00917525" w:rsidRDefault="00346525" w:rsidP="00262862">
            <w:pPr>
              <w:pStyle w:val="BMSBodyText"/>
              <w:numPr>
                <w:ilvl w:val="1"/>
                <w:numId w:val="1"/>
              </w:numPr>
            </w:pPr>
          </w:p>
        </w:tc>
        <w:tc>
          <w:tcPr>
            <w:tcW w:w="9781" w:type="dxa"/>
            <w:gridSpan w:val="3"/>
          </w:tcPr>
          <w:p w14:paraId="55FB09FD" w14:textId="77777777" w:rsidR="00346525" w:rsidRPr="00C25C6B" w:rsidRDefault="00346525" w:rsidP="00C25C6B">
            <w:pPr>
              <w:pStyle w:val="BMSBodyText"/>
              <w:rPr>
                <w:rFonts w:cs="Arial"/>
              </w:rPr>
            </w:pPr>
            <w:r w:rsidRPr="00917525">
              <w:rPr>
                <w:rFonts w:cs="Arial"/>
              </w:rPr>
              <w:t xml:space="preserve">All works on utility assets must be in accordance with: </w:t>
            </w:r>
          </w:p>
        </w:tc>
      </w:tr>
      <w:tr w:rsidR="00346525" w:rsidRPr="00917525" w14:paraId="55FB0A01" w14:textId="77777777" w:rsidTr="006353DB">
        <w:trPr>
          <w:cantSplit/>
        </w:trPr>
        <w:tc>
          <w:tcPr>
            <w:tcW w:w="817" w:type="dxa"/>
          </w:tcPr>
          <w:p w14:paraId="55FB09FF" w14:textId="77777777" w:rsidR="00346525" w:rsidRPr="00917525" w:rsidRDefault="00346525" w:rsidP="00C25C6B">
            <w:pPr>
              <w:pStyle w:val="BMSBodyText"/>
            </w:pPr>
          </w:p>
        </w:tc>
        <w:tc>
          <w:tcPr>
            <w:tcW w:w="9781" w:type="dxa"/>
            <w:gridSpan w:val="3"/>
          </w:tcPr>
          <w:p w14:paraId="55FB0A00" w14:textId="77777777" w:rsidR="00346525" w:rsidRPr="00917525" w:rsidRDefault="00244818" w:rsidP="00C25C6B">
            <w:pPr>
              <w:pStyle w:val="BMSBodyText"/>
              <w:numPr>
                <w:ilvl w:val="0"/>
                <w:numId w:val="19"/>
              </w:numPr>
              <w:rPr>
                <w:rFonts w:cs="Arial"/>
              </w:rPr>
            </w:pPr>
            <w:hyperlink r:id="rId92" w:history="1">
              <w:r w:rsidR="00346525" w:rsidRPr="00D5379A">
                <w:rPr>
                  <w:rStyle w:val="Hyperlink"/>
                  <w:rFonts w:cs="Arial"/>
                </w:rPr>
                <w:t>HSF-PR-0042</w:t>
              </w:r>
            </w:hyperlink>
            <w:r w:rsidR="00346525" w:rsidRPr="00917525">
              <w:rPr>
                <w:rFonts w:cs="Arial"/>
              </w:rPr>
              <w:t xml:space="preserve"> – Mechanical Safety</w:t>
            </w:r>
          </w:p>
        </w:tc>
      </w:tr>
      <w:tr w:rsidR="00346525" w:rsidRPr="00917525" w14:paraId="55FB0A04" w14:textId="77777777" w:rsidTr="006353DB">
        <w:trPr>
          <w:cantSplit/>
        </w:trPr>
        <w:tc>
          <w:tcPr>
            <w:tcW w:w="817" w:type="dxa"/>
          </w:tcPr>
          <w:p w14:paraId="55FB0A02" w14:textId="77777777" w:rsidR="00346525" w:rsidRDefault="00346525" w:rsidP="00C25C6B">
            <w:pPr>
              <w:pStyle w:val="BMSBodyText"/>
            </w:pPr>
          </w:p>
        </w:tc>
        <w:tc>
          <w:tcPr>
            <w:tcW w:w="9781" w:type="dxa"/>
            <w:gridSpan w:val="3"/>
          </w:tcPr>
          <w:p w14:paraId="55FB0A03" w14:textId="77777777" w:rsidR="00346525" w:rsidRDefault="00244818" w:rsidP="00C25C6B">
            <w:pPr>
              <w:pStyle w:val="BMSBodyText"/>
              <w:numPr>
                <w:ilvl w:val="0"/>
                <w:numId w:val="19"/>
              </w:numPr>
              <w:rPr>
                <w:rFonts w:cs="Arial"/>
              </w:rPr>
            </w:pPr>
            <w:hyperlink r:id="rId93" w:history="1">
              <w:r w:rsidR="00346525" w:rsidRPr="00D5379A">
                <w:rPr>
                  <w:rStyle w:val="Hyperlink"/>
                  <w:rFonts w:cs="Arial"/>
                </w:rPr>
                <w:t>HSF-PR-0068</w:t>
              </w:r>
            </w:hyperlink>
            <w:r w:rsidR="00346525" w:rsidRPr="00917525">
              <w:rPr>
                <w:rFonts w:cs="Arial"/>
              </w:rPr>
              <w:t xml:space="preserve"> – Electrical Safety</w:t>
            </w:r>
          </w:p>
        </w:tc>
      </w:tr>
      <w:tr w:rsidR="00346525" w:rsidRPr="00917525" w14:paraId="55FB0A07" w14:textId="77777777" w:rsidTr="006353DB">
        <w:trPr>
          <w:cantSplit/>
        </w:trPr>
        <w:tc>
          <w:tcPr>
            <w:tcW w:w="817" w:type="dxa"/>
          </w:tcPr>
          <w:p w14:paraId="55FB0A05" w14:textId="77777777" w:rsidR="00346525" w:rsidRDefault="00346525" w:rsidP="00C25C6B">
            <w:pPr>
              <w:pStyle w:val="BMSBodyText"/>
            </w:pPr>
          </w:p>
        </w:tc>
        <w:tc>
          <w:tcPr>
            <w:tcW w:w="9781" w:type="dxa"/>
            <w:gridSpan w:val="3"/>
          </w:tcPr>
          <w:p w14:paraId="55FB0A06" w14:textId="77777777" w:rsidR="00346525" w:rsidRDefault="00346525" w:rsidP="00C25C6B">
            <w:pPr>
              <w:pStyle w:val="BMSBodyText"/>
              <w:numPr>
                <w:ilvl w:val="0"/>
                <w:numId w:val="19"/>
              </w:numPr>
              <w:rPr>
                <w:rFonts w:cs="Arial"/>
              </w:rPr>
            </w:pPr>
            <w:r w:rsidRPr="00917525">
              <w:rPr>
                <w:rFonts w:cs="Arial"/>
              </w:rPr>
              <w:t>Client specifications</w:t>
            </w:r>
          </w:p>
        </w:tc>
      </w:tr>
      <w:tr w:rsidR="00346525" w:rsidRPr="00917525" w14:paraId="55FB0A0A" w14:textId="77777777" w:rsidTr="006353DB">
        <w:trPr>
          <w:cantSplit/>
        </w:trPr>
        <w:tc>
          <w:tcPr>
            <w:tcW w:w="817" w:type="dxa"/>
          </w:tcPr>
          <w:p w14:paraId="55FB0A08" w14:textId="77777777" w:rsidR="00346525" w:rsidRPr="00917525" w:rsidRDefault="00346525" w:rsidP="00C25C6B">
            <w:pPr>
              <w:pStyle w:val="BMSBodyText"/>
              <w:keepNext/>
              <w:numPr>
                <w:ilvl w:val="1"/>
                <w:numId w:val="1"/>
              </w:numPr>
            </w:pPr>
          </w:p>
        </w:tc>
        <w:tc>
          <w:tcPr>
            <w:tcW w:w="9781" w:type="dxa"/>
            <w:gridSpan w:val="3"/>
          </w:tcPr>
          <w:p w14:paraId="55FB0A09" w14:textId="77777777" w:rsidR="00346525" w:rsidRPr="00917525" w:rsidRDefault="00346525" w:rsidP="00C25C6B">
            <w:pPr>
              <w:pStyle w:val="BMSBodyText"/>
              <w:keepNext/>
            </w:pPr>
            <w:r w:rsidRPr="00917525">
              <w:rPr>
                <w:rFonts w:cs="Arial"/>
              </w:rPr>
              <w:t>Where the scope of the work involves removing or permanent disconnection of existing utilities, the following controls must be implemented:</w:t>
            </w:r>
          </w:p>
        </w:tc>
      </w:tr>
      <w:tr w:rsidR="00346525" w:rsidRPr="00917525" w14:paraId="55FB0A0D" w14:textId="77777777" w:rsidTr="006353DB">
        <w:trPr>
          <w:cantSplit/>
        </w:trPr>
        <w:tc>
          <w:tcPr>
            <w:tcW w:w="817" w:type="dxa"/>
          </w:tcPr>
          <w:p w14:paraId="55FB0A0B" w14:textId="77777777" w:rsidR="00346525" w:rsidRPr="00917525" w:rsidRDefault="00346525" w:rsidP="00C25C6B">
            <w:pPr>
              <w:pStyle w:val="BMSBodyText"/>
              <w:keepNext/>
            </w:pPr>
          </w:p>
        </w:tc>
        <w:tc>
          <w:tcPr>
            <w:tcW w:w="9781" w:type="dxa"/>
            <w:gridSpan w:val="3"/>
          </w:tcPr>
          <w:p w14:paraId="55FB0A0C" w14:textId="77777777" w:rsidR="00346525" w:rsidRPr="00917525" w:rsidRDefault="00346525" w:rsidP="00C25C6B">
            <w:pPr>
              <w:pStyle w:val="BodyText"/>
              <w:keepNext/>
              <w:spacing w:before="60" w:after="60"/>
              <w:rPr>
                <w:rFonts w:cs="Arial"/>
                <w:sz w:val="22"/>
                <w:szCs w:val="22"/>
              </w:rPr>
            </w:pPr>
            <w:r w:rsidRPr="00917525">
              <w:rPr>
                <w:rFonts w:cs="Arial"/>
                <w:sz w:val="22"/>
                <w:szCs w:val="22"/>
              </w:rPr>
              <w:t>The Asset Owner must be contacted and a site meeting* organised to record:</w:t>
            </w:r>
          </w:p>
        </w:tc>
      </w:tr>
      <w:tr w:rsidR="00346525" w:rsidRPr="00917525" w14:paraId="55FB0A10" w14:textId="77777777" w:rsidTr="006353DB">
        <w:trPr>
          <w:cantSplit/>
        </w:trPr>
        <w:tc>
          <w:tcPr>
            <w:tcW w:w="817" w:type="dxa"/>
          </w:tcPr>
          <w:p w14:paraId="55FB0A0E" w14:textId="77777777" w:rsidR="00346525" w:rsidRPr="00917525" w:rsidRDefault="00346525" w:rsidP="00B906FE">
            <w:pPr>
              <w:pStyle w:val="BMSBodyText"/>
            </w:pPr>
          </w:p>
        </w:tc>
        <w:tc>
          <w:tcPr>
            <w:tcW w:w="9781" w:type="dxa"/>
            <w:gridSpan w:val="3"/>
          </w:tcPr>
          <w:p w14:paraId="55FB0A0F" w14:textId="77777777" w:rsidR="00346525" w:rsidRPr="00917525" w:rsidRDefault="00346525" w:rsidP="007C2CBA">
            <w:pPr>
              <w:pStyle w:val="BMSBodyText"/>
              <w:numPr>
                <w:ilvl w:val="0"/>
                <w:numId w:val="9"/>
              </w:numPr>
              <w:rPr>
                <w:rFonts w:cs="Arial"/>
              </w:rPr>
            </w:pPr>
            <w:r w:rsidRPr="00917525">
              <w:rPr>
                <w:rFonts w:cs="Arial"/>
              </w:rPr>
              <w:t>The extent of the utility to be removed</w:t>
            </w:r>
          </w:p>
        </w:tc>
      </w:tr>
      <w:tr w:rsidR="00346525" w:rsidRPr="00917525" w14:paraId="55FB0A13" w14:textId="77777777" w:rsidTr="006353DB">
        <w:trPr>
          <w:cantSplit/>
        </w:trPr>
        <w:tc>
          <w:tcPr>
            <w:tcW w:w="817" w:type="dxa"/>
          </w:tcPr>
          <w:p w14:paraId="55FB0A11" w14:textId="77777777" w:rsidR="00346525" w:rsidRDefault="00346525" w:rsidP="00B906FE">
            <w:pPr>
              <w:pStyle w:val="BMSBodyText"/>
            </w:pPr>
          </w:p>
        </w:tc>
        <w:tc>
          <w:tcPr>
            <w:tcW w:w="9781" w:type="dxa"/>
            <w:gridSpan w:val="3"/>
          </w:tcPr>
          <w:p w14:paraId="55FB0A12" w14:textId="77777777" w:rsidR="00346525" w:rsidRDefault="00346525" w:rsidP="007C2CBA">
            <w:pPr>
              <w:pStyle w:val="BMSBodyText"/>
              <w:numPr>
                <w:ilvl w:val="0"/>
                <w:numId w:val="9"/>
              </w:numPr>
              <w:rPr>
                <w:rFonts w:cs="Arial"/>
              </w:rPr>
            </w:pPr>
            <w:r w:rsidRPr="00917525">
              <w:rPr>
                <w:rFonts w:cs="Arial"/>
              </w:rPr>
              <w:t>The timescale of the activity</w:t>
            </w:r>
          </w:p>
        </w:tc>
      </w:tr>
      <w:tr w:rsidR="00346525" w:rsidRPr="00917525" w14:paraId="55FB0A16" w14:textId="77777777" w:rsidTr="006353DB">
        <w:trPr>
          <w:cantSplit/>
        </w:trPr>
        <w:tc>
          <w:tcPr>
            <w:tcW w:w="817" w:type="dxa"/>
          </w:tcPr>
          <w:p w14:paraId="55FB0A14" w14:textId="77777777" w:rsidR="00346525" w:rsidRDefault="00346525" w:rsidP="00B906FE">
            <w:pPr>
              <w:pStyle w:val="BMSBodyText"/>
            </w:pPr>
          </w:p>
        </w:tc>
        <w:tc>
          <w:tcPr>
            <w:tcW w:w="9781" w:type="dxa"/>
            <w:gridSpan w:val="3"/>
          </w:tcPr>
          <w:p w14:paraId="55FB0A15" w14:textId="77777777" w:rsidR="00346525" w:rsidRDefault="00346525" w:rsidP="007C2CBA">
            <w:pPr>
              <w:pStyle w:val="BMSBodyText"/>
              <w:numPr>
                <w:ilvl w:val="0"/>
                <w:numId w:val="9"/>
              </w:numPr>
              <w:rPr>
                <w:rFonts w:cs="Arial"/>
              </w:rPr>
            </w:pPr>
            <w:r w:rsidRPr="00917525">
              <w:rPr>
                <w:rFonts w:cs="Arial"/>
              </w:rPr>
              <w:t>Responsibility for the removal. The Asset Owner must be requested to conduct the removal of the utility. If this is agreed then it must be recorded in the Authorisation (</w:t>
            </w:r>
            <w:hyperlink r:id="rId94" w:history="1">
              <w:r w:rsidRPr="00D16CF9">
                <w:rPr>
                  <w:rStyle w:val="Hyperlink"/>
                  <w:rFonts w:cs="Arial"/>
                </w:rPr>
                <w:t>HSF-TF-0015a)</w:t>
              </w:r>
            </w:hyperlink>
          </w:p>
        </w:tc>
      </w:tr>
      <w:tr w:rsidR="00346525" w:rsidRPr="00917525" w14:paraId="55FB0A19" w14:textId="77777777" w:rsidTr="006353DB">
        <w:trPr>
          <w:cantSplit/>
        </w:trPr>
        <w:tc>
          <w:tcPr>
            <w:tcW w:w="817" w:type="dxa"/>
          </w:tcPr>
          <w:p w14:paraId="55FB0A17" w14:textId="77777777" w:rsidR="00346525" w:rsidRDefault="00346525" w:rsidP="00B906FE">
            <w:pPr>
              <w:pStyle w:val="BMSBodyText"/>
            </w:pPr>
          </w:p>
        </w:tc>
        <w:tc>
          <w:tcPr>
            <w:tcW w:w="9781" w:type="dxa"/>
            <w:gridSpan w:val="3"/>
          </w:tcPr>
          <w:p w14:paraId="55FB0A18" w14:textId="77777777" w:rsidR="00346525" w:rsidRDefault="00346525" w:rsidP="007C2CBA">
            <w:pPr>
              <w:pStyle w:val="BMSBodyText"/>
              <w:numPr>
                <w:ilvl w:val="0"/>
                <w:numId w:val="9"/>
              </w:numPr>
              <w:rPr>
                <w:rFonts w:cs="Arial"/>
              </w:rPr>
            </w:pPr>
            <w:r w:rsidRPr="00917525">
              <w:rPr>
                <w:rFonts w:cs="Arial"/>
              </w:rPr>
              <w:t>T</w:t>
            </w:r>
            <w:r>
              <w:rPr>
                <w:rFonts w:cs="Arial"/>
              </w:rPr>
              <w:t>he means of verifying isolation</w:t>
            </w:r>
          </w:p>
        </w:tc>
      </w:tr>
      <w:tr w:rsidR="00346525" w:rsidRPr="00917525" w14:paraId="55FB0A1C" w14:textId="77777777" w:rsidTr="006353DB">
        <w:trPr>
          <w:cantSplit/>
        </w:trPr>
        <w:tc>
          <w:tcPr>
            <w:tcW w:w="817" w:type="dxa"/>
          </w:tcPr>
          <w:p w14:paraId="55FB0A1A" w14:textId="77777777" w:rsidR="00346525" w:rsidRDefault="00346525" w:rsidP="00B906FE">
            <w:pPr>
              <w:pStyle w:val="BMSBodyText"/>
            </w:pPr>
          </w:p>
        </w:tc>
        <w:tc>
          <w:tcPr>
            <w:tcW w:w="9781" w:type="dxa"/>
            <w:gridSpan w:val="3"/>
          </w:tcPr>
          <w:p w14:paraId="55FB0A1B" w14:textId="77777777" w:rsidR="00346525" w:rsidRDefault="00346525" w:rsidP="007C2CBA">
            <w:pPr>
              <w:pStyle w:val="BMSBodyText"/>
              <w:numPr>
                <w:ilvl w:val="0"/>
                <w:numId w:val="9"/>
              </w:numPr>
              <w:rPr>
                <w:rFonts w:cs="Arial"/>
              </w:rPr>
            </w:pPr>
            <w:r w:rsidRPr="00917525">
              <w:rPr>
                <w:rFonts w:cs="Arial"/>
              </w:rPr>
              <w:t>The method of removal</w:t>
            </w:r>
          </w:p>
        </w:tc>
      </w:tr>
      <w:tr w:rsidR="00346525" w:rsidRPr="00917525" w14:paraId="55FB0A1F" w14:textId="77777777" w:rsidTr="006353DB">
        <w:trPr>
          <w:cantSplit/>
        </w:trPr>
        <w:tc>
          <w:tcPr>
            <w:tcW w:w="817" w:type="dxa"/>
          </w:tcPr>
          <w:p w14:paraId="55FB0A1D" w14:textId="77777777" w:rsidR="00346525" w:rsidRDefault="00346525" w:rsidP="00B906FE">
            <w:pPr>
              <w:pStyle w:val="BMSBodyText"/>
            </w:pPr>
          </w:p>
        </w:tc>
        <w:tc>
          <w:tcPr>
            <w:tcW w:w="9781" w:type="dxa"/>
            <w:gridSpan w:val="3"/>
          </w:tcPr>
          <w:p w14:paraId="55FB0A1E" w14:textId="77777777" w:rsidR="00346525" w:rsidRDefault="00346525" w:rsidP="007C2CBA">
            <w:pPr>
              <w:pStyle w:val="BMSBodyText"/>
              <w:numPr>
                <w:ilvl w:val="0"/>
                <w:numId w:val="9"/>
              </w:numPr>
              <w:rPr>
                <w:rFonts w:cs="Arial"/>
              </w:rPr>
            </w:pPr>
            <w:r w:rsidRPr="00917525">
              <w:rPr>
                <w:rFonts w:cs="Arial"/>
              </w:rPr>
              <w:t>Request to witness removal of the utility</w:t>
            </w:r>
          </w:p>
        </w:tc>
      </w:tr>
      <w:tr w:rsidR="00346525" w:rsidRPr="00917525" w14:paraId="55FB0A22" w14:textId="77777777" w:rsidTr="006353DB">
        <w:trPr>
          <w:cantSplit/>
        </w:trPr>
        <w:tc>
          <w:tcPr>
            <w:tcW w:w="817" w:type="dxa"/>
          </w:tcPr>
          <w:p w14:paraId="55FB0A20" w14:textId="77777777" w:rsidR="00346525" w:rsidRDefault="00346525" w:rsidP="00B906FE">
            <w:pPr>
              <w:pStyle w:val="BMSBodyText"/>
            </w:pPr>
          </w:p>
        </w:tc>
        <w:tc>
          <w:tcPr>
            <w:tcW w:w="9781" w:type="dxa"/>
            <w:gridSpan w:val="3"/>
          </w:tcPr>
          <w:p w14:paraId="55FB0A21" w14:textId="77777777" w:rsidR="00346525" w:rsidRDefault="00346525" w:rsidP="00C25C6B">
            <w:pPr>
              <w:pStyle w:val="BMSBodyText"/>
              <w:rPr>
                <w:rFonts w:cs="Arial"/>
              </w:rPr>
            </w:pPr>
            <w:r w:rsidRPr="00917525">
              <w:rPr>
                <w:rFonts w:cs="Arial"/>
              </w:rPr>
              <w:t>* Unless the scope of works is on behalf of the relevant Asset Owner</w:t>
            </w:r>
            <w:r>
              <w:rPr>
                <w:rFonts w:cs="Arial"/>
              </w:rPr>
              <w:t>.</w:t>
            </w:r>
          </w:p>
        </w:tc>
      </w:tr>
      <w:tr w:rsidR="00346525" w:rsidRPr="00917525" w14:paraId="55FB0A25" w14:textId="77777777" w:rsidTr="006353DB">
        <w:trPr>
          <w:cantSplit/>
        </w:trPr>
        <w:tc>
          <w:tcPr>
            <w:tcW w:w="817" w:type="dxa"/>
          </w:tcPr>
          <w:p w14:paraId="55FB0A23" w14:textId="77777777" w:rsidR="00346525" w:rsidRPr="00917525" w:rsidRDefault="00346525" w:rsidP="007C2CBA">
            <w:pPr>
              <w:pStyle w:val="BMSBodyText"/>
              <w:numPr>
                <w:ilvl w:val="1"/>
                <w:numId w:val="1"/>
              </w:numPr>
            </w:pPr>
          </w:p>
        </w:tc>
        <w:tc>
          <w:tcPr>
            <w:tcW w:w="9781" w:type="dxa"/>
            <w:gridSpan w:val="3"/>
          </w:tcPr>
          <w:p w14:paraId="55FB0A24" w14:textId="77777777" w:rsidR="00346525" w:rsidRPr="00917525" w:rsidRDefault="00346525" w:rsidP="00270C6E">
            <w:pPr>
              <w:pStyle w:val="BMSBodyText"/>
            </w:pPr>
            <w:r w:rsidRPr="00917525">
              <w:rPr>
                <w:rFonts w:cs="Arial"/>
              </w:rPr>
              <w:t>Once the utility has been removed or disconnected, the Authorising Person will confirm this on the Authorisation (</w:t>
            </w:r>
            <w:hyperlink r:id="rId95" w:history="1">
              <w:r w:rsidRPr="00D16CF9">
                <w:rPr>
                  <w:rStyle w:val="Hyperlink"/>
                  <w:rFonts w:cs="Arial"/>
                </w:rPr>
                <w:t>HSF-TF-0015a</w:t>
              </w:r>
            </w:hyperlink>
            <w:r w:rsidRPr="00917525">
              <w:rPr>
                <w:rFonts w:cs="Arial"/>
              </w:rPr>
              <w:t>) which will be maintained on file. Confirmation of the removal/disconnection must be provided to the Asset Owner.</w:t>
            </w:r>
          </w:p>
        </w:tc>
      </w:tr>
      <w:tr w:rsidR="00346525" w:rsidRPr="00917525" w14:paraId="55FB0A28" w14:textId="77777777" w:rsidTr="006353DB">
        <w:trPr>
          <w:cantSplit/>
        </w:trPr>
        <w:tc>
          <w:tcPr>
            <w:tcW w:w="817" w:type="dxa"/>
          </w:tcPr>
          <w:p w14:paraId="55FB0A26" w14:textId="77777777" w:rsidR="00346525" w:rsidRPr="00917525" w:rsidRDefault="00346525" w:rsidP="007C2CBA">
            <w:pPr>
              <w:pStyle w:val="BMSBodyText"/>
              <w:numPr>
                <w:ilvl w:val="1"/>
                <w:numId w:val="1"/>
              </w:numPr>
            </w:pPr>
          </w:p>
        </w:tc>
        <w:tc>
          <w:tcPr>
            <w:tcW w:w="9781" w:type="dxa"/>
            <w:gridSpan w:val="3"/>
          </w:tcPr>
          <w:p w14:paraId="55FB0A27" w14:textId="77777777" w:rsidR="00346525" w:rsidRPr="00917525" w:rsidRDefault="00346525" w:rsidP="008906D7">
            <w:pPr>
              <w:pStyle w:val="BMSBodyText"/>
            </w:pPr>
            <w:r w:rsidRPr="00917525">
              <w:rPr>
                <w:rFonts w:cs="Arial"/>
              </w:rPr>
              <w:t>Any new utility installations must be accurately recorded and as-built drawings must be provided to relevant parties as the work progresses and immediately on completion of the works.</w:t>
            </w:r>
          </w:p>
        </w:tc>
      </w:tr>
      <w:tr w:rsidR="00346525" w:rsidRPr="00917525" w14:paraId="55FB0A2B" w14:textId="77777777" w:rsidTr="006353DB">
        <w:trPr>
          <w:cantSplit/>
        </w:trPr>
        <w:tc>
          <w:tcPr>
            <w:tcW w:w="817" w:type="dxa"/>
          </w:tcPr>
          <w:p w14:paraId="55FB0A29" w14:textId="77777777" w:rsidR="00346525" w:rsidRPr="00917525" w:rsidRDefault="00346525" w:rsidP="007C2CBA">
            <w:pPr>
              <w:pStyle w:val="BMSBodyText"/>
              <w:numPr>
                <w:ilvl w:val="1"/>
                <w:numId w:val="1"/>
              </w:numPr>
            </w:pPr>
          </w:p>
        </w:tc>
        <w:tc>
          <w:tcPr>
            <w:tcW w:w="9781" w:type="dxa"/>
            <w:gridSpan w:val="3"/>
          </w:tcPr>
          <w:p w14:paraId="55FB0A2A" w14:textId="77777777" w:rsidR="00346525" w:rsidRPr="00917525" w:rsidRDefault="00346525" w:rsidP="00262862">
            <w:pPr>
              <w:pStyle w:val="BMSBodyText"/>
              <w:rPr>
                <w:rFonts w:cs="Arial"/>
              </w:rPr>
            </w:pPr>
            <w:r w:rsidRPr="00917525">
              <w:rPr>
                <w:rFonts w:cs="Arial"/>
              </w:rPr>
              <w:t>Any unidentifiable underground utility (e.g. clay sewers, MDPE pipe, plastic ducting) installed must be fitted with a tracer tape installed at the correct height above utility and a survey conducted to verify its integrity.</w:t>
            </w:r>
          </w:p>
        </w:tc>
      </w:tr>
      <w:tr w:rsidR="00346525" w:rsidRPr="00917525" w14:paraId="55FB0A2E" w14:textId="77777777" w:rsidTr="006353DB">
        <w:trPr>
          <w:cantSplit/>
        </w:trPr>
        <w:tc>
          <w:tcPr>
            <w:tcW w:w="817" w:type="dxa"/>
          </w:tcPr>
          <w:p w14:paraId="55FB0A2C" w14:textId="77777777" w:rsidR="00346525" w:rsidRPr="00917525" w:rsidRDefault="00346525" w:rsidP="007C2CBA">
            <w:pPr>
              <w:pStyle w:val="BMSBodyText"/>
              <w:numPr>
                <w:ilvl w:val="1"/>
                <w:numId w:val="1"/>
              </w:numPr>
            </w:pPr>
          </w:p>
        </w:tc>
        <w:tc>
          <w:tcPr>
            <w:tcW w:w="9781" w:type="dxa"/>
            <w:gridSpan w:val="3"/>
          </w:tcPr>
          <w:p w14:paraId="55FB0A2D" w14:textId="77777777" w:rsidR="00346525" w:rsidRPr="00013E1C" w:rsidRDefault="00346525" w:rsidP="00901C9F">
            <w:pPr>
              <w:pStyle w:val="BMSBodyText"/>
            </w:pPr>
            <w:r w:rsidRPr="00917525">
              <w:t xml:space="preserve">Where a site is noted to have unexploded ordnance potential, then a specialist survey should be undertaken and Risk Assessment produced. </w:t>
            </w:r>
          </w:p>
        </w:tc>
      </w:tr>
      <w:tr w:rsidR="00346525" w:rsidRPr="00917525" w14:paraId="55FB0A31" w14:textId="77777777" w:rsidTr="006353DB">
        <w:trPr>
          <w:cantSplit/>
        </w:trPr>
        <w:tc>
          <w:tcPr>
            <w:tcW w:w="817" w:type="dxa"/>
          </w:tcPr>
          <w:p w14:paraId="55FB0A2F" w14:textId="77777777" w:rsidR="00346525" w:rsidRPr="00917525" w:rsidRDefault="00346525" w:rsidP="00013E1C">
            <w:pPr>
              <w:pStyle w:val="BMSBodyText"/>
            </w:pPr>
          </w:p>
        </w:tc>
        <w:tc>
          <w:tcPr>
            <w:tcW w:w="9781" w:type="dxa"/>
            <w:gridSpan w:val="3"/>
          </w:tcPr>
          <w:p w14:paraId="55FB0A30" w14:textId="77777777" w:rsidR="00346525" w:rsidRPr="00917525" w:rsidRDefault="00346525" w:rsidP="00534CEF">
            <w:pPr>
              <w:pStyle w:val="BMSBodyText"/>
            </w:pPr>
            <w:r w:rsidRPr="00917525">
              <w:t xml:space="preserve">If necessary </w:t>
            </w:r>
            <w:r w:rsidRPr="00917525">
              <w:rPr>
                <w:rFonts w:cs="Arial"/>
              </w:rPr>
              <w:t>ordnance</w:t>
            </w:r>
            <w:r w:rsidRPr="00917525">
              <w:t xml:space="preserve"> experts should be employed to help develop a suitable and sufficient Method Statement</w:t>
            </w:r>
            <w:r w:rsidRPr="00917525">
              <w:rPr>
                <w:rFonts w:cs="Arial"/>
              </w:rPr>
              <w:t>/WPP</w:t>
            </w:r>
            <w:r w:rsidRPr="00917525">
              <w:t xml:space="preserve"> and be present during the works.</w:t>
            </w:r>
          </w:p>
        </w:tc>
      </w:tr>
    </w:tbl>
    <w:p w14:paraId="55FB0A32" w14:textId="77777777" w:rsidR="00BF2C7C" w:rsidRPr="00917525" w:rsidRDefault="00BF2C7C" w:rsidP="006D3E21">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8080"/>
      </w:tblGrid>
      <w:tr w:rsidR="00BF2C7C" w:rsidRPr="00917525" w14:paraId="55FB0A34" w14:textId="77777777" w:rsidTr="00D42C07">
        <w:trPr>
          <w:cantSplit/>
          <w:tblHeader/>
        </w:trPr>
        <w:tc>
          <w:tcPr>
            <w:tcW w:w="10598" w:type="dxa"/>
            <w:gridSpan w:val="2"/>
            <w:tcBorders>
              <w:bottom w:val="single" w:sz="4" w:space="0" w:color="BFBFBF" w:themeColor="background1" w:themeShade="BF"/>
            </w:tcBorders>
          </w:tcPr>
          <w:p w14:paraId="55FB0A33" w14:textId="77777777" w:rsidR="00BF2C7C" w:rsidRPr="00917525" w:rsidRDefault="00BF2C7C" w:rsidP="0095696E">
            <w:pPr>
              <w:pStyle w:val="BMSMainHeading"/>
            </w:pPr>
            <w:r w:rsidRPr="00917525">
              <w:t>Abbreviations / Definitions</w:t>
            </w:r>
          </w:p>
        </w:tc>
      </w:tr>
      <w:tr w:rsidR="00936E70" w:rsidRPr="00917525" w14:paraId="55FB0A37"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35" w14:textId="77777777" w:rsidR="00936E70" w:rsidRPr="00917525" w:rsidRDefault="00D42C07" w:rsidP="0095696E">
            <w:pPr>
              <w:pStyle w:val="BMSBodyText"/>
              <w:rPr>
                <w:b/>
              </w:rPr>
            </w:pPr>
            <w:r w:rsidRPr="00917525">
              <w:rPr>
                <w:rFonts w:cs="Arial"/>
                <w:b/>
              </w:rPr>
              <w:t>EXCLUSION ZONE</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36" w14:textId="77777777" w:rsidR="00936E70" w:rsidRPr="00917525" w:rsidRDefault="00936E70" w:rsidP="0095116D">
            <w:pPr>
              <w:pStyle w:val="BMSBodyText"/>
            </w:pPr>
            <w:r w:rsidRPr="00917525">
              <w:rPr>
                <w:rFonts w:cs="Arial"/>
              </w:rPr>
              <w:t>A defined area around a utility or s</w:t>
            </w:r>
            <w:r w:rsidR="0095116D" w:rsidRPr="00917525">
              <w:rPr>
                <w:rFonts w:cs="Arial"/>
              </w:rPr>
              <w:t>tructure within which equipment and</w:t>
            </w:r>
            <w:r w:rsidRPr="00917525">
              <w:rPr>
                <w:rFonts w:cs="Arial"/>
              </w:rPr>
              <w:t xml:space="preserve"> plant must be excluded.</w:t>
            </w:r>
          </w:p>
        </w:tc>
      </w:tr>
      <w:tr w:rsidR="00936E70" w:rsidRPr="00917525" w14:paraId="55FB0A3A"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38" w14:textId="77777777" w:rsidR="00936E70" w:rsidRPr="00917525" w:rsidRDefault="00D42C07" w:rsidP="0095696E">
            <w:pPr>
              <w:pStyle w:val="BMSBodyText"/>
              <w:rPr>
                <w:b/>
              </w:rPr>
            </w:pPr>
            <w:r w:rsidRPr="00917525">
              <w:rPr>
                <w:b/>
              </w:rPr>
              <w:t>AWNES</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39" w14:textId="77777777" w:rsidR="00936E70" w:rsidRPr="00917525" w:rsidRDefault="00240415" w:rsidP="0095696E">
            <w:pPr>
              <w:pStyle w:val="BMSBodyText"/>
            </w:pPr>
            <w:r w:rsidRPr="00917525">
              <w:t>Authorisation to Work Near Existing Services</w:t>
            </w:r>
          </w:p>
        </w:tc>
      </w:tr>
      <w:tr w:rsidR="003663F7" w:rsidRPr="00917525" w14:paraId="55FB0A3D"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3B" w14:textId="77777777" w:rsidR="003663F7" w:rsidRPr="00917525" w:rsidRDefault="00D42C07" w:rsidP="0095696E">
            <w:pPr>
              <w:pStyle w:val="BMSBodyText"/>
              <w:rPr>
                <w:rFonts w:cs="Arial"/>
                <w:b/>
              </w:rPr>
            </w:pPr>
            <w:r w:rsidRPr="00917525">
              <w:rPr>
                <w:rFonts w:cs="Arial"/>
                <w:b/>
              </w:rPr>
              <w:t>PROJECT LEAD</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3C" w14:textId="77777777" w:rsidR="003663F7" w:rsidRPr="00917525" w:rsidRDefault="003663F7" w:rsidP="00750708">
            <w:r w:rsidRPr="00917525">
              <w:t>The person in overall charge of the project</w:t>
            </w:r>
          </w:p>
        </w:tc>
      </w:tr>
      <w:tr w:rsidR="00936E70" w:rsidRPr="00917525" w14:paraId="55FB0A40"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3E" w14:textId="77777777" w:rsidR="00936E70" w:rsidRPr="00917525" w:rsidRDefault="00D42C07" w:rsidP="0095696E">
            <w:pPr>
              <w:pStyle w:val="BMSBodyText"/>
              <w:rPr>
                <w:b/>
              </w:rPr>
            </w:pPr>
            <w:r w:rsidRPr="00917525">
              <w:rPr>
                <w:rFonts w:cs="Arial"/>
                <w:b/>
              </w:rPr>
              <w:t>SITE LEAD</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3F" w14:textId="77777777" w:rsidR="00936E70" w:rsidRPr="00917525" w:rsidRDefault="005E30FE" w:rsidP="002F40E3">
            <w:r w:rsidRPr="00917525">
              <w:t>The person directly responsible for the Health and Safety of all employees, subcontractors and third parties, and for the care of the envi</w:t>
            </w:r>
            <w:r w:rsidR="00750708" w:rsidRPr="00917525">
              <w:t>ronment, affected by our works.</w:t>
            </w:r>
            <w:r w:rsidR="002F40E3" w:rsidRPr="00917525">
              <w:t xml:space="preserve"> Note for contracts that are based at one</w:t>
            </w:r>
            <w:r w:rsidR="00081EFD" w:rsidRPr="00917525">
              <w:t xml:space="preserve"> fixed</w:t>
            </w:r>
            <w:r w:rsidR="002F40E3" w:rsidRPr="00917525">
              <w:t xml:space="preserve"> location, the Site Lead can also be the Project Lead.</w:t>
            </w:r>
          </w:p>
        </w:tc>
      </w:tr>
      <w:tr w:rsidR="00290614" w:rsidRPr="00917525" w14:paraId="55FB0A43"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41" w14:textId="77777777" w:rsidR="00290614" w:rsidRPr="00917525" w:rsidRDefault="00D42C07" w:rsidP="0095696E">
            <w:pPr>
              <w:pStyle w:val="BMSBodyText"/>
              <w:rPr>
                <w:rFonts w:cs="Arial"/>
                <w:b/>
              </w:rPr>
            </w:pPr>
            <w:r w:rsidRPr="00917525">
              <w:rPr>
                <w:rFonts w:cs="Arial"/>
                <w:b/>
              </w:rPr>
              <w:t>PRE-CONSTRUCTION LEAD</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42" w14:textId="77777777" w:rsidR="00290614" w:rsidRPr="00917525" w:rsidRDefault="008A502B" w:rsidP="0080572C">
            <w:r w:rsidRPr="00917525">
              <w:t xml:space="preserve">The person responsible for ensuring the </w:t>
            </w:r>
            <w:r w:rsidR="0080572C" w:rsidRPr="00917525">
              <w:t>pre-construction information is obtained and issued accordingly.</w:t>
            </w:r>
          </w:p>
        </w:tc>
      </w:tr>
      <w:tr w:rsidR="00116ABE" w:rsidRPr="00917525" w14:paraId="55FB0A46"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44" w14:textId="77777777" w:rsidR="00116ABE" w:rsidRPr="00917525" w:rsidRDefault="00D42C07" w:rsidP="0095696E">
            <w:pPr>
              <w:pStyle w:val="BMSBodyText"/>
              <w:rPr>
                <w:rFonts w:cs="Arial"/>
                <w:b/>
              </w:rPr>
            </w:pPr>
            <w:r w:rsidRPr="00917525">
              <w:rPr>
                <w:rFonts w:cs="Arial"/>
                <w:b/>
              </w:rPr>
              <w:t>WORKS SUPERVISOR</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45" w14:textId="06CDD77B" w:rsidR="00116ABE" w:rsidRPr="00917525" w:rsidRDefault="006C2C94" w:rsidP="0080572C">
            <w:r>
              <w:t>Takes a leadership role on site, supervising and directing operations to make sure it is completed safely.</w:t>
            </w:r>
          </w:p>
        </w:tc>
      </w:tr>
      <w:tr w:rsidR="00936E70" w:rsidRPr="00917525" w14:paraId="55FB0A52"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47" w14:textId="77777777" w:rsidR="00936E70" w:rsidRPr="00917525" w:rsidRDefault="00D42C07" w:rsidP="0095696E">
            <w:pPr>
              <w:pStyle w:val="BMSBodyText"/>
              <w:rPr>
                <w:b/>
              </w:rPr>
            </w:pPr>
            <w:r w:rsidRPr="00917525">
              <w:rPr>
                <w:rFonts w:cs="Arial"/>
                <w:b/>
              </w:rPr>
              <w:t>BREAKING GROUND</w:t>
            </w:r>
            <w:r w:rsidRPr="00917525">
              <w:rPr>
                <w:rFonts w:cs="Arial"/>
              </w:rPr>
              <w:t xml:space="preserve"> -</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48" w14:textId="77777777" w:rsidR="00936E70" w:rsidRPr="00917525" w:rsidRDefault="00936E70" w:rsidP="00936E70">
            <w:pPr>
              <w:pStyle w:val="BMSBodyText1"/>
              <w:spacing w:before="60" w:after="60"/>
              <w:ind w:left="0"/>
              <w:rPr>
                <w:rFonts w:cs="Arial"/>
                <w:sz w:val="22"/>
                <w:szCs w:val="22"/>
              </w:rPr>
            </w:pPr>
            <w:r w:rsidRPr="00917525">
              <w:rPr>
                <w:rFonts w:cs="Arial"/>
                <w:sz w:val="22"/>
                <w:szCs w:val="22"/>
              </w:rPr>
              <w:t>Where work activities which involve ground penetration by (this list is not exhaustive):</w:t>
            </w:r>
          </w:p>
          <w:p w14:paraId="55FB0A49" w14:textId="77777777" w:rsidR="00936E70" w:rsidRPr="00917525" w:rsidRDefault="00936E70" w:rsidP="007C2CBA">
            <w:pPr>
              <w:pStyle w:val="BMSBodyText1"/>
              <w:numPr>
                <w:ilvl w:val="0"/>
                <w:numId w:val="3"/>
              </w:numPr>
              <w:spacing w:before="60" w:after="60"/>
              <w:rPr>
                <w:rFonts w:cs="Arial"/>
                <w:sz w:val="22"/>
                <w:szCs w:val="22"/>
              </w:rPr>
            </w:pPr>
            <w:r w:rsidRPr="00917525">
              <w:rPr>
                <w:rFonts w:cs="Arial"/>
                <w:sz w:val="22"/>
                <w:szCs w:val="22"/>
              </w:rPr>
              <w:t>excavation (mechanical and non-mechanical)</w:t>
            </w:r>
          </w:p>
          <w:p w14:paraId="55FB0A4A" w14:textId="77777777" w:rsidR="00936E70" w:rsidRPr="00917525" w:rsidRDefault="00936E70" w:rsidP="007C2CBA">
            <w:pPr>
              <w:pStyle w:val="BMSBodyText1"/>
              <w:numPr>
                <w:ilvl w:val="0"/>
                <w:numId w:val="3"/>
              </w:numPr>
              <w:spacing w:before="60" w:after="60"/>
              <w:rPr>
                <w:rFonts w:cs="Arial"/>
                <w:sz w:val="22"/>
                <w:szCs w:val="22"/>
              </w:rPr>
            </w:pPr>
            <w:r w:rsidRPr="00917525">
              <w:rPr>
                <w:rFonts w:cs="Arial"/>
                <w:sz w:val="22"/>
                <w:szCs w:val="22"/>
              </w:rPr>
              <w:t>drilling/boring/cutting</w:t>
            </w:r>
          </w:p>
          <w:p w14:paraId="55FB0A4B" w14:textId="77777777" w:rsidR="00936E70" w:rsidRPr="00917525" w:rsidRDefault="00936E70" w:rsidP="007C2CBA">
            <w:pPr>
              <w:pStyle w:val="BMSBodyText1"/>
              <w:numPr>
                <w:ilvl w:val="0"/>
                <w:numId w:val="3"/>
              </w:numPr>
              <w:spacing w:before="60" w:after="60"/>
              <w:rPr>
                <w:rFonts w:cs="Arial"/>
                <w:sz w:val="22"/>
                <w:szCs w:val="22"/>
              </w:rPr>
            </w:pPr>
            <w:r w:rsidRPr="00917525">
              <w:rPr>
                <w:rFonts w:cs="Arial"/>
                <w:sz w:val="22"/>
                <w:szCs w:val="22"/>
              </w:rPr>
              <w:t>driving pins or posts (including setting out)</w:t>
            </w:r>
          </w:p>
          <w:p w14:paraId="55FB0A4C" w14:textId="77777777" w:rsidR="00936E70" w:rsidRPr="00917525" w:rsidRDefault="00936E70" w:rsidP="007C2CBA">
            <w:pPr>
              <w:pStyle w:val="BMSBodyText1"/>
              <w:numPr>
                <w:ilvl w:val="0"/>
                <w:numId w:val="3"/>
              </w:numPr>
              <w:spacing w:before="60" w:after="60"/>
              <w:rPr>
                <w:rFonts w:cs="Arial"/>
                <w:sz w:val="22"/>
                <w:szCs w:val="22"/>
              </w:rPr>
            </w:pPr>
            <w:r w:rsidRPr="00917525">
              <w:rPr>
                <w:rFonts w:cs="Arial"/>
                <w:sz w:val="22"/>
                <w:szCs w:val="22"/>
              </w:rPr>
              <w:t xml:space="preserve">road surface cutting or </w:t>
            </w:r>
            <w:r w:rsidR="00C96A06" w:rsidRPr="00917525">
              <w:rPr>
                <w:rFonts w:cs="Arial"/>
                <w:sz w:val="22"/>
                <w:szCs w:val="22"/>
              </w:rPr>
              <w:t>p</w:t>
            </w:r>
            <w:r w:rsidR="00301431" w:rsidRPr="00917525">
              <w:rPr>
                <w:rFonts w:cs="Arial"/>
                <w:sz w:val="22"/>
                <w:szCs w:val="22"/>
              </w:rPr>
              <w:t>laning</w:t>
            </w:r>
            <w:r w:rsidRPr="00917525">
              <w:rPr>
                <w:rFonts w:cs="Arial"/>
                <w:sz w:val="22"/>
                <w:szCs w:val="22"/>
              </w:rPr>
              <w:t xml:space="preserve"> operations</w:t>
            </w:r>
          </w:p>
          <w:p w14:paraId="55FB0A4D" w14:textId="77777777" w:rsidR="00936E70" w:rsidRPr="00917525" w:rsidRDefault="00936E70" w:rsidP="007C2CBA">
            <w:pPr>
              <w:pStyle w:val="BMSBodyText1"/>
              <w:numPr>
                <w:ilvl w:val="0"/>
                <w:numId w:val="3"/>
              </w:numPr>
              <w:spacing w:before="60" w:after="60"/>
              <w:rPr>
                <w:rFonts w:cs="Arial"/>
                <w:sz w:val="22"/>
                <w:szCs w:val="22"/>
              </w:rPr>
            </w:pPr>
            <w:r w:rsidRPr="00917525">
              <w:rPr>
                <w:rFonts w:cs="Arial"/>
                <w:sz w:val="22"/>
                <w:szCs w:val="22"/>
              </w:rPr>
              <w:t xml:space="preserve">road surface laying operations </w:t>
            </w:r>
            <w:r w:rsidRPr="00917525">
              <w:rPr>
                <w:rFonts w:cs="Arial"/>
                <w:sz w:val="22"/>
                <w:szCs w:val="22"/>
                <w:lang w:eastAsia="en-GB"/>
              </w:rPr>
              <w:t>(which has the potential to damage surface valves and valve housings)</w:t>
            </w:r>
          </w:p>
          <w:p w14:paraId="55FB0A4E" w14:textId="77777777" w:rsidR="00936E70" w:rsidRPr="00917525" w:rsidRDefault="00936E70" w:rsidP="007C2CBA">
            <w:pPr>
              <w:pStyle w:val="BMSBodyText1"/>
              <w:numPr>
                <w:ilvl w:val="0"/>
                <w:numId w:val="3"/>
              </w:numPr>
              <w:spacing w:before="60" w:after="60"/>
              <w:rPr>
                <w:rFonts w:cs="Arial"/>
                <w:sz w:val="22"/>
                <w:szCs w:val="22"/>
              </w:rPr>
            </w:pPr>
            <w:r w:rsidRPr="00917525">
              <w:rPr>
                <w:rFonts w:cs="Arial"/>
                <w:sz w:val="22"/>
                <w:szCs w:val="22"/>
                <w:lang w:eastAsia="en-GB"/>
              </w:rPr>
              <w:t>piling</w:t>
            </w:r>
          </w:p>
          <w:p w14:paraId="55FB0A4F" w14:textId="77777777" w:rsidR="00936E70" w:rsidRPr="00917525" w:rsidRDefault="00936E70" w:rsidP="007C2CBA">
            <w:pPr>
              <w:pStyle w:val="BMSBodyText1"/>
              <w:numPr>
                <w:ilvl w:val="0"/>
                <w:numId w:val="3"/>
              </w:numPr>
              <w:spacing w:before="60" w:after="60"/>
              <w:rPr>
                <w:rFonts w:cs="Arial"/>
                <w:sz w:val="22"/>
                <w:szCs w:val="22"/>
              </w:rPr>
            </w:pPr>
            <w:r w:rsidRPr="00917525">
              <w:rPr>
                <w:rFonts w:cs="Arial"/>
                <w:sz w:val="22"/>
                <w:szCs w:val="22"/>
                <w:lang w:eastAsia="en-GB"/>
              </w:rPr>
              <w:t>de-vegetation</w:t>
            </w:r>
          </w:p>
          <w:p w14:paraId="55FB0A50" w14:textId="77777777" w:rsidR="007C09BA" w:rsidRPr="00917525" w:rsidRDefault="00936E70" w:rsidP="007C2CBA">
            <w:pPr>
              <w:pStyle w:val="BMSBodyText1"/>
              <w:numPr>
                <w:ilvl w:val="0"/>
                <w:numId w:val="3"/>
              </w:numPr>
              <w:spacing w:before="60" w:after="60"/>
              <w:rPr>
                <w:rFonts w:cs="Arial"/>
                <w:sz w:val="22"/>
                <w:szCs w:val="22"/>
                <w:lang w:eastAsia="en-GB"/>
              </w:rPr>
            </w:pPr>
            <w:r w:rsidRPr="00917525">
              <w:rPr>
                <w:rFonts w:cs="Arial"/>
                <w:sz w:val="22"/>
                <w:szCs w:val="22"/>
                <w:lang w:eastAsia="en-GB"/>
              </w:rPr>
              <w:t>planting vegetation/tree</w:t>
            </w:r>
          </w:p>
          <w:p w14:paraId="55FB0A51" w14:textId="77777777" w:rsidR="00936E70" w:rsidRPr="00917525" w:rsidRDefault="00936E70" w:rsidP="007C2CBA">
            <w:pPr>
              <w:pStyle w:val="BMSBodyText1"/>
              <w:numPr>
                <w:ilvl w:val="0"/>
                <w:numId w:val="3"/>
              </w:numPr>
              <w:spacing w:before="60" w:after="60"/>
              <w:rPr>
                <w:rFonts w:cs="Arial"/>
                <w:sz w:val="22"/>
                <w:szCs w:val="22"/>
              </w:rPr>
            </w:pPr>
            <w:r w:rsidRPr="00917525">
              <w:rPr>
                <w:rFonts w:cs="Arial"/>
                <w:sz w:val="22"/>
                <w:szCs w:val="22"/>
                <w:lang w:eastAsia="en-GB"/>
              </w:rPr>
              <w:t>any other work which involves breaking the surface of the ground at, or below, surface level</w:t>
            </w:r>
          </w:p>
        </w:tc>
      </w:tr>
      <w:tr w:rsidR="00936E70" w:rsidRPr="00917525" w14:paraId="55FB0A55"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53" w14:textId="77777777" w:rsidR="00936E70" w:rsidRPr="00917525" w:rsidRDefault="00D42C07" w:rsidP="0095696E">
            <w:pPr>
              <w:pStyle w:val="BMSBodyText"/>
              <w:rPr>
                <w:b/>
              </w:rPr>
            </w:pPr>
            <w:r w:rsidRPr="00917525">
              <w:rPr>
                <w:rFonts w:cs="Arial"/>
                <w:b/>
              </w:rPr>
              <w:t>UNDERGROUND</w:t>
            </w:r>
            <w:r w:rsidRPr="00917525">
              <w:rPr>
                <w:rFonts w:cs="Arial"/>
              </w:rPr>
              <w:t xml:space="preserve"> </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54" w14:textId="77777777" w:rsidR="00936E70" w:rsidRPr="00917525" w:rsidRDefault="00936E70" w:rsidP="0095696E">
            <w:pPr>
              <w:pStyle w:val="BMSBodyText"/>
            </w:pPr>
            <w:r w:rsidRPr="00917525">
              <w:rPr>
                <w:rFonts w:cs="Arial"/>
              </w:rPr>
              <w:t>Below ground level whether the level has been reduced below original ground surface level or built up above original ground level, both within and outside structures.</w:t>
            </w:r>
          </w:p>
        </w:tc>
      </w:tr>
      <w:tr w:rsidR="00936E70" w:rsidRPr="00917525" w14:paraId="55FB0A58"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56" w14:textId="77777777" w:rsidR="00936E70" w:rsidRPr="00917525" w:rsidRDefault="00D42C07" w:rsidP="0095696E">
            <w:pPr>
              <w:pStyle w:val="BMSBodyText"/>
              <w:rPr>
                <w:b/>
              </w:rPr>
            </w:pPr>
            <w:r w:rsidRPr="00917525">
              <w:rPr>
                <w:rFonts w:cs="Arial"/>
                <w:b/>
              </w:rPr>
              <w:t>ASSET OWNER</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57" w14:textId="77777777" w:rsidR="00936E70" w:rsidRPr="00917525" w:rsidRDefault="00936E70" w:rsidP="0095696E">
            <w:pPr>
              <w:pStyle w:val="BMSBodyText"/>
            </w:pPr>
            <w:r w:rsidRPr="00917525">
              <w:rPr>
                <w:rFonts w:cs="Arial"/>
              </w:rPr>
              <w:t>The owner or operator / manager of an underground or overhead utility.</w:t>
            </w:r>
          </w:p>
        </w:tc>
      </w:tr>
      <w:tr w:rsidR="00936E70" w:rsidRPr="00917525" w14:paraId="55FB0A5B"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59" w14:textId="77777777" w:rsidR="00936E70" w:rsidRPr="00917525" w:rsidRDefault="00D42C07" w:rsidP="0095696E">
            <w:pPr>
              <w:pStyle w:val="BMSBodyText"/>
              <w:rPr>
                <w:b/>
              </w:rPr>
            </w:pPr>
            <w:r w:rsidRPr="00917525">
              <w:rPr>
                <w:rFonts w:cs="Arial"/>
                <w:b/>
              </w:rPr>
              <w:t>OVERHEAD UTILITIES</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5A" w14:textId="77777777" w:rsidR="00936E70" w:rsidRPr="00917525" w:rsidRDefault="00936E70" w:rsidP="0095696E">
            <w:pPr>
              <w:pStyle w:val="BMSBodyText"/>
            </w:pPr>
            <w:r w:rsidRPr="00917525">
              <w:rPr>
                <w:rFonts w:cs="Arial"/>
              </w:rPr>
              <w:t>Telephone/data lines, power lines, gas mains, pipelines, utilities connected to buildings and their supporting structures</w:t>
            </w:r>
            <w:r w:rsidR="00DE279A" w:rsidRPr="00917525">
              <w:rPr>
                <w:rFonts w:cs="Arial"/>
              </w:rPr>
              <w:t>.</w:t>
            </w:r>
          </w:p>
        </w:tc>
      </w:tr>
      <w:tr w:rsidR="00936E70" w:rsidRPr="00917525" w14:paraId="55FB0A5E"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5C" w14:textId="77777777" w:rsidR="00936E70" w:rsidRPr="00917525" w:rsidRDefault="00D42C07" w:rsidP="0095696E">
            <w:pPr>
              <w:pStyle w:val="BMSBodyText"/>
              <w:rPr>
                <w:b/>
              </w:rPr>
            </w:pPr>
            <w:r w:rsidRPr="00917525">
              <w:rPr>
                <w:rFonts w:cs="Arial"/>
                <w:b/>
              </w:rPr>
              <w:t>STRUCTURES – ABOVE GROUND</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5D" w14:textId="77777777" w:rsidR="00936E70" w:rsidRPr="00917525" w:rsidRDefault="00936E70" w:rsidP="0095696E">
            <w:pPr>
              <w:pStyle w:val="BMSBodyText"/>
            </w:pPr>
            <w:r w:rsidRPr="00917525">
              <w:rPr>
                <w:rFonts w:cs="Arial"/>
              </w:rPr>
              <w:t>E.g. Gantries, bridges, walkways, pylons, soffit, temporary works, signage, street lighting columns, walls, buildings, embankments</w:t>
            </w:r>
            <w:r w:rsidR="00DE279A" w:rsidRPr="00917525">
              <w:rPr>
                <w:rFonts w:cs="Arial"/>
              </w:rPr>
              <w:t>.</w:t>
            </w:r>
          </w:p>
        </w:tc>
      </w:tr>
      <w:tr w:rsidR="00936E70" w:rsidRPr="00917525" w14:paraId="55FB0A61"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5F" w14:textId="77777777" w:rsidR="00936E70" w:rsidRPr="00917525" w:rsidRDefault="00D42C07" w:rsidP="0095696E">
            <w:pPr>
              <w:pStyle w:val="BMSBodyText"/>
              <w:rPr>
                <w:b/>
              </w:rPr>
            </w:pPr>
            <w:r w:rsidRPr="00917525">
              <w:rPr>
                <w:rFonts w:cs="Arial"/>
                <w:b/>
              </w:rPr>
              <w:t>STRUCTURES –BELOW GROUND</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60" w14:textId="77777777" w:rsidR="00936E70" w:rsidRPr="00917525" w:rsidRDefault="00936E70" w:rsidP="0095696E">
            <w:pPr>
              <w:pStyle w:val="BMSBodyText"/>
            </w:pPr>
            <w:r w:rsidRPr="00917525">
              <w:rPr>
                <w:rFonts w:cs="Arial"/>
              </w:rPr>
              <w:t>E.g. Culverts, tunnels, chambers, storage tanks.</w:t>
            </w:r>
          </w:p>
        </w:tc>
      </w:tr>
      <w:tr w:rsidR="00240415" w:rsidRPr="00917525" w14:paraId="55FB0A64"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62" w14:textId="77777777" w:rsidR="00240415" w:rsidRPr="00917525" w:rsidRDefault="00D42C07" w:rsidP="00E80155">
            <w:pPr>
              <w:pStyle w:val="BMSBodyText"/>
              <w:rPr>
                <w:rFonts w:cs="Arial"/>
                <w:b/>
              </w:rPr>
            </w:pPr>
            <w:r w:rsidRPr="00917525">
              <w:rPr>
                <w:rFonts w:cs="Arial"/>
                <w:b/>
              </w:rPr>
              <w:t>EXCAVATOR BANKSMAN</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63" w14:textId="77777777" w:rsidR="00240415" w:rsidRPr="00917525" w:rsidRDefault="00E80155" w:rsidP="0095696E">
            <w:pPr>
              <w:pStyle w:val="BMSBodyText"/>
              <w:rPr>
                <w:rFonts w:cs="Arial"/>
              </w:rPr>
            </w:pPr>
            <w:r w:rsidRPr="00917525">
              <w:t>Responsible for assisting plant operators and vehicle drivers to safely operate on site to prevent injury to people, damage to property or materials, and to stop operations if necessary, during any work mode.</w:t>
            </w:r>
          </w:p>
        </w:tc>
      </w:tr>
      <w:tr w:rsidR="00FA12B0" w14:paraId="44B9BF55" w14:textId="77777777" w:rsidTr="00A75920">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01616A" w14:textId="77777777" w:rsidR="00FA12B0" w:rsidRDefault="00FA12B0">
            <w:pPr>
              <w:pStyle w:val="BMSBodyText"/>
              <w:jc w:val="both"/>
              <w:rPr>
                <w:rFonts w:cs="Arial"/>
                <w:b/>
                <w:lang w:val="en-US"/>
              </w:rPr>
            </w:pPr>
            <w:r>
              <w:rPr>
                <w:rFonts w:cs="Arial"/>
                <w:b/>
                <w:lang w:val="en-US"/>
              </w:rPr>
              <w:t>REASONABLY PRACTICABLE</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030A95" w14:textId="77777777" w:rsidR="00FA12B0" w:rsidRDefault="00FA12B0">
            <w:pPr>
              <w:pStyle w:val="BMSBodyText"/>
              <w:jc w:val="both"/>
              <w:rPr>
                <w:lang w:val="en-US"/>
              </w:rPr>
            </w:pPr>
            <w:r>
              <w:rPr>
                <w:lang w:val="en-US"/>
              </w:rPr>
              <w:t>Balancing the level of risk against the measures needed to control the real risk in terms of money, time or trouble. However, you do not need to take action if it would be grossly disproportionate to the level of risk.</w:t>
            </w:r>
          </w:p>
        </w:tc>
      </w:tr>
      <w:tr w:rsidR="00B12C6B" w:rsidRPr="00917525" w14:paraId="55FB0A67"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65" w14:textId="77777777" w:rsidR="00B12C6B" w:rsidRPr="00917525" w:rsidRDefault="00D42C07" w:rsidP="00E80155">
            <w:pPr>
              <w:pStyle w:val="BMSBodyText"/>
              <w:rPr>
                <w:rFonts w:cs="Arial"/>
                <w:b/>
              </w:rPr>
            </w:pPr>
            <w:r w:rsidRPr="00917525">
              <w:rPr>
                <w:rFonts w:cs="Arial"/>
                <w:b/>
              </w:rPr>
              <w:t>BMS</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66" w14:textId="77777777" w:rsidR="00B12C6B" w:rsidRPr="00917525" w:rsidRDefault="00B12C6B" w:rsidP="0095696E">
            <w:pPr>
              <w:pStyle w:val="BMSBodyText"/>
            </w:pPr>
            <w:r w:rsidRPr="00917525">
              <w:t>Business Management System</w:t>
            </w:r>
          </w:p>
        </w:tc>
      </w:tr>
      <w:tr w:rsidR="00B12C6B" w:rsidRPr="00917525" w14:paraId="55FB0A6A" w14:textId="77777777" w:rsidTr="00A75920">
        <w:trPr>
          <w:cantSplit/>
        </w:trPr>
        <w:tc>
          <w:tcPr>
            <w:tcW w:w="25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68" w14:textId="77777777" w:rsidR="00B12C6B" w:rsidRPr="00917525" w:rsidRDefault="00D42C07" w:rsidP="00E80155">
            <w:pPr>
              <w:pStyle w:val="BMSBodyText"/>
              <w:rPr>
                <w:rFonts w:cs="Arial"/>
                <w:b/>
              </w:rPr>
            </w:pPr>
            <w:r w:rsidRPr="00917525">
              <w:rPr>
                <w:rFonts w:cs="Arial"/>
                <w:b/>
              </w:rPr>
              <w:t>SBU</w:t>
            </w: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69" w14:textId="77777777" w:rsidR="00B12C6B" w:rsidRPr="00917525" w:rsidRDefault="00B12C6B" w:rsidP="0095696E">
            <w:pPr>
              <w:pStyle w:val="BMSBodyText"/>
            </w:pPr>
            <w:r w:rsidRPr="00917525">
              <w:t>Strategic Business Unit</w:t>
            </w:r>
          </w:p>
        </w:tc>
      </w:tr>
    </w:tbl>
    <w:p w14:paraId="55FB0A7D" w14:textId="77777777" w:rsidR="00BF2C7C" w:rsidRPr="00A75920" w:rsidRDefault="00BF2C7C" w:rsidP="006D3E21">
      <w:pPr>
        <w:pStyle w:val="BMSBodyText"/>
        <w:rPr>
          <w:b/>
          <w:sz w:val="16"/>
          <w:szCs w:val="16"/>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446"/>
        <w:gridCol w:w="2091"/>
        <w:gridCol w:w="1170"/>
        <w:gridCol w:w="2429"/>
        <w:gridCol w:w="2674"/>
      </w:tblGrid>
      <w:tr w:rsidR="00BF2C7C" w:rsidRPr="00917525" w14:paraId="55FB0A7F" w14:textId="77777777" w:rsidTr="0095696E">
        <w:tc>
          <w:tcPr>
            <w:tcW w:w="10598" w:type="dxa"/>
            <w:gridSpan w:val="6"/>
            <w:tcBorders>
              <w:bottom w:val="single" w:sz="4" w:space="0" w:color="BFBFBF" w:themeColor="background1" w:themeShade="BF"/>
            </w:tcBorders>
          </w:tcPr>
          <w:p w14:paraId="55FB0A7E" w14:textId="77777777" w:rsidR="00BF2C7C" w:rsidRPr="00917525" w:rsidRDefault="00BF2C7C" w:rsidP="003D106C">
            <w:pPr>
              <w:pStyle w:val="BMSMainHeading"/>
            </w:pPr>
            <w:r w:rsidRPr="00917525">
              <w:t>INPUTS</w:t>
            </w:r>
          </w:p>
        </w:tc>
      </w:tr>
      <w:tr w:rsidR="00BF2C7C" w:rsidRPr="00917525" w14:paraId="55FB0A83" w14:textId="77777777" w:rsidTr="003612FE">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80" w14:textId="77777777" w:rsidR="00BF2C7C" w:rsidRPr="00917525" w:rsidRDefault="00BF2C7C" w:rsidP="0095696E">
            <w:pPr>
              <w:pStyle w:val="BMSBodyText"/>
              <w:rPr>
                <w:b/>
              </w:rPr>
            </w:pPr>
            <w:r w:rsidRPr="00917525">
              <w:rPr>
                <w:b/>
              </w:rPr>
              <w:t xml:space="preserve">Reference </w:t>
            </w:r>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81" w14:textId="77777777" w:rsidR="00BF2C7C" w:rsidRPr="00917525" w:rsidRDefault="00BF2C7C" w:rsidP="0095696E">
            <w:pPr>
              <w:pStyle w:val="BMSBodyText"/>
              <w:rPr>
                <w:b/>
              </w:rPr>
            </w:pPr>
            <w:r w:rsidRPr="00917525">
              <w:rPr>
                <w:b/>
              </w:rPr>
              <w:t>Type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82" w14:textId="77777777" w:rsidR="00BF2C7C" w:rsidRPr="00917525" w:rsidRDefault="00BF2C7C" w:rsidP="0095696E">
            <w:pPr>
              <w:pStyle w:val="BMSBodyText"/>
              <w:rPr>
                <w:b/>
              </w:rPr>
            </w:pPr>
            <w:r w:rsidRPr="00917525">
              <w:rPr>
                <w:b/>
              </w:rPr>
              <w:t>Title</w:t>
            </w:r>
          </w:p>
        </w:tc>
      </w:tr>
      <w:tr w:rsidR="008C6CFB" w:rsidRPr="00917525" w14:paraId="55FB0A87" w14:textId="77777777" w:rsidTr="003612FE">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84" w14:textId="77777777" w:rsidR="008C6CFB" w:rsidRPr="00917525" w:rsidRDefault="008C6CFB" w:rsidP="0095696E">
            <w:pPr>
              <w:pStyle w:val="BMSBodyText"/>
              <w:rPr>
                <w:rFonts w:cs="Arial"/>
              </w:rPr>
            </w:pPr>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85" w14:textId="77777777" w:rsidR="008C6CFB" w:rsidRPr="00917525" w:rsidRDefault="00D95450" w:rsidP="0095696E">
            <w:pPr>
              <w:pStyle w:val="BMSBodyText"/>
              <w:rPr>
                <w:rFonts w:cs="Arial"/>
              </w:rPr>
            </w:pPr>
            <w:r w:rsidRPr="00917525">
              <w:rPr>
                <w:rFonts w:cs="Arial"/>
              </w:rPr>
              <w:t>Legislation</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86" w14:textId="77777777" w:rsidR="008C6CFB" w:rsidRPr="00917525" w:rsidRDefault="00244818" w:rsidP="0095696E">
            <w:pPr>
              <w:pStyle w:val="BMSBodyText"/>
              <w:rPr>
                <w:rFonts w:cs="Arial"/>
              </w:rPr>
            </w:pPr>
            <w:hyperlink r:id="rId96" w:history="1">
              <w:r w:rsidR="008C6CFB" w:rsidRPr="00891076">
                <w:rPr>
                  <w:rStyle w:val="Hyperlink"/>
                  <w:rFonts w:cs="Arial"/>
                </w:rPr>
                <w:t>Electricity at Work Regulations</w:t>
              </w:r>
            </w:hyperlink>
          </w:p>
        </w:tc>
      </w:tr>
      <w:tr w:rsidR="00BF2C7C" w:rsidRPr="00917525" w14:paraId="55FB0A8B" w14:textId="77777777" w:rsidTr="003612FE">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88" w14:textId="77777777" w:rsidR="00BF2C7C" w:rsidRPr="00917525" w:rsidRDefault="00244818" w:rsidP="0095696E">
            <w:pPr>
              <w:pStyle w:val="BMSBodyText"/>
            </w:pPr>
            <w:hyperlink r:id="rId97" w:history="1">
              <w:r w:rsidR="001A3DCE" w:rsidRPr="00D5379A">
                <w:rPr>
                  <w:rStyle w:val="Hyperlink"/>
                  <w:rFonts w:cs="Arial"/>
                </w:rPr>
                <w:t>HSG47</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89" w14:textId="77777777" w:rsidR="00BF2C7C" w:rsidRPr="00917525" w:rsidRDefault="00D95450" w:rsidP="0095696E">
            <w:pPr>
              <w:pStyle w:val="BMSBodyText"/>
            </w:pPr>
            <w:r w:rsidRPr="00917525">
              <w:rPr>
                <w:rFonts w:cs="Arial"/>
              </w:rPr>
              <w:t>Legislation</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8A" w14:textId="77777777" w:rsidR="00BF2C7C" w:rsidRPr="00917525" w:rsidRDefault="001A3DCE" w:rsidP="0095696E">
            <w:pPr>
              <w:pStyle w:val="BMSBodyText"/>
            </w:pPr>
            <w:r w:rsidRPr="00917525">
              <w:rPr>
                <w:rFonts w:cs="Arial"/>
              </w:rPr>
              <w:t>Avoiding Dangers from Underground Services</w:t>
            </w:r>
          </w:p>
        </w:tc>
      </w:tr>
      <w:tr w:rsidR="00D95450" w:rsidRPr="00917525" w14:paraId="55FB0A8F" w14:textId="77777777" w:rsidTr="003612FE">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8C" w14:textId="77777777" w:rsidR="00D95450" w:rsidRPr="00917525" w:rsidRDefault="00244818" w:rsidP="00CD4618">
            <w:pPr>
              <w:pStyle w:val="BMSBodyText"/>
              <w:rPr>
                <w:noProof/>
              </w:rPr>
            </w:pPr>
            <w:hyperlink r:id="rId98" w:history="1">
              <w:r w:rsidR="00D95450" w:rsidRPr="00917525">
                <w:rPr>
                  <w:rStyle w:val="Hyperlink"/>
                  <w:noProof/>
                </w:rPr>
                <w:t>L82</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8D" w14:textId="77777777" w:rsidR="00D95450" w:rsidRPr="00917525" w:rsidRDefault="00D95450" w:rsidP="00CD4618">
            <w:pPr>
              <w:pStyle w:val="BMSBodyText"/>
              <w:rPr>
                <w:noProof/>
              </w:rPr>
            </w:pPr>
            <w:r w:rsidRPr="00917525">
              <w:rPr>
                <w:rFonts w:cs="Arial"/>
              </w:rPr>
              <w:t>Legislation</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8E" w14:textId="77777777" w:rsidR="00D95450" w:rsidRPr="00917525" w:rsidRDefault="00D95450" w:rsidP="00CD4618">
            <w:pPr>
              <w:pStyle w:val="BodyText"/>
              <w:spacing w:before="60" w:after="60"/>
              <w:rPr>
                <w:rFonts w:cs="Arial"/>
                <w:sz w:val="22"/>
                <w:szCs w:val="22"/>
              </w:rPr>
            </w:pPr>
            <w:r w:rsidRPr="00917525">
              <w:rPr>
                <w:rFonts w:cs="Arial"/>
                <w:sz w:val="22"/>
                <w:szCs w:val="22"/>
              </w:rPr>
              <w:t>A Guide to Pipeline Safety Regulations 1996</w:t>
            </w:r>
          </w:p>
        </w:tc>
      </w:tr>
      <w:tr w:rsidR="00191263" w:rsidRPr="00917525" w14:paraId="55FB0A93" w14:textId="77777777" w:rsidTr="003612FE">
        <w:trPr>
          <w:trHeight w:val="305"/>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90" w14:textId="77777777" w:rsidR="00191263" w:rsidRPr="00917525" w:rsidRDefault="00244818" w:rsidP="0095696E">
            <w:pPr>
              <w:pStyle w:val="BMSBodyText"/>
            </w:pPr>
            <w:hyperlink r:id="rId99" w:history="1">
              <w:r w:rsidR="00191263" w:rsidRPr="00D5379A">
                <w:rPr>
                  <w:rStyle w:val="Hyperlink"/>
                  <w:noProof/>
                </w:rPr>
                <w:t>GS6</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91" w14:textId="77777777" w:rsidR="00191263" w:rsidRPr="00917525" w:rsidRDefault="00191263" w:rsidP="0095696E">
            <w:pPr>
              <w:pStyle w:val="BMSBodyText"/>
            </w:pPr>
            <w:r w:rsidRPr="00917525">
              <w:rPr>
                <w:noProof/>
              </w:rPr>
              <w:t>HSE Guidance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92" w14:textId="77777777" w:rsidR="00191263" w:rsidRPr="00917525" w:rsidRDefault="00191263" w:rsidP="001A3DCE">
            <w:pPr>
              <w:pStyle w:val="BodyText"/>
              <w:spacing w:before="60" w:after="60"/>
              <w:rPr>
                <w:rFonts w:cs="Arial"/>
                <w:sz w:val="22"/>
                <w:szCs w:val="22"/>
              </w:rPr>
            </w:pPr>
            <w:r w:rsidRPr="00917525">
              <w:rPr>
                <w:rFonts w:cs="Arial"/>
                <w:sz w:val="22"/>
                <w:szCs w:val="22"/>
              </w:rPr>
              <w:t>Avoidance of Danger from Overhead Electrical Power Lines 4</w:t>
            </w:r>
            <w:r w:rsidRPr="00917525">
              <w:rPr>
                <w:rFonts w:cs="Arial"/>
                <w:sz w:val="22"/>
                <w:szCs w:val="22"/>
                <w:vertAlign w:val="superscript"/>
              </w:rPr>
              <w:t>th</w:t>
            </w:r>
            <w:r w:rsidRPr="00917525">
              <w:rPr>
                <w:rFonts w:cs="Arial"/>
                <w:sz w:val="22"/>
                <w:szCs w:val="22"/>
              </w:rPr>
              <w:t xml:space="preserve"> Edition</w:t>
            </w:r>
          </w:p>
        </w:tc>
      </w:tr>
      <w:tr w:rsidR="00847ADC" w:rsidRPr="00917525" w14:paraId="55FB0A97" w14:textId="77777777" w:rsidTr="003612FE">
        <w:trPr>
          <w:trHeight w:val="305"/>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94" w14:textId="77777777" w:rsidR="00847ADC" w:rsidRPr="00917525" w:rsidRDefault="00244818" w:rsidP="0095696E">
            <w:pPr>
              <w:pStyle w:val="BMSBodyText"/>
              <w:rPr>
                <w:noProof/>
              </w:rPr>
            </w:pPr>
            <w:hyperlink r:id="rId100" w:history="1">
              <w:r w:rsidR="00847ADC" w:rsidRPr="00D16CF9">
                <w:rPr>
                  <w:rStyle w:val="Hyperlink"/>
                  <w:noProof/>
                </w:rPr>
                <w:t>HSR25</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95" w14:textId="77777777" w:rsidR="00847ADC" w:rsidRPr="00917525" w:rsidRDefault="00847ADC" w:rsidP="0095696E">
            <w:pPr>
              <w:pStyle w:val="BMSBodyText"/>
              <w:rPr>
                <w:noProof/>
              </w:rPr>
            </w:pPr>
            <w:r w:rsidRPr="00917525">
              <w:rPr>
                <w:noProof/>
              </w:rPr>
              <w:t>HSE Guidance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96" w14:textId="77777777" w:rsidR="00847ADC" w:rsidRPr="00917525" w:rsidRDefault="00847ADC" w:rsidP="001A3DCE">
            <w:pPr>
              <w:pStyle w:val="BodyText"/>
              <w:spacing w:before="60" w:after="60"/>
              <w:rPr>
                <w:rFonts w:cs="Arial"/>
                <w:sz w:val="22"/>
                <w:szCs w:val="22"/>
              </w:rPr>
            </w:pPr>
            <w:r w:rsidRPr="00917525">
              <w:rPr>
                <w:rFonts w:cs="Arial"/>
                <w:sz w:val="22"/>
                <w:szCs w:val="22"/>
              </w:rPr>
              <w:t>Memorandum of Guidance on the Electricity at Work Regulations</w:t>
            </w:r>
          </w:p>
        </w:tc>
      </w:tr>
      <w:tr w:rsidR="0095116D" w:rsidRPr="00917525" w14:paraId="55FB0A9B" w14:textId="77777777" w:rsidTr="003612FE">
        <w:trPr>
          <w:trHeight w:val="305"/>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98" w14:textId="77777777" w:rsidR="0095116D" w:rsidRPr="00917525" w:rsidRDefault="0095116D" w:rsidP="0095696E">
            <w:pPr>
              <w:pStyle w:val="BMSBodyText"/>
            </w:pPr>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99" w14:textId="77777777" w:rsidR="0095116D" w:rsidRPr="00917525" w:rsidRDefault="0095116D" w:rsidP="0095696E">
            <w:pPr>
              <w:pStyle w:val="BMSBodyText"/>
            </w:pPr>
            <w:r w:rsidRPr="00917525">
              <w:t>External Guidance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9A" w14:textId="77777777" w:rsidR="0095116D" w:rsidRPr="00917525" w:rsidRDefault="00244818" w:rsidP="0095116D">
            <w:pPr>
              <w:pStyle w:val="BodyText"/>
              <w:spacing w:before="60" w:after="60"/>
              <w:rPr>
                <w:sz w:val="22"/>
                <w:szCs w:val="22"/>
              </w:rPr>
            </w:pPr>
            <w:hyperlink r:id="rId101" w:history="1">
              <w:r w:rsidR="0095116D" w:rsidRPr="00917525">
                <w:rPr>
                  <w:rStyle w:val="Hyperlink"/>
                  <w:noProof/>
                  <w:sz w:val="22"/>
                  <w:szCs w:val="22"/>
                </w:rPr>
                <w:t>Volume 1 – NJUG Guidelines on the positioning and colour coding of underg</w:t>
              </w:r>
              <w:r w:rsidR="00205EF9" w:rsidRPr="00917525">
                <w:rPr>
                  <w:rStyle w:val="Hyperlink"/>
                  <w:noProof/>
                  <w:sz w:val="22"/>
                  <w:szCs w:val="22"/>
                </w:rPr>
                <w:t>r</w:t>
              </w:r>
              <w:r w:rsidR="0095116D" w:rsidRPr="00917525">
                <w:rPr>
                  <w:rStyle w:val="Hyperlink"/>
                  <w:noProof/>
                  <w:sz w:val="22"/>
                  <w:szCs w:val="22"/>
                </w:rPr>
                <w:t>ound utilities’ apparatus</w:t>
              </w:r>
            </w:hyperlink>
          </w:p>
        </w:tc>
      </w:tr>
      <w:tr w:rsidR="0095116D" w:rsidRPr="00917525" w14:paraId="55FB0A9F"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9C" w14:textId="77777777" w:rsidR="0095116D" w:rsidRPr="00917525" w:rsidRDefault="0095116D" w:rsidP="0095696E">
            <w:pPr>
              <w:pStyle w:val="BMSBodyText"/>
            </w:pPr>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9D" w14:textId="77777777" w:rsidR="0095116D" w:rsidRPr="00917525" w:rsidRDefault="0095116D" w:rsidP="0095696E">
            <w:pPr>
              <w:pStyle w:val="BMSBodyText"/>
            </w:pPr>
            <w:r w:rsidRPr="00917525">
              <w:t>External Guidance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9E" w14:textId="77777777" w:rsidR="0095116D" w:rsidRPr="00917525" w:rsidRDefault="00244818" w:rsidP="00191263">
            <w:pPr>
              <w:pStyle w:val="BMSBodyText"/>
              <w:rPr>
                <w:noProof/>
              </w:rPr>
            </w:pPr>
            <w:hyperlink r:id="rId102" w:history="1">
              <w:r w:rsidR="0095116D" w:rsidRPr="00917525">
                <w:rPr>
                  <w:rStyle w:val="Hyperlink"/>
                  <w:noProof/>
                </w:rPr>
                <w:t>Energy Networks Association (ENA) - Look Out Look Up</w:t>
              </w:r>
            </w:hyperlink>
            <w:r w:rsidR="0095116D" w:rsidRPr="00917525">
              <w:rPr>
                <w:noProof/>
              </w:rPr>
              <w:t>.</w:t>
            </w:r>
          </w:p>
        </w:tc>
      </w:tr>
      <w:tr w:rsidR="0095116D" w:rsidRPr="00917525" w14:paraId="55FB0AA3"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A0" w14:textId="77777777" w:rsidR="0095116D" w:rsidRPr="00917525" w:rsidRDefault="00244818" w:rsidP="0095696E">
            <w:pPr>
              <w:pStyle w:val="BMSBodyText"/>
            </w:pPr>
            <w:hyperlink r:id="rId103" w:history="1">
              <w:r w:rsidR="0095116D" w:rsidRPr="00917525">
                <w:rPr>
                  <w:rFonts w:cs="Arial"/>
                  <w:color w:val="0000FF"/>
                  <w:u w:val="single"/>
                </w:rPr>
                <w:t>GHO/HSEN/SF/016-A01</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A1" w14:textId="77777777" w:rsidR="0095116D" w:rsidRPr="00917525" w:rsidRDefault="0095116D" w:rsidP="0095696E">
            <w:pPr>
              <w:pStyle w:val="BMSBodyText"/>
              <w:rPr>
                <w:rFonts w:cs="Arial"/>
              </w:rPr>
            </w:pPr>
            <w:r w:rsidRPr="00917525">
              <w:rPr>
                <w:rFonts w:cs="Arial"/>
              </w:rPr>
              <w:t>Group Standard</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A2" w14:textId="77777777" w:rsidR="0095116D" w:rsidRPr="00917525" w:rsidRDefault="0095116D" w:rsidP="0095696E">
            <w:pPr>
              <w:pStyle w:val="BMSBodyText"/>
              <w:rPr>
                <w:rFonts w:cs="Arial"/>
              </w:rPr>
            </w:pPr>
            <w:r w:rsidRPr="00917525">
              <w:rPr>
                <w:rFonts w:cs="Arial"/>
              </w:rPr>
              <w:t>Standard 004 - Avoiding Risk from Underground Utilities</w:t>
            </w:r>
          </w:p>
        </w:tc>
      </w:tr>
      <w:tr w:rsidR="00D42C07" w:rsidRPr="00917525" w14:paraId="55FB0AA7"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A4" w14:textId="77777777" w:rsidR="00D42C07" w:rsidRDefault="00D42C07" w:rsidP="0095696E">
            <w:pPr>
              <w:pStyle w:val="BMSBodyText"/>
            </w:pPr>
            <w:r>
              <w:rPr>
                <w:color w:val="FF0000"/>
              </w:rPr>
              <w:t>MSC-PR-0002</w:t>
            </w:r>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A5" w14:textId="77777777" w:rsidR="00D42C07" w:rsidRDefault="00D42C07" w:rsidP="0095696E">
            <w:pPr>
              <w:pStyle w:val="BMSBodyText"/>
            </w:pPr>
            <w:r>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A6" w14:textId="77777777" w:rsidR="00D42C07" w:rsidRDefault="00D42C07" w:rsidP="0095116D">
            <w:pPr>
              <w:pStyle w:val="BMSBodyText"/>
              <w:rPr>
                <w:rFonts w:cs="Arial"/>
              </w:rPr>
            </w:pPr>
            <w:r>
              <w:t>Joint Venture/Alliance Business Management System (BMS) Assessment</w:t>
            </w:r>
          </w:p>
        </w:tc>
      </w:tr>
      <w:tr w:rsidR="00520230" w:rsidRPr="00917525" w14:paraId="55FB0AAB"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A8" w14:textId="77777777" w:rsidR="00520230" w:rsidRDefault="00244818" w:rsidP="0095696E">
            <w:pPr>
              <w:pStyle w:val="BMSBodyText"/>
            </w:pPr>
            <w:hyperlink r:id="rId104" w:history="1">
              <w:r w:rsidR="00520230" w:rsidRPr="009247DC">
                <w:rPr>
                  <w:rStyle w:val="Hyperlink"/>
                  <w:rFonts w:cs="Arial"/>
                </w:rPr>
                <w:t>HSF-PR-0016</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A9" w14:textId="77777777" w:rsidR="00520230" w:rsidRPr="00917525" w:rsidRDefault="00520230" w:rsidP="0095696E">
            <w:pPr>
              <w:pStyle w:val="BMSBodyText"/>
            </w:pPr>
            <w:r>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AA" w14:textId="77777777" w:rsidR="00520230" w:rsidRDefault="00520230" w:rsidP="0095116D">
            <w:pPr>
              <w:pStyle w:val="BMSBodyText"/>
              <w:rPr>
                <w:rFonts w:cs="Arial"/>
              </w:rPr>
            </w:pPr>
            <w:r>
              <w:rPr>
                <w:rFonts w:cs="Arial"/>
              </w:rPr>
              <w:t>Excavations</w:t>
            </w:r>
          </w:p>
        </w:tc>
      </w:tr>
      <w:tr w:rsidR="00520230" w:rsidRPr="00917525" w14:paraId="55FB0AAF"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AC" w14:textId="77777777" w:rsidR="00520230" w:rsidRDefault="00244818" w:rsidP="0095696E">
            <w:pPr>
              <w:pStyle w:val="BMSBodyText"/>
            </w:pPr>
            <w:hyperlink r:id="rId105" w:history="1">
              <w:r w:rsidR="00520230" w:rsidRPr="009247DC">
                <w:rPr>
                  <w:rStyle w:val="Hyperlink"/>
                  <w:rFonts w:cs="Arial"/>
                </w:rPr>
                <w:t>HSF-PR-0020</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AD" w14:textId="77777777" w:rsidR="00520230" w:rsidRPr="00917525" w:rsidRDefault="00520230" w:rsidP="0095696E">
            <w:pPr>
              <w:pStyle w:val="BMSBodyText"/>
            </w:pPr>
            <w:r>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AE" w14:textId="77777777" w:rsidR="00520230" w:rsidRDefault="00520230" w:rsidP="0095116D">
            <w:pPr>
              <w:pStyle w:val="BMSBodyText"/>
              <w:rPr>
                <w:rFonts w:cs="Arial"/>
              </w:rPr>
            </w:pPr>
            <w:r>
              <w:rPr>
                <w:rFonts w:cs="Arial"/>
              </w:rPr>
              <w:t>Confined Spaces</w:t>
            </w:r>
          </w:p>
        </w:tc>
      </w:tr>
      <w:tr w:rsidR="00F14146" w:rsidRPr="00917525" w14:paraId="55FB0AB3"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B0" w14:textId="77777777" w:rsidR="00F14146" w:rsidRDefault="00244818" w:rsidP="0095696E">
            <w:pPr>
              <w:pStyle w:val="BMSBodyText"/>
            </w:pPr>
            <w:hyperlink r:id="rId106" w:history="1">
              <w:r w:rsidR="00F14146" w:rsidRPr="00F14146">
                <w:rPr>
                  <w:rStyle w:val="Hyperlink"/>
                </w:rPr>
                <w:t>HSF-PR-0029</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B1" w14:textId="77777777" w:rsidR="00F14146" w:rsidRDefault="00F14146" w:rsidP="0095696E">
            <w:pPr>
              <w:pStyle w:val="BMSBodyText"/>
            </w:pPr>
            <w:r>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B2" w14:textId="77777777" w:rsidR="00F14146" w:rsidRDefault="00F14146" w:rsidP="0095116D">
            <w:pPr>
              <w:pStyle w:val="BMSBodyText"/>
              <w:rPr>
                <w:rFonts w:cs="Arial"/>
              </w:rPr>
            </w:pPr>
            <w:r>
              <w:rPr>
                <w:rFonts w:cs="Arial"/>
              </w:rPr>
              <w:t>Emergency Arrangements</w:t>
            </w:r>
          </w:p>
        </w:tc>
      </w:tr>
      <w:tr w:rsidR="00520230" w:rsidRPr="00917525" w14:paraId="55FB0AB7"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B4" w14:textId="77777777" w:rsidR="00520230" w:rsidRDefault="00244818" w:rsidP="0095696E">
            <w:pPr>
              <w:pStyle w:val="BMSBodyText"/>
            </w:pPr>
            <w:hyperlink r:id="rId107" w:history="1">
              <w:r w:rsidR="00520230" w:rsidRPr="009247DC">
                <w:rPr>
                  <w:rStyle w:val="Hyperlink"/>
                  <w:rFonts w:cs="Arial"/>
                </w:rPr>
                <w:t>HSF-PR-0063</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B5" w14:textId="77777777" w:rsidR="00520230" w:rsidRPr="00917525" w:rsidRDefault="00520230" w:rsidP="0095696E">
            <w:pPr>
              <w:pStyle w:val="BMSBodyText"/>
            </w:pPr>
            <w:r>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B6" w14:textId="77777777" w:rsidR="00520230" w:rsidRPr="00917525" w:rsidRDefault="00520230" w:rsidP="0095116D">
            <w:pPr>
              <w:pStyle w:val="BMSBodyText"/>
              <w:rPr>
                <w:rFonts w:cs="Arial"/>
              </w:rPr>
            </w:pPr>
            <w:r>
              <w:rPr>
                <w:rFonts w:cs="Arial"/>
              </w:rPr>
              <w:t>Work at Height</w:t>
            </w:r>
          </w:p>
        </w:tc>
      </w:tr>
      <w:tr w:rsidR="0095116D" w:rsidRPr="00917525" w14:paraId="55FB0ABB"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B8" w14:textId="77777777" w:rsidR="0095116D" w:rsidRPr="00D5379A" w:rsidRDefault="00244818" w:rsidP="0095696E">
            <w:pPr>
              <w:pStyle w:val="BMSBodyText"/>
              <w:rPr>
                <w:highlight w:val="yellow"/>
              </w:rPr>
            </w:pPr>
            <w:hyperlink r:id="rId108" w:history="1">
              <w:r w:rsidR="0095116D" w:rsidRPr="00D5379A">
                <w:rPr>
                  <w:rStyle w:val="Hyperlink"/>
                  <w:rFonts w:cs="Arial"/>
                </w:rPr>
                <w:t>HSF-PR-0042</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B9" w14:textId="77777777" w:rsidR="0095116D" w:rsidRPr="00917525" w:rsidRDefault="0095116D" w:rsidP="0095696E">
            <w:pPr>
              <w:pStyle w:val="BMSBodyText"/>
            </w:pPr>
            <w:r w:rsidRPr="00917525">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BA" w14:textId="77777777" w:rsidR="0095116D" w:rsidRPr="00917525" w:rsidRDefault="0095116D" w:rsidP="0095116D">
            <w:pPr>
              <w:pStyle w:val="BMSBodyText"/>
              <w:rPr>
                <w:rFonts w:cs="Arial"/>
              </w:rPr>
            </w:pPr>
            <w:r w:rsidRPr="00917525">
              <w:rPr>
                <w:rFonts w:cs="Arial"/>
              </w:rPr>
              <w:t>Mechanical Safety</w:t>
            </w:r>
          </w:p>
        </w:tc>
      </w:tr>
      <w:tr w:rsidR="00F14146" w:rsidRPr="00917525" w14:paraId="55FB0ABF"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BC" w14:textId="77777777" w:rsidR="00F14146" w:rsidRDefault="00244818" w:rsidP="0095696E">
            <w:pPr>
              <w:pStyle w:val="BMSBodyText"/>
            </w:pPr>
            <w:hyperlink r:id="rId109" w:history="1">
              <w:r w:rsidR="00F14146" w:rsidRPr="00917525">
                <w:rPr>
                  <w:rStyle w:val="Hyperlink"/>
                  <w:rFonts w:cs="Arial"/>
                </w:rPr>
                <w:t>HSF-PR-0046</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BD" w14:textId="77777777" w:rsidR="00F14146" w:rsidRPr="00917525" w:rsidRDefault="00F14146" w:rsidP="0095696E">
            <w:pPr>
              <w:pStyle w:val="BMSBodyText"/>
            </w:pPr>
            <w:r>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BE" w14:textId="77777777" w:rsidR="00F14146" w:rsidRPr="00917525" w:rsidRDefault="00F14146" w:rsidP="0095116D">
            <w:pPr>
              <w:pStyle w:val="BMSBodyText"/>
              <w:rPr>
                <w:rFonts w:cs="Arial"/>
              </w:rPr>
            </w:pPr>
            <w:r>
              <w:rPr>
                <w:rFonts w:cs="Arial"/>
              </w:rPr>
              <w:t>Plant</w:t>
            </w:r>
          </w:p>
        </w:tc>
      </w:tr>
      <w:tr w:rsidR="00D42C07" w:rsidRPr="00917525" w14:paraId="55FB0AC3"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C0" w14:textId="77777777" w:rsidR="00D42C07" w:rsidRDefault="00244818" w:rsidP="0095696E">
            <w:pPr>
              <w:pStyle w:val="BMSBodyText"/>
            </w:pPr>
            <w:hyperlink r:id="rId110" w:history="1">
              <w:r w:rsidR="00D42C07" w:rsidRPr="009247DC">
                <w:rPr>
                  <w:rStyle w:val="Hyperlink"/>
                  <w:rFonts w:eastAsiaTheme="minorEastAsia" w:cs="Arial"/>
                  <w:lang w:eastAsia="zh-CN"/>
                </w:rPr>
                <w:t>HSF-PR-0048</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C1" w14:textId="77777777" w:rsidR="00D42C07" w:rsidRPr="00917525" w:rsidRDefault="00D42C07" w:rsidP="0095696E">
            <w:pPr>
              <w:pStyle w:val="BMSBodyText"/>
            </w:pPr>
            <w:r>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C2" w14:textId="77777777" w:rsidR="00D42C07" w:rsidRPr="00917525" w:rsidRDefault="00D42C07" w:rsidP="0095116D">
            <w:pPr>
              <w:pStyle w:val="BMSBodyText"/>
              <w:rPr>
                <w:rFonts w:cs="Arial"/>
              </w:rPr>
            </w:pPr>
            <w:r>
              <w:rPr>
                <w:rFonts w:cs="Arial"/>
              </w:rPr>
              <w:t>PPE</w:t>
            </w:r>
          </w:p>
        </w:tc>
      </w:tr>
      <w:tr w:rsidR="0095116D" w:rsidRPr="00917525" w14:paraId="55FB0AC7"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C4" w14:textId="77777777" w:rsidR="0095116D" w:rsidRPr="00D5379A" w:rsidRDefault="00244818" w:rsidP="0095696E">
            <w:pPr>
              <w:pStyle w:val="BMSBodyText"/>
              <w:rPr>
                <w:rFonts w:cs="Arial"/>
                <w:highlight w:val="yellow"/>
              </w:rPr>
            </w:pPr>
            <w:hyperlink r:id="rId111" w:history="1">
              <w:r w:rsidR="0095116D" w:rsidRPr="00D5379A">
                <w:rPr>
                  <w:rStyle w:val="Hyperlink"/>
                  <w:rFonts w:cs="Arial"/>
                </w:rPr>
                <w:t>HSF-PR-0068</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C5" w14:textId="77777777" w:rsidR="0095116D" w:rsidRPr="00917525" w:rsidRDefault="0095116D" w:rsidP="0095696E">
            <w:pPr>
              <w:pStyle w:val="BMSBodyText"/>
            </w:pPr>
            <w:r w:rsidRPr="00917525">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C6" w14:textId="77777777" w:rsidR="0095116D" w:rsidRPr="00917525" w:rsidRDefault="0095116D" w:rsidP="0095116D">
            <w:pPr>
              <w:pStyle w:val="BMSBodyText"/>
              <w:rPr>
                <w:rFonts w:cs="Arial"/>
              </w:rPr>
            </w:pPr>
            <w:r w:rsidRPr="00917525">
              <w:rPr>
                <w:rFonts w:cs="Arial"/>
              </w:rPr>
              <w:t>Electrical Safety</w:t>
            </w:r>
          </w:p>
        </w:tc>
      </w:tr>
      <w:tr w:rsidR="000C5C2D" w:rsidRPr="00917525" w14:paraId="55FB0ACB"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C8" w14:textId="77777777" w:rsidR="000C5C2D" w:rsidRDefault="00244818" w:rsidP="0095696E">
            <w:pPr>
              <w:pStyle w:val="BMSBodyText"/>
            </w:pPr>
            <w:hyperlink r:id="rId112" w:history="1">
              <w:r w:rsidR="000C5C2D" w:rsidRPr="000C5C2D">
                <w:rPr>
                  <w:color w:val="0000FF"/>
                  <w:u w:val="single"/>
                  <w:lang w:val="en-US"/>
                </w:rPr>
                <w:t>HSES-PR-0004</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C9" w14:textId="77777777" w:rsidR="000C5C2D" w:rsidRPr="00917525" w:rsidRDefault="000C5C2D" w:rsidP="0095696E">
            <w:pPr>
              <w:pStyle w:val="BMSBodyText"/>
              <w:rPr>
                <w:rFonts w:cs="Arial"/>
              </w:rPr>
            </w:pPr>
            <w:r>
              <w:rPr>
                <w:rFonts w:cs="Arial"/>
              </w:rPr>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CA" w14:textId="77777777" w:rsidR="000C5C2D" w:rsidRPr="00917525" w:rsidRDefault="000C5C2D" w:rsidP="0095696E">
            <w:pPr>
              <w:pStyle w:val="BMSBodyText"/>
              <w:rPr>
                <w:rFonts w:cs="Arial"/>
              </w:rPr>
            </w:pPr>
            <w:r w:rsidRPr="000C5C2D">
              <w:rPr>
                <w:lang w:val="en-US"/>
              </w:rPr>
              <w:t>Control of HSES Derogation</w:t>
            </w:r>
          </w:p>
        </w:tc>
      </w:tr>
      <w:tr w:rsidR="000C5C2D" w:rsidRPr="00917525" w14:paraId="55FB0ACF"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CC" w14:textId="77777777" w:rsidR="000C5C2D" w:rsidRDefault="00244818" w:rsidP="0095696E">
            <w:pPr>
              <w:pStyle w:val="BMSBodyText"/>
            </w:pPr>
            <w:hyperlink r:id="rId113" w:history="1">
              <w:r w:rsidR="000C5C2D" w:rsidRPr="009247DC">
                <w:rPr>
                  <w:rStyle w:val="Hyperlink"/>
                </w:rPr>
                <w:t>HSES-PR-0011</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CD" w14:textId="77777777" w:rsidR="000C5C2D" w:rsidRPr="00917525" w:rsidRDefault="000C5C2D" w:rsidP="0095696E">
            <w:pPr>
              <w:pStyle w:val="BMSBodyText"/>
              <w:rPr>
                <w:rFonts w:cs="Arial"/>
              </w:rPr>
            </w:pPr>
            <w:r>
              <w:rPr>
                <w:rFonts w:cs="Arial"/>
              </w:rPr>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CE" w14:textId="77777777" w:rsidR="000C5C2D" w:rsidRPr="00917525" w:rsidRDefault="000C5C2D" w:rsidP="0095696E">
            <w:pPr>
              <w:pStyle w:val="BMSBodyText"/>
              <w:rPr>
                <w:rFonts w:cs="Arial"/>
              </w:rPr>
            </w:pPr>
            <w:r>
              <w:rPr>
                <w:rFonts w:cs="Arial"/>
              </w:rPr>
              <w:t>Setting People to Work Safely</w:t>
            </w:r>
          </w:p>
        </w:tc>
      </w:tr>
      <w:tr w:rsidR="00597F0C" w:rsidRPr="00917525" w14:paraId="6FBE48BD"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B3F76E" w14:textId="407BE6F2" w:rsidR="00597F0C" w:rsidRDefault="00244818" w:rsidP="0095696E">
            <w:pPr>
              <w:pStyle w:val="BMSBodyText"/>
            </w:pPr>
            <w:hyperlink r:id="rId114" w:history="1">
              <w:r w:rsidR="00597F0C" w:rsidRPr="00597F0C">
                <w:rPr>
                  <w:rStyle w:val="Hyperlink"/>
                </w:rPr>
                <w:t>PRM-PR-0001</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28373D" w14:textId="0941D52D" w:rsidR="00597F0C" w:rsidRDefault="00597F0C" w:rsidP="0095696E">
            <w:pPr>
              <w:pStyle w:val="BMSBodyText"/>
              <w:rPr>
                <w:rFonts w:cs="Arial"/>
              </w:rPr>
            </w:pPr>
            <w:r>
              <w:rPr>
                <w:rFonts w:cs="Arial"/>
              </w:rPr>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DBF7CC" w14:textId="3D9BD585" w:rsidR="00597F0C" w:rsidRDefault="00597F0C" w:rsidP="0095696E">
            <w:pPr>
              <w:pStyle w:val="BMSBodyText"/>
              <w:rPr>
                <w:rFonts w:cs="Arial"/>
              </w:rPr>
            </w:pPr>
            <w:r>
              <w:rPr>
                <w:rFonts w:cs="Arial"/>
              </w:rPr>
              <w:t>Project Management Plan (incorporating Health, Safety, Quality and Sustainability Management Plans)</w:t>
            </w:r>
          </w:p>
        </w:tc>
      </w:tr>
      <w:tr w:rsidR="0095116D" w:rsidRPr="00917525" w14:paraId="55FB0AD3"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D0" w14:textId="77777777" w:rsidR="0095116D" w:rsidRPr="00D5379A" w:rsidRDefault="00244818" w:rsidP="0095696E">
            <w:pPr>
              <w:pStyle w:val="BMSBodyText"/>
              <w:rPr>
                <w:highlight w:val="yellow"/>
              </w:rPr>
            </w:pPr>
            <w:hyperlink r:id="rId115" w:history="1">
              <w:r w:rsidR="0095116D" w:rsidRPr="00D16CF9">
                <w:rPr>
                  <w:rStyle w:val="Hyperlink"/>
                </w:rPr>
                <w:t>HSF-RM-0015a</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D1" w14:textId="77777777" w:rsidR="0095116D" w:rsidRPr="00917525" w:rsidRDefault="0095116D" w:rsidP="0095696E">
            <w:pPr>
              <w:pStyle w:val="BMSBodyText"/>
              <w:rPr>
                <w:rFonts w:cs="Arial"/>
              </w:rPr>
            </w:pPr>
            <w:r w:rsidRPr="00917525">
              <w:rPr>
                <w:rFonts w:cs="Arial"/>
              </w:rPr>
              <w:t>Reference Material</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D2" w14:textId="77777777" w:rsidR="0095116D" w:rsidRPr="00917525" w:rsidRDefault="0095116D" w:rsidP="0095696E">
            <w:pPr>
              <w:pStyle w:val="BMSBodyText"/>
              <w:rPr>
                <w:rFonts w:cs="Arial"/>
              </w:rPr>
            </w:pPr>
            <w:r w:rsidRPr="00917525">
              <w:rPr>
                <w:rFonts w:cs="Arial"/>
              </w:rPr>
              <w:t>Digging Techniques for Utilities Below Hard Surfaces</w:t>
            </w:r>
          </w:p>
        </w:tc>
      </w:tr>
      <w:tr w:rsidR="0095116D" w:rsidRPr="00917525" w14:paraId="55FB0AD7"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D4" w14:textId="77777777" w:rsidR="0095116D" w:rsidRPr="00D5379A" w:rsidRDefault="00244818" w:rsidP="0095696E">
            <w:pPr>
              <w:pStyle w:val="BMSBodyText"/>
              <w:rPr>
                <w:highlight w:val="yellow"/>
              </w:rPr>
            </w:pPr>
            <w:hyperlink r:id="rId116" w:history="1">
              <w:r w:rsidR="0095116D" w:rsidRPr="00D16CF9">
                <w:rPr>
                  <w:rStyle w:val="Hyperlink"/>
                </w:rPr>
                <w:t>HSF-RM-0015</w:t>
              </w:r>
              <w:r w:rsidR="00B12C6B" w:rsidRPr="00D16CF9">
                <w:rPr>
                  <w:rStyle w:val="Hyperlink"/>
                </w:rPr>
                <w:t>b</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D5" w14:textId="77777777" w:rsidR="0095116D" w:rsidRPr="00917525" w:rsidRDefault="0095116D" w:rsidP="0095696E">
            <w:pPr>
              <w:pStyle w:val="BMSBodyText"/>
              <w:rPr>
                <w:rFonts w:cs="Arial"/>
              </w:rPr>
            </w:pPr>
            <w:r w:rsidRPr="00917525">
              <w:rPr>
                <w:rFonts w:cs="Arial"/>
              </w:rPr>
              <w:t>Reference Material</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D6" w14:textId="77777777" w:rsidR="0095116D" w:rsidRPr="00917525" w:rsidRDefault="0095116D" w:rsidP="0095696E">
            <w:pPr>
              <w:pStyle w:val="BMSBodyText"/>
              <w:rPr>
                <w:rFonts w:cs="Arial"/>
              </w:rPr>
            </w:pPr>
            <w:r w:rsidRPr="00917525">
              <w:rPr>
                <w:rFonts w:cs="Arial"/>
              </w:rPr>
              <w:t>Ground Penetrating Radar</w:t>
            </w:r>
          </w:p>
        </w:tc>
      </w:tr>
      <w:tr w:rsidR="00B12C6B" w:rsidRPr="00917525" w14:paraId="55FB0ADB"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D8" w14:textId="77777777" w:rsidR="00B12C6B" w:rsidRPr="00D5379A" w:rsidRDefault="00244818" w:rsidP="0095696E">
            <w:pPr>
              <w:pStyle w:val="BMSBodyText"/>
              <w:rPr>
                <w:highlight w:val="yellow"/>
              </w:rPr>
            </w:pPr>
            <w:hyperlink r:id="rId117" w:history="1">
              <w:r w:rsidR="00B12C6B" w:rsidRPr="00D5379A">
                <w:rPr>
                  <w:rStyle w:val="Hyperlink"/>
                </w:rPr>
                <w:t>HSF-RM-0015c</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D9" w14:textId="77777777" w:rsidR="00B12C6B" w:rsidRPr="00917525" w:rsidRDefault="00B12C6B" w:rsidP="0095696E">
            <w:pPr>
              <w:pStyle w:val="BMSBodyText"/>
              <w:rPr>
                <w:rFonts w:cs="Arial"/>
              </w:rPr>
            </w:pPr>
            <w:r w:rsidRPr="00917525">
              <w:rPr>
                <w:rFonts w:cs="Arial"/>
              </w:rPr>
              <w:t>Reference Material</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DA" w14:textId="77777777" w:rsidR="00B12C6B" w:rsidRPr="00917525" w:rsidRDefault="00B12C6B" w:rsidP="0095696E">
            <w:pPr>
              <w:pStyle w:val="BMSBodyText"/>
              <w:rPr>
                <w:rFonts w:cs="Arial"/>
              </w:rPr>
            </w:pPr>
            <w:r w:rsidRPr="00917525">
              <w:rPr>
                <w:rFonts w:cs="Arial"/>
              </w:rPr>
              <w:t>Utility Detection Surveys</w:t>
            </w:r>
          </w:p>
        </w:tc>
      </w:tr>
      <w:tr w:rsidR="00B12C6B" w:rsidRPr="00917525" w14:paraId="55FB0ADF" w14:textId="77777777" w:rsidTr="00D16CF9">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FB0ADC" w14:textId="77777777" w:rsidR="00B12C6B" w:rsidRPr="00D5379A" w:rsidRDefault="00244818" w:rsidP="0095696E">
            <w:pPr>
              <w:pStyle w:val="BMSBodyText"/>
              <w:rPr>
                <w:highlight w:val="yellow"/>
              </w:rPr>
            </w:pPr>
            <w:hyperlink r:id="rId118" w:history="1">
              <w:r w:rsidR="00B12C6B" w:rsidRPr="00D16CF9">
                <w:rPr>
                  <w:rStyle w:val="Hyperlink"/>
                </w:rPr>
                <w:t>HSF-RM-0015d</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DD" w14:textId="77777777" w:rsidR="00B12C6B" w:rsidRPr="00917525" w:rsidRDefault="00B12C6B" w:rsidP="0095696E">
            <w:pPr>
              <w:pStyle w:val="BMSBodyText"/>
              <w:rPr>
                <w:rFonts w:cs="Arial"/>
                <w:highlight w:val="yellow"/>
              </w:rPr>
            </w:pPr>
            <w:r w:rsidRPr="00917525">
              <w:rPr>
                <w:rFonts w:cs="Arial"/>
              </w:rPr>
              <w:t>Reference Material</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DE" w14:textId="77777777" w:rsidR="00B12C6B" w:rsidRPr="00917525" w:rsidRDefault="00B12C6B" w:rsidP="0095696E">
            <w:pPr>
              <w:pStyle w:val="BMSBodyText"/>
              <w:rPr>
                <w:rFonts w:cs="Arial"/>
              </w:rPr>
            </w:pPr>
            <w:r w:rsidRPr="00917525">
              <w:rPr>
                <w:rFonts w:cs="Arial"/>
              </w:rPr>
              <w:t>Emergency Situations Involving Electricity</w:t>
            </w:r>
          </w:p>
        </w:tc>
      </w:tr>
      <w:tr w:rsidR="008C6CFB" w:rsidRPr="00917525" w14:paraId="55FB0AE3"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E0" w14:textId="77777777" w:rsidR="008C6CFB" w:rsidRPr="00D5379A" w:rsidRDefault="00244818" w:rsidP="0095696E">
            <w:pPr>
              <w:pStyle w:val="BMSBodyText"/>
              <w:rPr>
                <w:highlight w:val="yellow"/>
              </w:rPr>
            </w:pPr>
            <w:hyperlink r:id="rId119" w:history="1">
              <w:r w:rsidR="008C6CFB" w:rsidRPr="009247DC">
                <w:rPr>
                  <w:rStyle w:val="Hyperlink"/>
                </w:rPr>
                <w:t>HSF-RM-0015e</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E1" w14:textId="77777777" w:rsidR="008C6CFB" w:rsidRPr="00917525" w:rsidRDefault="008C6CFB" w:rsidP="0095696E">
            <w:pPr>
              <w:pStyle w:val="BMSBodyText"/>
              <w:rPr>
                <w:rFonts w:cs="Arial"/>
              </w:rPr>
            </w:pPr>
            <w:r w:rsidRPr="00917525">
              <w:rPr>
                <w:rFonts w:cs="Arial"/>
              </w:rPr>
              <w:t>Reference Material</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E2" w14:textId="7EF7CFCA" w:rsidR="008C6CFB" w:rsidRPr="00917525" w:rsidRDefault="00346525" w:rsidP="0095696E">
            <w:pPr>
              <w:pStyle w:val="BMSBodyText"/>
              <w:rPr>
                <w:rFonts w:cs="Arial"/>
              </w:rPr>
            </w:pPr>
            <w:r>
              <w:rPr>
                <w:rFonts w:cs="Arial"/>
              </w:rPr>
              <w:t>Minimum exclusion zones-</w:t>
            </w:r>
            <w:r w:rsidR="008C6CFB" w:rsidRPr="00917525">
              <w:rPr>
                <w:rFonts w:cs="Arial"/>
              </w:rPr>
              <w:t>underground utilities</w:t>
            </w:r>
            <w:r>
              <w:rPr>
                <w:rFonts w:cs="Arial"/>
              </w:rPr>
              <w:t xml:space="preserve"> (G</w:t>
            </w:r>
            <w:r w:rsidR="00920DA1" w:rsidRPr="00917525">
              <w:rPr>
                <w:rFonts w:cs="Arial"/>
              </w:rPr>
              <w:t>W,</w:t>
            </w:r>
            <w:r>
              <w:rPr>
                <w:rFonts w:cs="Arial"/>
              </w:rPr>
              <w:t xml:space="preserve"> PTD, LP and </w:t>
            </w:r>
            <w:r w:rsidR="00920DA1" w:rsidRPr="00917525">
              <w:rPr>
                <w:rFonts w:cs="Arial"/>
              </w:rPr>
              <w:t>Rail)</w:t>
            </w:r>
          </w:p>
        </w:tc>
      </w:tr>
      <w:tr w:rsidR="008C6CFB" w:rsidRPr="00917525" w14:paraId="55FB0AE8"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E4" w14:textId="77777777" w:rsidR="008C6CFB" w:rsidRPr="00D5379A" w:rsidRDefault="00244818" w:rsidP="0095696E">
            <w:pPr>
              <w:pStyle w:val="BMSBodyText"/>
              <w:rPr>
                <w:highlight w:val="yellow"/>
              </w:rPr>
            </w:pPr>
            <w:hyperlink r:id="rId120" w:history="1">
              <w:r w:rsidR="008C6CFB" w:rsidRPr="009247DC">
                <w:rPr>
                  <w:rStyle w:val="Hyperlink"/>
                </w:rPr>
                <w:t>HSF-RM-0015f</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E5" w14:textId="77777777" w:rsidR="008C6CFB" w:rsidRPr="00917525" w:rsidRDefault="008C6CFB" w:rsidP="0095696E">
            <w:pPr>
              <w:pStyle w:val="BMSBodyText"/>
              <w:rPr>
                <w:rFonts w:cs="Arial"/>
              </w:rPr>
            </w:pPr>
            <w:r w:rsidRPr="00917525">
              <w:rPr>
                <w:rFonts w:cs="Arial"/>
              </w:rPr>
              <w:t>Reference Material</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E6" w14:textId="5898CB54" w:rsidR="00D95450" w:rsidRPr="00917525" w:rsidRDefault="00346525" w:rsidP="0095696E">
            <w:pPr>
              <w:pStyle w:val="BMSBodyText"/>
              <w:rPr>
                <w:rFonts w:cs="Arial"/>
              </w:rPr>
            </w:pPr>
            <w:r>
              <w:rPr>
                <w:rFonts w:cs="Arial"/>
              </w:rPr>
              <w:t>Minimum exclusion zones-</w:t>
            </w:r>
            <w:r w:rsidR="008C6CFB" w:rsidRPr="00917525">
              <w:rPr>
                <w:rFonts w:cs="Arial"/>
              </w:rPr>
              <w:t xml:space="preserve">underground utilities </w:t>
            </w:r>
          </w:p>
          <w:p w14:paraId="55FB0AE7" w14:textId="102CE0F0" w:rsidR="008C6CFB" w:rsidRPr="00917525" w:rsidRDefault="008C6CFB" w:rsidP="00346525">
            <w:pPr>
              <w:pStyle w:val="BMSBodyText"/>
              <w:rPr>
                <w:rFonts w:cs="Arial"/>
              </w:rPr>
            </w:pPr>
            <w:r w:rsidRPr="00917525">
              <w:rPr>
                <w:rFonts w:cs="Arial"/>
              </w:rPr>
              <w:t>(</w:t>
            </w:r>
            <w:r w:rsidR="00346525">
              <w:rPr>
                <w:rFonts w:cs="Arial"/>
              </w:rPr>
              <w:t>MP and RC</w:t>
            </w:r>
            <w:r w:rsidRPr="00917525">
              <w:rPr>
                <w:rFonts w:cs="Arial"/>
              </w:rPr>
              <w:t>)</w:t>
            </w:r>
          </w:p>
        </w:tc>
      </w:tr>
      <w:tr w:rsidR="00F74B23" w:rsidRPr="00917525" w14:paraId="55FB0AEC"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E9" w14:textId="77777777" w:rsidR="00F74B23" w:rsidRDefault="00244818" w:rsidP="0095696E">
            <w:pPr>
              <w:pStyle w:val="BMSBodyText"/>
            </w:pPr>
            <w:hyperlink r:id="rId121" w:history="1">
              <w:r w:rsidR="00F74B23" w:rsidRPr="00F74B23">
                <w:rPr>
                  <w:rStyle w:val="Hyperlink"/>
                </w:rPr>
                <w:t>HSF-RM-0015g-MP</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EA" w14:textId="77777777" w:rsidR="00F74B23" w:rsidRPr="00917525" w:rsidRDefault="00F74B23" w:rsidP="0095696E">
            <w:pPr>
              <w:pStyle w:val="BMSBodyText"/>
              <w:rPr>
                <w:rFonts w:cs="Arial"/>
              </w:rPr>
            </w:pPr>
            <w:r>
              <w:rPr>
                <w:rFonts w:cs="Arial"/>
              </w:rPr>
              <w:t>Reference Material</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EB" w14:textId="77777777" w:rsidR="00F74B23" w:rsidRPr="00917525" w:rsidRDefault="00F74B23" w:rsidP="0095696E">
            <w:pPr>
              <w:pStyle w:val="BMSBodyText"/>
              <w:rPr>
                <w:rFonts w:cs="Arial"/>
              </w:rPr>
            </w:pPr>
            <w:r>
              <w:t>Major Projects Competency Requirements for Breaking Ground</w:t>
            </w:r>
          </w:p>
        </w:tc>
      </w:tr>
      <w:tr w:rsidR="00F74B23" w:rsidRPr="00917525" w14:paraId="55FB0AF0"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ED" w14:textId="77777777" w:rsidR="00F74B23" w:rsidRDefault="00244818" w:rsidP="0095696E">
            <w:pPr>
              <w:pStyle w:val="BMSBodyText"/>
            </w:pPr>
            <w:hyperlink r:id="rId122" w:history="1">
              <w:r w:rsidR="00F74B23" w:rsidRPr="00F74B23">
                <w:rPr>
                  <w:rStyle w:val="Hyperlink"/>
                </w:rPr>
                <w:t>HSF-RM-0015g-RC</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EE" w14:textId="77777777" w:rsidR="00F74B23" w:rsidRPr="00917525" w:rsidRDefault="00F74B23" w:rsidP="0095696E">
            <w:pPr>
              <w:pStyle w:val="BMSBodyText"/>
              <w:rPr>
                <w:rFonts w:cs="Arial"/>
              </w:rPr>
            </w:pPr>
            <w:r>
              <w:rPr>
                <w:rFonts w:cs="Arial"/>
              </w:rPr>
              <w:t>Reference Material</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EF" w14:textId="77777777" w:rsidR="00F74B23" w:rsidRPr="00917525" w:rsidRDefault="00F74B23" w:rsidP="0095696E">
            <w:pPr>
              <w:pStyle w:val="BMSBodyText"/>
              <w:rPr>
                <w:rFonts w:cs="Arial"/>
              </w:rPr>
            </w:pPr>
            <w:r>
              <w:t>Regional Construction Competency Requirements for Breaking Ground</w:t>
            </w:r>
          </w:p>
        </w:tc>
      </w:tr>
      <w:tr w:rsidR="00AB4A2C" w:rsidRPr="00917525" w14:paraId="00F401A7"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DBC438" w14:textId="00EBD036" w:rsidR="00AB4A2C" w:rsidRDefault="00244818" w:rsidP="0095696E">
            <w:pPr>
              <w:pStyle w:val="BMSBodyText"/>
            </w:pPr>
            <w:hyperlink r:id="rId123" w:history="1">
              <w:r w:rsidR="00AB4A2C" w:rsidRPr="005827C9">
                <w:rPr>
                  <w:rStyle w:val="Hyperlink"/>
                </w:rPr>
                <w:t>HSF-RM-0015-PTD</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0350B1" w14:textId="369D7081" w:rsidR="00AB4A2C" w:rsidRDefault="00AB4A2C" w:rsidP="0095696E">
            <w:pPr>
              <w:pStyle w:val="BMSBodyText"/>
              <w:rPr>
                <w:rFonts w:cs="Arial"/>
              </w:rPr>
            </w:pPr>
            <w:r>
              <w:rPr>
                <w:rFonts w:cs="Arial"/>
              </w:rPr>
              <w:t>Reference Material</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3B608F" w14:textId="50F1C407" w:rsidR="00AB4A2C" w:rsidRDefault="00AB4A2C" w:rsidP="0095696E">
            <w:pPr>
              <w:pStyle w:val="BMSBodyText"/>
            </w:pPr>
            <w:r>
              <w:t>AWNES</w:t>
            </w:r>
          </w:p>
        </w:tc>
      </w:tr>
      <w:tr w:rsidR="00166B14" w:rsidRPr="00917525" w14:paraId="55FB0AF4"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F1" w14:textId="77777777" w:rsidR="00166B14" w:rsidRDefault="00244818" w:rsidP="0095696E">
            <w:pPr>
              <w:pStyle w:val="BMSBodyText"/>
            </w:pPr>
            <w:hyperlink r:id="rId124" w:history="1">
              <w:r w:rsidR="00166B14" w:rsidRPr="00891076">
                <w:rPr>
                  <w:rStyle w:val="Hyperlink"/>
                  <w:rFonts w:cs="Arial"/>
                </w:rPr>
                <w:t>ENV-RM-0018a</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F2" w14:textId="77777777" w:rsidR="00166B14" w:rsidRPr="00917525" w:rsidRDefault="00166B14" w:rsidP="0095696E">
            <w:pPr>
              <w:pStyle w:val="BMSBodyText"/>
              <w:rPr>
                <w:rFonts w:cs="Arial"/>
              </w:rPr>
            </w:pPr>
            <w:r>
              <w:rPr>
                <w:rFonts w:cs="Arial"/>
              </w:rPr>
              <w:t>Reference Material</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F3" w14:textId="77777777" w:rsidR="00166B14" w:rsidRPr="00917525" w:rsidRDefault="00166B14" w:rsidP="0095696E">
            <w:pPr>
              <w:pStyle w:val="BMSBodyText"/>
              <w:rPr>
                <w:rFonts w:cs="Arial"/>
              </w:rPr>
            </w:pPr>
            <w:r>
              <w:rPr>
                <w:rFonts w:cs="Arial"/>
              </w:rPr>
              <w:t>Spill Management and Response</w:t>
            </w:r>
          </w:p>
        </w:tc>
      </w:tr>
      <w:tr w:rsidR="009A76C8" w:rsidRPr="00917525" w14:paraId="454EFBAC"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56C8EC" w14:textId="466E5E50" w:rsidR="009A76C8" w:rsidRDefault="00244818" w:rsidP="0095696E">
            <w:pPr>
              <w:pStyle w:val="BMSBodyText"/>
            </w:pPr>
            <w:hyperlink r:id="rId125" w:history="1">
              <w:r w:rsidR="009A76C8" w:rsidRPr="009A76C8">
                <w:rPr>
                  <w:rStyle w:val="Hyperlink"/>
                </w:rPr>
                <w:t>HSF-TB-0015a-PTD</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66B59C" w14:textId="1EC2BCD9" w:rsidR="009A76C8" w:rsidRDefault="009A76C8" w:rsidP="0095696E">
            <w:pPr>
              <w:pStyle w:val="BMSBodyText"/>
              <w:rPr>
                <w:rFonts w:cs="Arial"/>
              </w:rPr>
            </w:pPr>
            <w:r>
              <w:rPr>
                <w:rFonts w:cs="Arial"/>
              </w:rPr>
              <w:t>Toolbox Talk</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522480" w14:textId="63E035D5" w:rsidR="009A76C8" w:rsidRDefault="009A76C8" w:rsidP="0095696E">
            <w:pPr>
              <w:pStyle w:val="BMSBodyText"/>
              <w:rPr>
                <w:rFonts w:cs="Arial"/>
              </w:rPr>
            </w:pPr>
            <w:r>
              <w:rPr>
                <w:rFonts w:cs="Arial"/>
              </w:rPr>
              <w:t>AWNES</w:t>
            </w:r>
          </w:p>
        </w:tc>
      </w:tr>
      <w:tr w:rsidR="009A76C8" w:rsidRPr="00917525" w14:paraId="1810B078"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9DCFCB" w14:textId="5B9906B4" w:rsidR="009A76C8" w:rsidRDefault="00244818" w:rsidP="0095696E">
            <w:pPr>
              <w:pStyle w:val="BMSBodyText"/>
            </w:pPr>
            <w:hyperlink r:id="rId126" w:history="1">
              <w:r w:rsidR="009A76C8" w:rsidRPr="009A76C8">
                <w:rPr>
                  <w:rStyle w:val="Hyperlink"/>
                </w:rPr>
                <w:t>HSF-TB-0015b</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394F3A" w14:textId="1C9EE592" w:rsidR="009A76C8" w:rsidRDefault="009A76C8" w:rsidP="0095696E">
            <w:pPr>
              <w:pStyle w:val="BMSBodyText"/>
              <w:rPr>
                <w:rFonts w:cs="Arial"/>
              </w:rPr>
            </w:pPr>
            <w:r>
              <w:rPr>
                <w:rFonts w:cs="Arial"/>
              </w:rPr>
              <w:t>Toolbox Talk</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A12B8D" w14:textId="16D9D028" w:rsidR="009A76C8" w:rsidRDefault="009A76C8" w:rsidP="0095696E">
            <w:pPr>
              <w:pStyle w:val="BMSBodyText"/>
              <w:rPr>
                <w:rFonts w:cs="Arial"/>
              </w:rPr>
            </w:pPr>
            <w:r>
              <w:rPr>
                <w:rFonts w:cs="Arial"/>
              </w:rPr>
              <w:t>Overhead Lines</w:t>
            </w:r>
          </w:p>
        </w:tc>
      </w:tr>
      <w:tr w:rsidR="009A76C8" w:rsidRPr="00917525" w14:paraId="76730850"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4E21DC" w14:textId="661DCD9A" w:rsidR="009A76C8" w:rsidRDefault="00244818" w:rsidP="0095696E">
            <w:pPr>
              <w:pStyle w:val="BMSBodyText"/>
            </w:pPr>
            <w:hyperlink r:id="rId127" w:history="1">
              <w:r w:rsidR="00690F03" w:rsidRPr="00690F03">
                <w:rPr>
                  <w:rStyle w:val="Hyperlink"/>
                </w:rPr>
                <w:t>ENG-PR-0101</w:t>
              </w:r>
            </w:hyperlink>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75DCEC" w14:textId="2BC068F2" w:rsidR="009A76C8" w:rsidRDefault="00690F03" w:rsidP="0095696E">
            <w:pPr>
              <w:pStyle w:val="BMSBodyText"/>
              <w:rPr>
                <w:rFonts w:cs="Arial"/>
              </w:rPr>
            </w:pPr>
            <w:r>
              <w:rPr>
                <w:rFonts w:cs="Arial"/>
              </w:rPr>
              <w:t>Procedure</w:t>
            </w: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A92811" w14:textId="04B66258" w:rsidR="009A76C8" w:rsidRDefault="00690F03" w:rsidP="0095696E">
            <w:pPr>
              <w:pStyle w:val="BMSBodyText"/>
              <w:rPr>
                <w:rFonts w:cs="Arial"/>
              </w:rPr>
            </w:pPr>
            <w:r>
              <w:rPr>
                <w:rFonts w:cs="Arial"/>
              </w:rPr>
              <w:t>Management of Temporary Works</w:t>
            </w:r>
          </w:p>
        </w:tc>
      </w:tr>
      <w:tr w:rsidR="00690F03" w:rsidRPr="00917525" w14:paraId="374866AE" w14:textId="77777777" w:rsidTr="003612FE">
        <w:trPr>
          <w:trHeight w:val="213"/>
        </w:trPr>
        <w:tc>
          <w:tcPr>
            <w:tcW w:w="22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F3C3EB" w14:textId="77777777" w:rsidR="00690F03" w:rsidRDefault="00690F03" w:rsidP="0095696E">
            <w:pPr>
              <w:pStyle w:val="BMSBodyText"/>
            </w:pPr>
          </w:p>
          <w:p w14:paraId="6EB08EF4" w14:textId="77777777" w:rsidR="00690F03" w:rsidRDefault="00690F03" w:rsidP="0095696E">
            <w:pPr>
              <w:pStyle w:val="BMSBodyText"/>
            </w:pPr>
          </w:p>
        </w:tc>
        <w:tc>
          <w:tcPr>
            <w:tcW w:w="20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692280" w14:textId="77777777" w:rsidR="00690F03" w:rsidRDefault="00690F03" w:rsidP="0095696E">
            <w:pPr>
              <w:pStyle w:val="BMSBodyText"/>
              <w:rPr>
                <w:rFonts w:cs="Arial"/>
              </w:rPr>
            </w:pPr>
          </w:p>
        </w:tc>
        <w:tc>
          <w:tcPr>
            <w:tcW w:w="627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5D45B8" w14:textId="77777777" w:rsidR="00690F03" w:rsidRDefault="00690F03" w:rsidP="0095696E">
            <w:pPr>
              <w:pStyle w:val="BMSBodyText"/>
              <w:rPr>
                <w:rFonts w:cs="Arial"/>
              </w:rPr>
            </w:pPr>
          </w:p>
        </w:tc>
      </w:tr>
      <w:tr w:rsidR="00BF2C7C" w:rsidRPr="00917525" w14:paraId="55FB0AF7" w14:textId="77777777" w:rsidTr="00166B14">
        <w:trPr>
          <w:cantSplit/>
          <w:tblHeader/>
        </w:trPr>
        <w:tc>
          <w:tcPr>
            <w:tcW w:w="10598" w:type="dxa"/>
            <w:gridSpan w:val="6"/>
            <w:tcBorders>
              <w:bottom w:val="single" w:sz="4" w:space="0" w:color="BFBFBF" w:themeColor="background1" w:themeShade="BF"/>
            </w:tcBorders>
          </w:tcPr>
          <w:p w14:paraId="55FB0AF6" w14:textId="77777777" w:rsidR="00BF2C7C" w:rsidRPr="00917525" w:rsidRDefault="00BF2C7C" w:rsidP="003D106C">
            <w:pPr>
              <w:pStyle w:val="BMSMainHeading"/>
            </w:pPr>
            <w:r w:rsidRPr="00917525">
              <w:t>OuTPUTS</w:t>
            </w:r>
          </w:p>
        </w:tc>
      </w:tr>
      <w:tr w:rsidR="00BF2C7C" w:rsidRPr="00917525" w14:paraId="55FB0AFC" w14:textId="77777777" w:rsidTr="00166B14">
        <w:trPr>
          <w:cantSplit/>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F8" w14:textId="77777777" w:rsidR="00BF2C7C" w:rsidRPr="00917525" w:rsidRDefault="00BF2C7C" w:rsidP="0095696E">
            <w:pPr>
              <w:pStyle w:val="BMSBodyText"/>
              <w:rPr>
                <w:b/>
              </w:rPr>
            </w:pPr>
            <w:r w:rsidRPr="00917525">
              <w:rPr>
                <w:b/>
              </w:rPr>
              <w:t>Reference No.</w:t>
            </w:r>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F9" w14:textId="77777777" w:rsidR="00BF2C7C" w:rsidRPr="00917525" w:rsidRDefault="00BF2C7C" w:rsidP="0095696E">
            <w:pPr>
              <w:pStyle w:val="BMSBodyText"/>
              <w:rPr>
                <w:b/>
              </w:rPr>
            </w:pPr>
            <w:r w:rsidRPr="00917525">
              <w:rPr>
                <w:b/>
              </w:rPr>
              <w:t>Document Title</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FA" w14:textId="77777777" w:rsidR="00BF2C7C" w:rsidRPr="00917525" w:rsidRDefault="00BF2C7C" w:rsidP="0095696E">
            <w:pPr>
              <w:pStyle w:val="BMSBodyText"/>
              <w:rPr>
                <w:b/>
              </w:rPr>
            </w:pPr>
            <w:r w:rsidRPr="00917525">
              <w:rPr>
                <w:b/>
              </w:rPr>
              <w:t>Responsibility</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FB" w14:textId="77777777" w:rsidR="00BF2C7C" w:rsidRPr="00917525" w:rsidRDefault="00BF2C7C" w:rsidP="0095696E">
            <w:pPr>
              <w:pStyle w:val="BMSBodyText"/>
              <w:rPr>
                <w:b/>
              </w:rPr>
            </w:pPr>
            <w:r w:rsidRPr="00917525">
              <w:rPr>
                <w:b/>
              </w:rPr>
              <w:t>Retention Period</w:t>
            </w:r>
          </w:p>
        </w:tc>
      </w:tr>
      <w:tr w:rsidR="0066083A" w:rsidRPr="00917525" w14:paraId="55FB0B01"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FD" w14:textId="77777777" w:rsidR="0066083A" w:rsidRPr="00D5379A" w:rsidRDefault="00244818" w:rsidP="0095696E">
            <w:pPr>
              <w:pStyle w:val="BMSBodyText"/>
              <w:rPr>
                <w:highlight w:val="yellow"/>
              </w:rPr>
            </w:pPr>
            <w:hyperlink r:id="rId128" w:history="1">
              <w:r w:rsidR="0066083A" w:rsidRPr="00D16CF9">
                <w:rPr>
                  <w:rStyle w:val="Hyperlink"/>
                </w:rPr>
                <w:t>HSF-SF-0015</w:t>
              </w:r>
              <w:r w:rsidR="00B12C6B" w:rsidRPr="00D16CF9">
                <w:rPr>
                  <w:rStyle w:val="Hyperlink"/>
                </w:rPr>
                <w:t>a</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FE" w14:textId="77777777" w:rsidR="0066083A" w:rsidRPr="00917525" w:rsidRDefault="0066083A" w:rsidP="0095696E">
            <w:pPr>
              <w:pStyle w:val="BMSBodyText"/>
            </w:pPr>
            <w:r w:rsidRPr="00917525">
              <w:t>Safety Clearance Check Sheet</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AFF" w14:textId="77777777" w:rsidR="0066083A" w:rsidRPr="00917525" w:rsidRDefault="00270C6E" w:rsidP="0095696E">
            <w:pPr>
              <w:pStyle w:val="BMSBodyText"/>
            </w:pPr>
            <w:r w:rsidRPr="00917525">
              <w:t>Authorising person</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0" w14:textId="77777777" w:rsidR="0066083A" w:rsidRPr="00917525" w:rsidRDefault="00270C6E" w:rsidP="0095696E">
            <w:pPr>
              <w:pStyle w:val="BMSBodyText"/>
            </w:pPr>
            <w:r w:rsidRPr="00917525">
              <w:t>Duration of the Project</w:t>
            </w:r>
          </w:p>
        </w:tc>
      </w:tr>
      <w:tr w:rsidR="00B12C6B" w:rsidRPr="00917525" w14:paraId="55FB0B06"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2" w14:textId="77777777" w:rsidR="00B12C6B" w:rsidRPr="00D5379A" w:rsidRDefault="00244818" w:rsidP="0095696E">
            <w:pPr>
              <w:pStyle w:val="BMSBodyText"/>
              <w:rPr>
                <w:highlight w:val="yellow"/>
              </w:rPr>
            </w:pPr>
            <w:hyperlink r:id="rId129" w:history="1">
              <w:r w:rsidR="00B12C6B" w:rsidRPr="00D16CF9">
                <w:rPr>
                  <w:rStyle w:val="Hyperlink"/>
                </w:rPr>
                <w:t>HSF-TF-0015a</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3" w14:textId="77777777" w:rsidR="00B12C6B" w:rsidRPr="00917525" w:rsidRDefault="00B12C6B" w:rsidP="00E52815">
            <w:pPr>
              <w:pStyle w:val="BMSBodyText"/>
            </w:pPr>
            <w:r w:rsidRPr="00917525">
              <w:t xml:space="preserve">Authorisation to Work Near Existing </w:t>
            </w:r>
            <w:r w:rsidR="00E52815" w:rsidRPr="00917525">
              <w:t>Services</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4" w14:textId="77777777" w:rsidR="00B12C6B" w:rsidRPr="00917525" w:rsidRDefault="00270C6E" w:rsidP="0095696E">
            <w:pPr>
              <w:pStyle w:val="BMSBodyText"/>
            </w:pPr>
            <w:r w:rsidRPr="00917525">
              <w:t>Authorising Person</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5" w14:textId="77777777" w:rsidR="00B12C6B" w:rsidRPr="00917525" w:rsidRDefault="00270C6E" w:rsidP="0095696E">
            <w:pPr>
              <w:pStyle w:val="BMSBodyText"/>
            </w:pPr>
            <w:r w:rsidRPr="00917525">
              <w:t>Duration of the Project</w:t>
            </w:r>
          </w:p>
        </w:tc>
      </w:tr>
      <w:tr w:rsidR="00F74B23" w:rsidRPr="00917525" w14:paraId="55FB0B0B"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7" w14:textId="77777777" w:rsidR="00F74B23" w:rsidRDefault="00244818" w:rsidP="0095696E">
            <w:pPr>
              <w:pStyle w:val="BMSBodyText"/>
            </w:pPr>
            <w:hyperlink r:id="rId130" w:history="1">
              <w:r w:rsidR="00F74B23" w:rsidRPr="00F74B23">
                <w:rPr>
                  <w:rStyle w:val="Hyperlink"/>
                  <w:rFonts w:cs="Arial"/>
                </w:rPr>
                <w:t>HSF-TF-0015a-RC</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8" w14:textId="77777777" w:rsidR="00F74B23" w:rsidRPr="00917525" w:rsidRDefault="00F74B23" w:rsidP="00E52815">
            <w:pPr>
              <w:pStyle w:val="BMSBodyText"/>
            </w:pPr>
            <w:r>
              <w:rPr>
                <w:rFonts w:cs="Arial"/>
              </w:rPr>
              <w:t>Regional Construction - Permit to Break Ground Outside Exclusion Zone (Blue)</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9" w14:textId="77777777" w:rsidR="00F74B23" w:rsidRPr="00917525" w:rsidRDefault="00F74B23" w:rsidP="00AB4A2C">
            <w:pPr>
              <w:pStyle w:val="BMSBodyText"/>
            </w:pPr>
            <w:r w:rsidRPr="00917525">
              <w:t>Authorising Person</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A" w14:textId="77777777" w:rsidR="00F74B23" w:rsidRPr="00917525" w:rsidRDefault="00F74B23" w:rsidP="00AB4A2C">
            <w:pPr>
              <w:pStyle w:val="BMSBodyText"/>
            </w:pPr>
            <w:r w:rsidRPr="00917525">
              <w:t>Duration of the Project</w:t>
            </w:r>
          </w:p>
        </w:tc>
      </w:tr>
      <w:tr w:rsidR="00F74B23" w:rsidRPr="00917525" w14:paraId="55FB0B10"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C" w14:textId="77777777" w:rsidR="00F74B23" w:rsidRDefault="00244818" w:rsidP="0095696E">
            <w:pPr>
              <w:pStyle w:val="BMSBodyText"/>
            </w:pPr>
            <w:hyperlink r:id="rId131" w:history="1">
              <w:r w:rsidR="00F74B23" w:rsidRPr="00F74B23">
                <w:rPr>
                  <w:rStyle w:val="Hyperlink"/>
                  <w:rFonts w:cs="Arial"/>
                </w:rPr>
                <w:t>HSF-TF-0015aa-RC</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D" w14:textId="77777777" w:rsidR="00F74B23" w:rsidRPr="00917525" w:rsidRDefault="00F74B23" w:rsidP="00E52815">
            <w:pPr>
              <w:pStyle w:val="BMSBodyText"/>
            </w:pPr>
            <w:r>
              <w:rPr>
                <w:rFonts w:cs="Arial"/>
              </w:rPr>
              <w:t xml:space="preserve">Regional Construction - </w:t>
            </w:r>
            <w:r w:rsidRPr="001F0841">
              <w:rPr>
                <w:rFonts w:cs="Arial"/>
              </w:rPr>
              <w:t>Permit to Break Ground within Exclusion Zone (Red)</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E" w14:textId="77777777" w:rsidR="00F74B23" w:rsidRPr="00917525" w:rsidRDefault="00F74B23" w:rsidP="00AB4A2C">
            <w:pPr>
              <w:pStyle w:val="BMSBodyText"/>
            </w:pPr>
            <w:r w:rsidRPr="00917525">
              <w:t>Authorising Person</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0F" w14:textId="77777777" w:rsidR="00F74B23" w:rsidRPr="00917525" w:rsidRDefault="00F74B23" w:rsidP="00AB4A2C">
            <w:pPr>
              <w:pStyle w:val="BMSBodyText"/>
            </w:pPr>
            <w:r w:rsidRPr="00917525">
              <w:t>Duration of the Project</w:t>
            </w:r>
          </w:p>
        </w:tc>
      </w:tr>
      <w:tr w:rsidR="00F74B23" w:rsidRPr="00917525" w14:paraId="55FB0B15"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11" w14:textId="77777777" w:rsidR="00F74B23" w:rsidRDefault="00244818" w:rsidP="0095696E">
            <w:pPr>
              <w:pStyle w:val="BMSBodyText"/>
            </w:pPr>
            <w:hyperlink r:id="rId132" w:history="1">
              <w:r w:rsidR="00F74B23" w:rsidRPr="00F74B23">
                <w:rPr>
                  <w:rStyle w:val="Hyperlink"/>
                  <w:rFonts w:cs="Arial"/>
                </w:rPr>
                <w:t>HSF-TF-0015a-MP</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12" w14:textId="77777777" w:rsidR="00F74B23" w:rsidRPr="00917525" w:rsidRDefault="00F74B23" w:rsidP="00AB4A2C">
            <w:pPr>
              <w:pStyle w:val="BMSBodyText"/>
            </w:pPr>
            <w:r>
              <w:rPr>
                <w:rFonts w:cs="Arial"/>
              </w:rPr>
              <w:t>Major Projects - Permit to Break Ground Outside Exclusion Zone (Blue)</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13" w14:textId="77777777" w:rsidR="00F74B23" w:rsidRPr="00917525" w:rsidRDefault="00F74B23" w:rsidP="00AB4A2C">
            <w:pPr>
              <w:pStyle w:val="BMSBodyText"/>
            </w:pPr>
            <w:r w:rsidRPr="00917525">
              <w:t>Authorising Person</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14" w14:textId="77777777" w:rsidR="00F74B23" w:rsidRPr="00917525" w:rsidRDefault="00F74B23" w:rsidP="00AB4A2C">
            <w:pPr>
              <w:pStyle w:val="BMSBodyText"/>
            </w:pPr>
            <w:r w:rsidRPr="00917525">
              <w:t>Duration of the Project</w:t>
            </w:r>
          </w:p>
        </w:tc>
      </w:tr>
      <w:tr w:rsidR="00F74B23" w:rsidRPr="00917525" w14:paraId="55FB0B1A"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16" w14:textId="77777777" w:rsidR="00F74B23" w:rsidRDefault="00244818" w:rsidP="0095696E">
            <w:pPr>
              <w:pStyle w:val="BMSBodyText"/>
            </w:pPr>
            <w:hyperlink r:id="rId133" w:history="1">
              <w:r w:rsidR="00F74B23" w:rsidRPr="00F74B23">
                <w:rPr>
                  <w:rStyle w:val="Hyperlink"/>
                  <w:rFonts w:cs="Arial"/>
                </w:rPr>
                <w:t>HSF-TF-0015aa-MP</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17" w14:textId="77777777" w:rsidR="00F74B23" w:rsidRPr="00917525" w:rsidRDefault="00F74B23" w:rsidP="00AB4A2C">
            <w:pPr>
              <w:pStyle w:val="BMSBodyText"/>
            </w:pPr>
            <w:r>
              <w:rPr>
                <w:rFonts w:cs="Arial"/>
              </w:rPr>
              <w:t xml:space="preserve">Major Projects - </w:t>
            </w:r>
            <w:r w:rsidRPr="001F0841">
              <w:rPr>
                <w:rFonts w:cs="Arial"/>
              </w:rPr>
              <w:t>Permit to Break Ground within Exclusion Zone (Red)</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18" w14:textId="77777777" w:rsidR="00F74B23" w:rsidRPr="00917525" w:rsidRDefault="00F74B23" w:rsidP="00AB4A2C">
            <w:pPr>
              <w:pStyle w:val="BMSBodyText"/>
            </w:pPr>
            <w:r w:rsidRPr="00917525">
              <w:t>Authorising Person</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19" w14:textId="77777777" w:rsidR="00F74B23" w:rsidRPr="00917525" w:rsidRDefault="00F74B23" w:rsidP="00AB4A2C">
            <w:pPr>
              <w:pStyle w:val="BMSBodyText"/>
            </w:pPr>
            <w:r w:rsidRPr="00917525">
              <w:t>Duration of the Project</w:t>
            </w:r>
          </w:p>
        </w:tc>
      </w:tr>
      <w:tr w:rsidR="00F74B23" w:rsidRPr="00917525" w14:paraId="55FB0B1F"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1B" w14:textId="77777777" w:rsidR="00F74B23" w:rsidRDefault="00244818" w:rsidP="0095696E">
            <w:pPr>
              <w:pStyle w:val="BMSBodyText"/>
            </w:pPr>
            <w:hyperlink r:id="rId134" w:history="1">
              <w:r w:rsidR="00F74B23" w:rsidRPr="00F74B23">
                <w:rPr>
                  <w:rStyle w:val="Hyperlink"/>
                  <w:rFonts w:cs="Arial"/>
                </w:rPr>
                <w:t>HSF-TF-0015a-PTD</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1C" w14:textId="77777777" w:rsidR="00F74B23" w:rsidRPr="00917525" w:rsidRDefault="00F74B23" w:rsidP="00E52815">
            <w:pPr>
              <w:pStyle w:val="BMSBodyText"/>
            </w:pPr>
            <w:r>
              <w:t xml:space="preserve">Power T&amp;D - </w:t>
            </w:r>
            <w:r>
              <w:rPr>
                <w:rFonts w:cs="Arial"/>
              </w:rPr>
              <w:t>Authorisation to Work Near Existing Services (AWNES)</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1D" w14:textId="77777777" w:rsidR="00F74B23" w:rsidRPr="00917525" w:rsidRDefault="00F74B23" w:rsidP="00AB4A2C">
            <w:pPr>
              <w:pStyle w:val="BMSBodyText"/>
            </w:pPr>
            <w:r w:rsidRPr="00917525">
              <w:t>Authorising Person</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1E" w14:textId="77777777" w:rsidR="00F74B23" w:rsidRPr="00917525" w:rsidRDefault="00F74B23" w:rsidP="00AB4A2C">
            <w:pPr>
              <w:pStyle w:val="BMSBodyText"/>
            </w:pPr>
            <w:r w:rsidRPr="00917525">
              <w:t>Duration of the Project</w:t>
            </w:r>
          </w:p>
        </w:tc>
      </w:tr>
      <w:tr w:rsidR="006C4731" w:rsidRPr="00917525" w14:paraId="0C20F831"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CDC10F" w14:textId="4590E31E" w:rsidR="006C4731" w:rsidRDefault="00244818" w:rsidP="0095696E">
            <w:pPr>
              <w:pStyle w:val="BMSBodyText"/>
            </w:pPr>
            <w:hyperlink r:id="rId135" w:history="1">
              <w:r w:rsidR="006C4731" w:rsidRPr="00831936">
                <w:rPr>
                  <w:rStyle w:val="Hyperlink"/>
                </w:rPr>
                <w:t>HSF-TF-0015a-LP</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742F51" w14:textId="4DE9BB3A" w:rsidR="006C4731" w:rsidRDefault="006C4731" w:rsidP="00831936">
            <w:pPr>
              <w:pStyle w:val="BMSBodyText"/>
            </w:pPr>
            <w:r>
              <w:t xml:space="preserve">Living Places - </w:t>
            </w:r>
            <w:r w:rsidRPr="006C4731">
              <w:t>Authorisation to Work Near Existing Services</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483295" w14:textId="15BB6DDA" w:rsidR="006C4731" w:rsidRPr="00917525" w:rsidRDefault="006C4731" w:rsidP="00AB4A2C">
            <w:pPr>
              <w:pStyle w:val="BMSBodyText"/>
            </w:pPr>
            <w:r w:rsidRPr="00917525">
              <w:t>Authorising Person</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C95726" w14:textId="5271F20D" w:rsidR="006C4731" w:rsidRPr="00917525" w:rsidRDefault="006C4731" w:rsidP="00AB4A2C">
            <w:pPr>
              <w:pStyle w:val="BMSBodyText"/>
            </w:pPr>
            <w:r w:rsidRPr="00917525">
              <w:t>Duration of the Project</w:t>
            </w:r>
          </w:p>
        </w:tc>
      </w:tr>
      <w:tr w:rsidR="006C4731" w:rsidRPr="00917525" w14:paraId="55FB0B24"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0" w14:textId="77777777" w:rsidR="006C4731" w:rsidRPr="00D5379A" w:rsidRDefault="00244818" w:rsidP="0095696E">
            <w:pPr>
              <w:pStyle w:val="BMSBodyText"/>
              <w:rPr>
                <w:highlight w:val="yellow"/>
              </w:rPr>
            </w:pPr>
            <w:hyperlink r:id="rId136" w:history="1">
              <w:r w:rsidR="006C4731" w:rsidRPr="00D16CF9">
                <w:rPr>
                  <w:rStyle w:val="Hyperlink"/>
                </w:rPr>
                <w:t>HSF-TF-0015b</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1" w14:textId="77777777" w:rsidR="006C4731" w:rsidRPr="00917525" w:rsidRDefault="006C4731" w:rsidP="0095696E">
            <w:pPr>
              <w:pStyle w:val="BMSBodyText"/>
            </w:pPr>
            <w:r w:rsidRPr="00917525">
              <w:t>Utility Information Request Letter</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2" w14:textId="77777777" w:rsidR="006C4731" w:rsidRPr="00917525" w:rsidRDefault="006C4731" w:rsidP="0095696E">
            <w:pPr>
              <w:pStyle w:val="BMSBodyText"/>
            </w:pPr>
            <w:r w:rsidRPr="00917525">
              <w:t>Pre-Construction Lead</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3" w14:textId="77777777" w:rsidR="006C4731" w:rsidRPr="00917525" w:rsidRDefault="006C4731" w:rsidP="0095696E">
            <w:pPr>
              <w:pStyle w:val="BMSBodyText"/>
            </w:pPr>
            <w:r w:rsidRPr="00917525">
              <w:t>Duration of the Project</w:t>
            </w:r>
          </w:p>
        </w:tc>
      </w:tr>
      <w:tr w:rsidR="006C4731" w:rsidRPr="00917525" w14:paraId="55FB0B29"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5" w14:textId="77777777" w:rsidR="006C4731" w:rsidRPr="00D5379A" w:rsidRDefault="00244818" w:rsidP="0095696E">
            <w:pPr>
              <w:pStyle w:val="BMSBodyText"/>
              <w:rPr>
                <w:highlight w:val="yellow"/>
              </w:rPr>
            </w:pPr>
            <w:hyperlink r:id="rId137" w:history="1">
              <w:r w:rsidR="006C4731" w:rsidRPr="00D16CF9">
                <w:rPr>
                  <w:rStyle w:val="Hyperlink"/>
                </w:rPr>
                <w:t>HSF-TF-0015c</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6" w14:textId="77777777" w:rsidR="006C4731" w:rsidRPr="00917525" w:rsidRDefault="006C4731" w:rsidP="0095696E">
            <w:pPr>
              <w:pStyle w:val="BMSBodyText"/>
            </w:pPr>
            <w:r w:rsidRPr="00917525">
              <w:t>Utility Isolation Request Letter</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7" w14:textId="77777777" w:rsidR="006C4731" w:rsidRPr="00917525" w:rsidRDefault="006C4731" w:rsidP="0095696E">
            <w:pPr>
              <w:pStyle w:val="BMSBodyText"/>
            </w:pPr>
            <w:r w:rsidRPr="00917525">
              <w:t>Pre-Construction Lead</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8" w14:textId="77777777" w:rsidR="006C4731" w:rsidRPr="00917525" w:rsidRDefault="006C4731" w:rsidP="0095696E">
            <w:pPr>
              <w:pStyle w:val="BMSBodyText"/>
            </w:pPr>
            <w:r w:rsidRPr="00917525">
              <w:t>Duration of the Project</w:t>
            </w:r>
          </w:p>
        </w:tc>
      </w:tr>
      <w:tr w:rsidR="006C4731" w:rsidRPr="00917525" w14:paraId="55FB0B2E"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A" w14:textId="77777777" w:rsidR="006C4731" w:rsidRPr="00D5379A" w:rsidRDefault="00244818" w:rsidP="0095696E">
            <w:pPr>
              <w:pStyle w:val="BMSBodyText"/>
              <w:rPr>
                <w:highlight w:val="yellow"/>
              </w:rPr>
            </w:pPr>
            <w:hyperlink r:id="rId138" w:history="1">
              <w:r w:rsidR="006C4731" w:rsidRPr="00D16CF9">
                <w:rPr>
                  <w:rStyle w:val="Hyperlink"/>
                </w:rPr>
                <w:t>HSF-TF-0015d</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B" w14:textId="77777777" w:rsidR="006C4731" w:rsidRPr="00917525" w:rsidRDefault="006C4731" w:rsidP="00B12C6B">
            <w:pPr>
              <w:pStyle w:val="BMSBodyText"/>
            </w:pPr>
            <w:r w:rsidRPr="00917525">
              <w:t>AWNES Register</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C" w14:textId="77777777" w:rsidR="006C4731" w:rsidRPr="00917525" w:rsidRDefault="006C4731" w:rsidP="0095696E">
            <w:pPr>
              <w:pStyle w:val="BMSBodyText"/>
            </w:pPr>
            <w:r w:rsidRPr="00917525">
              <w:t>Authorising Person</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D" w14:textId="77777777" w:rsidR="006C4731" w:rsidRPr="00917525" w:rsidRDefault="006C4731" w:rsidP="0095696E">
            <w:pPr>
              <w:pStyle w:val="BMSBodyText"/>
            </w:pPr>
            <w:r w:rsidRPr="00917525">
              <w:t>Duration of the Project</w:t>
            </w:r>
          </w:p>
        </w:tc>
      </w:tr>
      <w:tr w:rsidR="006C4731" w:rsidRPr="00917525" w14:paraId="19EC7226"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393F39" w14:textId="2F7032E4" w:rsidR="006C4731" w:rsidRDefault="00244818" w:rsidP="0095696E">
            <w:pPr>
              <w:pStyle w:val="BMSBodyText"/>
            </w:pPr>
            <w:hyperlink r:id="rId139" w:history="1">
              <w:r w:rsidR="006C4731" w:rsidRPr="00AB4A2C">
                <w:rPr>
                  <w:rStyle w:val="Hyperlink"/>
                </w:rPr>
                <w:t>HSF-TF-0015f-PTD</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3B303D" w14:textId="4F84631B" w:rsidR="006C4731" w:rsidRPr="00917525" w:rsidRDefault="006C4731" w:rsidP="00B12C6B">
            <w:pPr>
              <w:pStyle w:val="BMSBodyText"/>
            </w:pPr>
            <w:r>
              <w:t>Review of Authorising Person (AWNES)</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B69FC1" w14:textId="24DAE1D2" w:rsidR="006C4731" w:rsidRPr="00917525" w:rsidRDefault="006C4731" w:rsidP="0095696E">
            <w:pPr>
              <w:pStyle w:val="BMSBodyText"/>
            </w:pPr>
            <w:r>
              <w:t>Site Lead</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1B71E0" w14:textId="06E348C3" w:rsidR="006C4731" w:rsidRPr="00917525" w:rsidRDefault="006C4731" w:rsidP="0095696E">
            <w:pPr>
              <w:pStyle w:val="BMSBodyText"/>
            </w:pPr>
            <w:r>
              <w:t>Duration of the Project</w:t>
            </w:r>
          </w:p>
        </w:tc>
      </w:tr>
      <w:tr w:rsidR="006C4731" w:rsidRPr="00917525" w14:paraId="708A7C68"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93310F" w14:textId="099CA26A" w:rsidR="006C4731" w:rsidRDefault="00244818" w:rsidP="0095696E">
            <w:pPr>
              <w:pStyle w:val="BMSBodyText"/>
            </w:pPr>
            <w:hyperlink r:id="rId140" w:history="1">
              <w:r w:rsidR="006C4731" w:rsidRPr="00AB4A2C">
                <w:rPr>
                  <w:rStyle w:val="Hyperlink"/>
                </w:rPr>
                <w:t>HSF-TF-0015g-PTD</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CDD50E" w14:textId="72551A7F" w:rsidR="006C4731" w:rsidRPr="00917525" w:rsidRDefault="006C4731" w:rsidP="00B12C6B">
            <w:pPr>
              <w:pStyle w:val="BMSBodyText"/>
            </w:pPr>
            <w:r>
              <w:t>Assessment of Authorising Person (AWNES)</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73544E" w14:textId="45E68129" w:rsidR="006C4731" w:rsidRPr="00917525" w:rsidRDefault="006C4731" w:rsidP="0095696E">
            <w:pPr>
              <w:pStyle w:val="BMSBodyText"/>
            </w:pPr>
            <w:r>
              <w:t>Site Lead</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75DC20" w14:textId="5F7FE63C" w:rsidR="006C4731" w:rsidRPr="00917525" w:rsidRDefault="006C4731" w:rsidP="0095696E">
            <w:pPr>
              <w:pStyle w:val="BMSBodyText"/>
            </w:pPr>
            <w:r>
              <w:t>Duration of the Project</w:t>
            </w:r>
          </w:p>
        </w:tc>
      </w:tr>
      <w:tr w:rsidR="006C4731" w:rsidRPr="00917525" w14:paraId="7806FD05"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967880" w14:textId="5693E21B" w:rsidR="006C4731" w:rsidRDefault="00244818" w:rsidP="0095696E">
            <w:pPr>
              <w:pStyle w:val="BMSBodyText"/>
            </w:pPr>
            <w:hyperlink r:id="rId141" w:history="1">
              <w:r w:rsidR="006C4731" w:rsidRPr="005827C9">
                <w:rPr>
                  <w:rStyle w:val="Hyperlink"/>
                </w:rPr>
                <w:t>HSF-TF-0015h-PTD</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99A91B" w14:textId="330126D6" w:rsidR="006C4731" w:rsidRPr="00917525" w:rsidRDefault="006C4731" w:rsidP="00B12C6B">
            <w:pPr>
              <w:pStyle w:val="BMSBodyText"/>
            </w:pPr>
            <w:r>
              <w:t>Concession for Non-Compliant Panel Member Nomination (AWNES)</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F94C26" w14:textId="4E3BA533" w:rsidR="006C4731" w:rsidRPr="00917525" w:rsidRDefault="006C4731" w:rsidP="0095696E">
            <w:pPr>
              <w:pStyle w:val="BMSBodyText"/>
            </w:pPr>
            <w:r>
              <w:t>Site Lead</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EB1163" w14:textId="70FCEFF9" w:rsidR="006C4731" w:rsidRPr="00917525" w:rsidRDefault="006C4731" w:rsidP="0095696E">
            <w:pPr>
              <w:pStyle w:val="BMSBodyText"/>
            </w:pPr>
            <w:r>
              <w:t>Duration of the Project</w:t>
            </w:r>
          </w:p>
        </w:tc>
      </w:tr>
      <w:tr w:rsidR="006C4731" w:rsidRPr="00917525" w14:paraId="55FB0B33"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2F" w14:textId="77777777" w:rsidR="006C4731" w:rsidRDefault="00244818" w:rsidP="0095696E">
            <w:pPr>
              <w:pStyle w:val="BMSBodyText"/>
            </w:pPr>
            <w:hyperlink r:id="rId142" w:history="1">
              <w:r w:rsidR="006C4731" w:rsidRPr="00C25C6B">
                <w:rPr>
                  <w:rStyle w:val="Hyperlink"/>
                  <w:noProof/>
                </w:rPr>
                <w:t>HSF-TF-0047a</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30" w14:textId="77777777" w:rsidR="006C4731" w:rsidRPr="00917525" w:rsidRDefault="006C4731" w:rsidP="00B12C6B">
            <w:pPr>
              <w:pStyle w:val="BMSBodyText"/>
            </w:pPr>
            <w:r>
              <w:rPr>
                <w:noProof/>
              </w:rPr>
              <w:t>Driver Site Rules</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31" w14:textId="77777777" w:rsidR="006C4731" w:rsidRPr="00917525" w:rsidRDefault="006C4731" w:rsidP="0095696E">
            <w:pPr>
              <w:pStyle w:val="BMSBodyText"/>
            </w:pPr>
            <w:r>
              <w:t>Site Lead</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32" w14:textId="77777777" w:rsidR="006C4731" w:rsidRPr="00917525" w:rsidRDefault="006C4731" w:rsidP="0095696E">
            <w:pPr>
              <w:pStyle w:val="BMSBodyText"/>
            </w:pPr>
            <w:r>
              <w:t>Duration of Project</w:t>
            </w:r>
          </w:p>
        </w:tc>
      </w:tr>
      <w:tr w:rsidR="006C4731" w:rsidRPr="00917525" w14:paraId="55FB0B38" w14:textId="77777777" w:rsidTr="00256EC9">
        <w:trPr>
          <w:cantSplit/>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34" w14:textId="77777777" w:rsidR="006C4731" w:rsidRDefault="00244818" w:rsidP="0095696E">
            <w:pPr>
              <w:pStyle w:val="BMSBodyText"/>
            </w:pPr>
            <w:hyperlink r:id="rId143" w:history="1">
              <w:r w:rsidR="006C4731">
                <w:rPr>
                  <w:rStyle w:val="Hyperlink"/>
                  <w:noProof/>
                </w:rPr>
                <w:t>HSF-TF-0047b</w:t>
              </w:r>
            </w:hyperlink>
          </w:p>
        </w:tc>
        <w:tc>
          <w:tcPr>
            <w:tcW w:w="3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35" w14:textId="77777777" w:rsidR="006C4731" w:rsidRPr="00917525" w:rsidRDefault="006C4731" w:rsidP="00B12C6B">
            <w:pPr>
              <w:pStyle w:val="BMSBodyText"/>
            </w:pPr>
            <w:r w:rsidRPr="00166B14">
              <w:t>Driver Flash Card for Highways Lane Closures</w:t>
            </w:r>
          </w:p>
        </w:tc>
        <w:tc>
          <w:tcPr>
            <w:tcW w:w="24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36" w14:textId="77777777" w:rsidR="006C4731" w:rsidRPr="00917525" w:rsidRDefault="006C4731" w:rsidP="0095696E">
            <w:pPr>
              <w:pStyle w:val="BMSBodyText"/>
            </w:pPr>
            <w:r>
              <w:t>Site Lead</w:t>
            </w:r>
          </w:p>
        </w:tc>
        <w:tc>
          <w:tcPr>
            <w:tcW w:w="26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FB0B37" w14:textId="77777777" w:rsidR="006C4731" w:rsidRPr="00917525" w:rsidRDefault="006C4731" w:rsidP="0095696E">
            <w:pPr>
              <w:pStyle w:val="BMSBodyText"/>
            </w:pPr>
            <w:r>
              <w:t>Duration of Project</w:t>
            </w:r>
          </w:p>
        </w:tc>
      </w:tr>
    </w:tbl>
    <w:p w14:paraId="55FB0B39" w14:textId="77777777" w:rsidR="00BF2C7C" w:rsidRPr="00917525" w:rsidRDefault="00BF2C7C" w:rsidP="006D3E21">
      <w:pPr>
        <w:pStyle w:val="BMSBodyText"/>
        <w:rPr>
          <w:b/>
        </w:rPr>
      </w:pPr>
    </w:p>
    <w:p w14:paraId="55FB0B3A" w14:textId="77777777" w:rsidR="00BF2C7C" w:rsidRPr="006D3E21" w:rsidRDefault="00BF2C7C" w:rsidP="006D3E21">
      <w:pPr>
        <w:pStyle w:val="BMSBodyText"/>
        <w:rPr>
          <w:b/>
        </w:rPr>
      </w:pPr>
    </w:p>
    <w:sectPr w:rsidR="00BF2C7C" w:rsidRPr="006D3E21" w:rsidSect="006D3E21">
      <w:headerReference w:type="even" r:id="rId144"/>
      <w:headerReference w:type="default" r:id="rId145"/>
      <w:footerReference w:type="default" r:id="rId146"/>
      <w:headerReference w:type="first" r:id="rId147"/>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B0B42" w14:textId="77777777" w:rsidR="006C4731" w:rsidRDefault="006C4731" w:rsidP="0003527C">
      <w:pPr>
        <w:spacing w:after="0" w:line="240" w:lineRule="auto"/>
      </w:pPr>
      <w:r>
        <w:separator/>
      </w:r>
    </w:p>
  </w:endnote>
  <w:endnote w:type="continuationSeparator" w:id="0">
    <w:p w14:paraId="55FB0B43" w14:textId="77777777" w:rsidR="006C4731" w:rsidRDefault="006C4731" w:rsidP="0003527C">
      <w:pPr>
        <w:spacing w:after="0" w:line="240" w:lineRule="auto"/>
      </w:pPr>
      <w:r>
        <w:continuationSeparator/>
      </w:r>
    </w:p>
  </w:endnote>
  <w:endnote w:type="continuationNotice" w:id="1">
    <w:p w14:paraId="55FB0B44" w14:textId="77777777" w:rsidR="006C4731" w:rsidRDefault="006C47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417"/>
      <w:gridCol w:w="1472"/>
      <w:gridCol w:w="914"/>
      <w:gridCol w:w="694"/>
      <w:gridCol w:w="3866"/>
    </w:tblGrid>
    <w:tr w:rsidR="006C4731" w:rsidRPr="00170690" w14:paraId="55FB0B4E" w14:textId="77777777" w:rsidTr="00170690">
      <w:tc>
        <w:tcPr>
          <w:tcW w:w="2235" w:type="dxa"/>
        </w:tcPr>
        <w:p w14:paraId="55FB0B4B" w14:textId="77777777" w:rsidR="006C4731" w:rsidRPr="00170690" w:rsidRDefault="006C4731" w:rsidP="0095696E">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55FB0B4C" w14:textId="0068B380" w:rsidR="006C4731" w:rsidRPr="00170690" w:rsidRDefault="00244818" w:rsidP="0095696E">
              <w:pPr>
                <w:pStyle w:val="BMSFooterText"/>
                <w:rPr>
                  <w:sz w:val="18"/>
                </w:rPr>
              </w:pPr>
              <w:r>
                <w:rPr>
                  <w:sz w:val="18"/>
                </w:rPr>
                <w:t>Simon Longbottom</w:t>
              </w:r>
            </w:p>
          </w:tc>
        </w:sdtContent>
      </w:sdt>
      <w:tc>
        <w:tcPr>
          <w:tcW w:w="3866" w:type="dxa"/>
        </w:tcPr>
        <w:p w14:paraId="55FB0B4D" w14:textId="77777777" w:rsidR="006C4731" w:rsidRPr="00170690" w:rsidRDefault="006C4731" w:rsidP="0095696E">
          <w:pPr>
            <w:pStyle w:val="BMSFooterText"/>
            <w:jc w:val="right"/>
            <w:rPr>
              <w:sz w:val="18"/>
            </w:rPr>
          </w:pPr>
          <w:r w:rsidRPr="00170690">
            <w:rPr>
              <w:sz w:val="18"/>
            </w:rPr>
            <w:t>Uncontrolled when printed or downloaded</w:t>
          </w:r>
        </w:p>
      </w:tc>
    </w:tr>
    <w:tr w:rsidR="006C4731" w:rsidRPr="00170690" w14:paraId="55FB0B55" w14:textId="77777777" w:rsidTr="000C5C2D">
      <w:tc>
        <w:tcPr>
          <w:tcW w:w="2235" w:type="dxa"/>
        </w:tcPr>
        <w:p w14:paraId="55FB0B4F" w14:textId="77777777" w:rsidR="006C4731" w:rsidRPr="00170690" w:rsidRDefault="006C4731" w:rsidP="0095696E">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1-16T00:00:00Z">
            <w:dateFormat w:val="dd/MM/yyyy"/>
            <w:lid w:val="en-GB"/>
            <w:storeMappedDataAs w:val="dateTime"/>
            <w:calendar w:val="gregorian"/>
          </w:date>
        </w:sdtPr>
        <w:sdtEndPr/>
        <w:sdtContent>
          <w:tc>
            <w:tcPr>
              <w:tcW w:w="1417" w:type="dxa"/>
            </w:tcPr>
            <w:p w14:paraId="55FB0B50" w14:textId="6943DC29" w:rsidR="006C4731" w:rsidRPr="00170690" w:rsidRDefault="00244818" w:rsidP="0095696E">
              <w:pPr>
                <w:pStyle w:val="BMSFooterText"/>
                <w:rPr>
                  <w:sz w:val="18"/>
                </w:rPr>
              </w:pPr>
              <w:r>
                <w:rPr>
                  <w:sz w:val="18"/>
                </w:rPr>
                <w:t>16/01/2019</w:t>
              </w:r>
            </w:p>
          </w:tc>
        </w:sdtContent>
      </w:sdt>
      <w:tc>
        <w:tcPr>
          <w:tcW w:w="1472" w:type="dxa"/>
        </w:tcPr>
        <w:p w14:paraId="55FB0B51" w14:textId="77777777" w:rsidR="006C4731" w:rsidRPr="00170690" w:rsidRDefault="006C4731" w:rsidP="0095696E">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690F03">
            <w:rPr>
              <w:noProof/>
              <w:sz w:val="18"/>
            </w:rPr>
            <w:t>18</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690F03">
            <w:rPr>
              <w:noProof/>
              <w:sz w:val="18"/>
            </w:rPr>
            <w:t>19</w:t>
          </w:r>
          <w:r w:rsidRPr="00170690">
            <w:rPr>
              <w:noProof/>
              <w:sz w:val="18"/>
            </w:rPr>
            <w:fldChar w:fldCharType="end"/>
          </w:r>
        </w:p>
      </w:tc>
      <w:tc>
        <w:tcPr>
          <w:tcW w:w="914" w:type="dxa"/>
        </w:tcPr>
        <w:p w14:paraId="55FB0B52" w14:textId="77777777" w:rsidR="006C4731" w:rsidRPr="00170690" w:rsidRDefault="006C4731" w:rsidP="0095696E">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55FB0B53" w14:textId="3677E47D" w:rsidR="006C4731" w:rsidRPr="00170690" w:rsidRDefault="00244818" w:rsidP="0095696E">
              <w:pPr>
                <w:pStyle w:val="BMSFooterText"/>
                <w:rPr>
                  <w:sz w:val="18"/>
                </w:rPr>
              </w:pPr>
              <w:r>
                <w:rPr>
                  <w:sz w:val="18"/>
                </w:rPr>
                <w:t>1.7</w:t>
              </w:r>
            </w:p>
          </w:tc>
        </w:sdtContent>
      </w:sdt>
      <w:tc>
        <w:tcPr>
          <w:tcW w:w="3866" w:type="dxa"/>
        </w:tcPr>
        <w:p w14:paraId="55FB0B54" w14:textId="77777777" w:rsidR="006C4731" w:rsidRPr="00170690" w:rsidRDefault="006C4731"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rPr>
                <w:t>UK</w:t>
              </w:r>
            </w:sdtContent>
          </w:sdt>
          <w:r w:rsidRPr="00170690">
            <w:rPr>
              <w:sz w:val="18"/>
            </w:rPr>
            <w:t xml:space="preserve"> Document</w:t>
          </w:r>
        </w:p>
      </w:tc>
    </w:tr>
  </w:tbl>
  <w:p w14:paraId="55FB0B56" w14:textId="77777777" w:rsidR="006C4731" w:rsidRPr="00232A84" w:rsidRDefault="006C4731"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B0B3F" w14:textId="77777777" w:rsidR="006C4731" w:rsidRDefault="006C4731" w:rsidP="0003527C">
      <w:pPr>
        <w:spacing w:after="0" w:line="240" w:lineRule="auto"/>
      </w:pPr>
      <w:r>
        <w:separator/>
      </w:r>
    </w:p>
  </w:footnote>
  <w:footnote w:type="continuationSeparator" w:id="0">
    <w:p w14:paraId="55FB0B40" w14:textId="77777777" w:rsidR="006C4731" w:rsidRDefault="006C4731" w:rsidP="0003527C">
      <w:pPr>
        <w:spacing w:after="0" w:line="240" w:lineRule="auto"/>
      </w:pPr>
      <w:r>
        <w:continuationSeparator/>
      </w:r>
    </w:p>
  </w:footnote>
  <w:footnote w:type="continuationNotice" w:id="1">
    <w:p w14:paraId="55FB0B41" w14:textId="77777777" w:rsidR="006C4731" w:rsidRDefault="006C47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B0B45" w14:textId="77777777" w:rsidR="006C4731" w:rsidRDefault="00244818">
    <w:pPr>
      <w:pStyle w:val="Header"/>
    </w:pPr>
    <w:r>
      <w:rPr>
        <w:noProof/>
        <w:lang w:eastAsia="en-GB"/>
      </w:rPr>
      <w:pict w14:anchorId="55FB0B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6C4731" w14:paraId="55FB0B49" w14:textId="77777777" w:rsidTr="0095696E">
      <w:trPr>
        <w:cantSplit/>
        <w:trHeight w:hRule="exact" w:val="1077"/>
      </w:trPr>
      <w:tc>
        <w:tcPr>
          <w:tcW w:w="2977" w:type="dxa"/>
        </w:tcPr>
        <w:p w14:paraId="55FB0B46" w14:textId="77777777" w:rsidR="006C4731" w:rsidRDefault="006C4731" w:rsidP="0095696E">
          <w:r>
            <w:rPr>
              <w:noProof/>
              <w:lang w:eastAsia="en-GB"/>
            </w:rPr>
            <w:drawing>
              <wp:anchor distT="0" distB="0" distL="114300" distR="114300" simplePos="0" relativeHeight="251659264" behindDoc="0" locked="0" layoutInCell="1" allowOverlap="1" wp14:anchorId="55FB0B59" wp14:editId="55FB0B5A">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55FB0B47" w14:textId="77777777" w:rsidR="006C4731" w:rsidRDefault="006C4731" w:rsidP="0003108D">
              <w:pPr>
                <w:pStyle w:val="BMSTitleinHeader"/>
                <w:rPr>
                  <w:kern w:val="0"/>
                  <w:szCs w:val="28"/>
                </w:rPr>
              </w:pPr>
              <w:r>
                <w:rPr>
                  <w:kern w:val="0"/>
                  <w:szCs w:val="28"/>
                </w:rPr>
                <w:t>Avoiding Danger from Services</w:t>
              </w:r>
            </w:p>
          </w:sdtContent>
        </w:sdt>
        <w:p w14:paraId="55FB0B48" w14:textId="77777777" w:rsidR="006C4731" w:rsidRDefault="00244818"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6C4731">
                <w:rPr>
                  <w:kern w:val="0"/>
                  <w:szCs w:val="28"/>
                </w:rPr>
                <w:t>Procedure</w:t>
              </w:r>
            </w:sdtContent>
          </w:sdt>
          <w:r w:rsidR="006C4731">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6C4731">
                <w:rPr>
                  <w:kern w:val="0"/>
                  <w:szCs w:val="28"/>
                </w:rPr>
                <w:t>HSF-PR-0015</w:t>
              </w:r>
            </w:sdtContent>
          </w:sdt>
        </w:p>
      </w:tc>
    </w:tr>
  </w:tbl>
  <w:p w14:paraId="55FB0B4A" w14:textId="77777777" w:rsidR="006C4731" w:rsidRPr="00FD6CC3" w:rsidRDefault="006C4731"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B0B57" w14:textId="77777777" w:rsidR="006C4731" w:rsidRDefault="00244818">
    <w:pPr>
      <w:pStyle w:val="Header"/>
    </w:pPr>
    <w:r>
      <w:rPr>
        <w:noProof/>
        <w:lang w:eastAsia="en-GB"/>
      </w:rPr>
      <w:pict w14:anchorId="55FB0B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E0015B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276907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91C91F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90656E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CA04E4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7AED1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44423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B0311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A89FF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248FE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8D1196"/>
    <w:multiLevelType w:val="hybridMultilevel"/>
    <w:tmpl w:val="D31460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624443F"/>
    <w:multiLevelType w:val="hybridMultilevel"/>
    <w:tmpl w:val="C4E8A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756C79"/>
    <w:multiLevelType w:val="hybridMultilevel"/>
    <w:tmpl w:val="FCBC8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6DC56B5"/>
    <w:multiLevelType w:val="hybridMultilevel"/>
    <w:tmpl w:val="45A63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955379F"/>
    <w:multiLevelType w:val="hybridMultilevel"/>
    <w:tmpl w:val="34F61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CB51E36"/>
    <w:multiLevelType w:val="hybridMultilevel"/>
    <w:tmpl w:val="0CD6B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FF0C49"/>
    <w:multiLevelType w:val="hybridMultilevel"/>
    <w:tmpl w:val="D6DA08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C14164"/>
    <w:multiLevelType w:val="hybridMultilevel"/>
    <w:tmpl w:val="F0FA6F0C"/>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15:restartNumberingAfterBreak="0">
    <w:nsid w:val="1CEE1A23"/>
    <w:multiLevelType w:val="hybridMultilevel"/>
    <w:tmpl w:val="BC0A5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05A4C0C"/>
    <w:multiLevelType w:val="hybridMultilevel"/>
    <w:tmpl w:val="6FD6E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16559BE"/>
    <w:multiLevelType w:val="hybridMultilevel"/>
    <w:tmpl w:val="1F9020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1CF4D02"/>
    <w:multiLevelType w:val="hybridMultilevel"/>
    <w:tmpl w:val="33B292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6B061F8"/>
    <w:multiLevelType w:val="hybridMultilevel"/>
    <w:tmpl w:val="5AB06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DCB0C9B"/>
    <w:multiLevelType w:val="hybridMultilevel"/>
    <w:tmpl w:val="73724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BA620C"/>
    <w:multiLevelType w:val="hybridMultilevel"/>
    <w:tmpl w:val="698A6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FBB51F0"/>
    <w:multiLevelType w:val="hybridMultilevel"/>
    <w:tmpl w:val="456A7C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09F746A"/>
    <w:multiLevelType w:val="multilevel"/>
    <w:tmpl w:val="70969134"/>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2436C63"/>
    <w:multiLevelType w:val="hybridMultilevel"/>
    <w:tmpl w:val="E0EE8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3F1636F"/>
    <w:multiLevelType w:val="hybridMultilevel"/>
    <w:tmpl w:val="B8E24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7C00E97"/>
    <w:multiLevelType w:val="hybridMultilevel"/>
    <w:tmpl w:val="D1B481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8FA0979"/>
    <w:multiLevelType w:val="hybridMultilevel"/>
    <w:tmpl w:val="4CB8B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25A31CB"/>
    <w:multiLevelType w:val="hybridMultilevel"/>
    <w:tmpl w:val="CEC85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6700594"/>
    <w:multiLevelType w:val="hybridMultilevel"/>
    <w:tmpl w:val="49EA0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6F036A0"/>
    <w:multiLevelType w:val="hybridMultilevel"/>
    <w:tmpl w:val="7E285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B942170"/>
    <w:multiLevelType w:val="hybridMultilevel"/>
    <w:tmpl w:val="4F1A194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A34B04"/>
    <w:multiLevelType w:val="hybridMultilevel"/>
    <w:tmpl w:val="5B869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A70359F"/>
    <w:multiLevelType w:val="hybridMultilevel"/>
    <w:tmpl w:val="ACF25D7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7" w15:restartNumberingAfterBreak="0">
    <w:nsid w:val="5AD15781"/>
    <w:multiLevelType w:val="hybridMultilevel"/>
    <w:tmpl w:val="53D44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B215B1D"/>
    <w:multiLevelType w:val="hybridMultilevel"/>
    <w:tmpl w:val="B7AE0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3823A05"/>
    <w:multiLevelType w:val="hybridMultilevel"/>
    <w:tmpl w:val="C8C02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6B615C0"/>
    <w:multiLevelType w:val="hybridMultilevel"/>
    <w:tmpl w:val="3E92C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720166A"/>
    <w:multiLevelType w:val="hybridMultilevel"/>
    <w:tmpl w:val="2F8EC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B974029"/>
    <w:multiLevelType w:val="hybridMultilevel"/>
    <w:tmpl w:val="68AC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1AA44AD"/>
    <w:multiLevelType w:val="hybridMultilevel"/>
    <w:tmpl w:val="17206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86511E"/>
    <w:multiLevelType w:val="hybridMultilevel"/>
    <w:tmpl w:val="89285E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F029B3"/>
    <w:multiLevelType w:val="hybridMultilevel"/>
    <w:tmpl w:val="F81AB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9D532F5"/>
    <w:multiLevelType w:val="hybridMultilevel"/>
    <w:tmpl w:val="25361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C483767"/>
    <w:multiLevelType w:val="hybridMultilevel"/>
    <w:tmpl w:val="C25CD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205368"/>
    <w:multiLevelType w:val="hybridMultilevel"/>
    <w:tmpl w:val="4CF23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E276C57"/>
    <w:multiLevelType w:val="hybridMultilevel"/>
    <w:tmpl w:val="431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44"/>
  </w:num>
  <w:num w:numId="3">
    <w:abstractNumId w:val="46"/>
  </w:num>
  <w:num w:numId="4">
    <w:abstractNumId w:val="12"/>
  </w:num>
  <w:num w:numId="5">
    <w:abstractNumId w:val="23"/>
  </w:num>
  <w:num w:numId="6">
    <w:abstractNumId w:val="38"/>
  </w:num>
  <w:num w:numId="7">
    <w:abstractNumId w:val="40"/>
  </w:num>
  <w:num w:numId="8">
    <w:abstractNumId w:val="16"/>
  </w:num>
  <w:num w:numId="9">
    <w:abstractNumId w:val="39"/>
  </w:num>
  <w:num w:numId="10">
    <w:abstractNumId w:val="33"/>
  </w:num>
  <w:num w:numId="11">
    <w:abstractNumId w:val="35"/>
  </w:num>
  <w:num w:numId="12">
    <w:abstractNumId w:val="20"/>
  </w:num>
  <w:num w:numId="13">
    <w:abstractNumId w:val="10"/>
  </w:num>
  <w:num w:numId="14">
    <w:abstractNumId w:val="47"/>
  </w:num>
  <w:num w:numId="15">
    <w:abstractNumId w:val="43"/>
  </w:num>
  <w:num w:numId="16">
    <w:abstractNumId w:val="36"/>
  </w:num>
  <w:num w:numId="17">
    <w:abstractNumId w:val="25"/>
  </w:num>
  <w:num w:numId="18">
    <w:abstractNumId w:val="29"/>
  </w:num>
  <w:num w:numId="19">
    <w:abstractNumId w:val="15"/>
  </w:num>
  <w:num w:numId="20">
    <w:abstractNumId w:val="33"/>
  </w:num>
  <w:num w:numId="21">
    <w:abstractNumId w:val="30"/>
  </w:num>
  <w:num w:numId="22">
    <w:abstractNumId w:val="11"/>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3"/>
  </w:num>
  <w:num w:numId="34">
    <w:abstractNumId w:val="37"/>
  </w:num>
  <w:num w:numId="35">
    <w:abstractNumId w:val="28"/>
  </w:num>
  <w:num w:numId="36">
    <w:abstractNumId w:val="31"/>
  </w:num>
  <w:num w:numId="37">
    <w:abstractNumId w:val="24"/>
  </w:num>
  <w:num w:numId="38">
    <w:abstractNumId w:val="22"/>
  </w:num>
  <w:num w:numId="39">
    <w:abstractNumId w:val="14"/>
  </w:num>
  <w:num w:numId="40">
    <w:abstractNumId w:val="32"/>
  </w:num>
  <w:num w:numId="41">
    <w:abstractNumId w:val="18"/>
  </w:num>
  <w:num w:numId="42">
    <w:abstractNumId w:val="48"/>
  </w:num>
  <w:num w:numId="43">
    <w:abstractNumId w:val="49"/>
  </w:num>
  <w:num w:numId="44">
    <w:abstractNumId w:val="19"/>
  </w:num>
  <w:num w:numId="45">
    <w:abstractNumId w:val="45"/>
  </w:num>
  <w:num w:numId="46">
    <w:abstractNumId w:val="27"/>
  </w:num>
  <w:num w:numId="47">
    <w:abstractNumId w:val="42"/>
  </w:num>
  <w:num w:numId="48">
    <w:abstractNumId w:val="41"/>
  </w:num>
  <w:num w:numId="49">
    <w:abstractNumId w:val="34"/>
  </w:num>
  <w:num w:numId="50">
    <w:abstractNumId w:val="17"/>
  </w:num>
  <w:num w:numId="51">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defaultTabStop w:val="720"/>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05CD6"/>
    <w:rsid w:val="00007A2A"/>
    <w:rsid w:val="000104FA"/>
    <w:rsid w:val="000121BB"/>
    <w:rsid w:val="00012B65"/>
    <w:rsid w:val="0001326B"/>
    <w:rsid w:val="00013E1C"/>
    <w:rsid w:val="00015A0D"/>
    <w:rsid w:val="000215EF"/>
    <w:rsid w:val="00021C6E"/>
    <w:rsid w:val="00022057"/>
    <w:rsid w:val="0003108D"/>
    <w:rsid w:val="00034DCA"/>
    <w:rsid w:val="0003527C"/>
    <w:rsid w:val="000433C7"/>
    <w:rsid w:val="000512D3"/>
    <w:rsid w:val="00054A4A"/>
    <w:rsid w:val="0005715F"/>
    <w:rsid w:val="00061419"/>
    <w:rsid w:val="00064B76"/>
    <w:rsid w:val="00067D3A"/>
    <w:rsid w:val="000704A5"/>
    <w:rsid w:val="00071C0C"/>
    <w:rsid w:val="00075504"/>
    <w:rsid w:val="00081427"/>
    <w:rsid w:val="00081EFD"/>
    <w:rsid w:val="00091870"/>
    <w:rsid w:val="00092B34"/>
    <w:rsid w:val="00093B41"/>
    <w:rsid w:val="00093FDA"/>
    <w:rsid w:val="00094311"/>
    <w:rsid w:val="000B009A"/>
    <w:rsid w:val="000B65A3"/>
    <w:rsid w:val="000B72AC"/>
    <w:rsid w:val="000C2218"/>
    <w:rsid w:val="000C5C2D"/>
    <w:rsid w:val="000D2129"/>
    <w:rsid w:val="000D4C9A"/>
    <w:rsid w:val="000D54E7"/>
    <w:rsid w:val="000F541F"/>
    <w:rsid w:val="000F66E2"/>
    <w:rsid w:val="00110FC5"/>
    <w:rsid w:val="00116ABE"/>
    <w:rsid w:val="0012414E"/>
    <w:rsid w:val="00133CAA"/>
    <w:rsid w:val="001361DE"/>
    <w:rsid w:val="00136595"/>
    <w:rsid w:val="00141CDC"/>
    <w:rsid w:val="00161206"/>
    <w:rsid w:val="001616CB"/>
    <w:rsid w:val="00166B14"/>
    <w:rsid w:val="00170690"/>
    <w:rsid w:val="00170AB1"/>
    <w:rsid w:val="00170F21"/>
    <w:rsid w:val="00171D6C"/>
    <w:rsid w:val="00177D38"/>
    <w:rsid w:val="001821A4"/>
    <w:rsid w:val="0018331D"/>
    <w:rsid w:val="00185B18"/>
    <w:rsid w:val="00191263"/>
    <w:rsid w:val="00191A5A"/>
    <w:rsid w:val="001965EF"/>
    <w:rsid w:val="001968C8"/>
    <w:rsid w:val="001A3DCE"/>
    <w:rsid w:val="001A4A2E"/>
    <w:rsid w:val="001A5818"/>
    <w:rsid w:val="001A67D7"/>
    <w:rsid w:val="001B584B"/>
    <w:rsid w:val="001C18D4"/>
    <w:rsid w:val="001C22D6"/>
    <w:rsid w:val="001C34E6"/>
    <w:rsid w:val="001D599C"/>
    <w:rsid w:val="001E1079"/>
    <w:rsid w:val="001F0841"/>
    <w:rsid w:val="001F22F7"/>
    <w:rsid w:val="001F2771"/>
    <w:rsid w:val="001F4860"/>
    <w:rsid w:val="001F6F98"/>
    <w:rsid w:val="00203D52"/>
    <w:rsid w:val="00203F92"/>
    <w:rsid w:val="00205EF9"/>
    <w:rsid w:val="00207680"/>
    <w:rsid w:val="00210D4B"/>
    <w:rsid w:val="002113B4"/>
    <w:rsid w:val="002150A4"/>
    <w:rsid w:val="00216739"/>
    <w:rsid w:val="00232A84"/>
    <w:rsid w:val="00235924"/>
    <w:rsid w:val="00240415"/>
    <w:rsid w:val="002407C8"/>
    <w:rsid w:val="00242929"/>
    <w:rsid w:val="00244818"/>
    <w:rsid w:val="00253A7E"/>
    <w:rsid w:val="0025596E"/>
    <w:rsid w:val="00255EDD"/>
    <w:rsid w:val="00256EC9"/>
    <w:rsid w:val="002575EF"/>
    <w:rsid w:val="00260CDE"/>
    <w:rsid w:val="00262862"/>
    <w:rsid w:val="002670DA"/>
    <w:rsid w:val="00270C6E"/>
    <w:rsid w:val="00273042"/>
    <w:rsid w:val="00273C5E"/>
    <w:rsid w:val="00284D40"/>
    <w:rsid w:val="00285C29"/>
    <w:rsid w:val="0028655D"/>
    <w:rsid w:val="00287B2E"/>
    <w:rsid w:val="00290614"/>
    <w:rsid w:val="00290D68"/>
    <w:rsid w:val="00290DA8"/>
    <w:rsid w:val="00293835"/>
    <w:rsid w:val="00293DC5"/>
    <w:rsid w:val="002A4045"/>
    <w:rsid w:val="002A504F"/>
    <w:rsid w:val="002A773A"/>
    <w:rsid w:val="002B1C89"/>
    <w:rsid w:val="002B4516"/>
    <w:rsid w:val="002B7E98"/>
    <w:rsid w:val="002C06A9"/>
    <w:rsid w:val="002C1B71"/>
    <w:rsid w:val="002D0FC5"/>
    <w:rsid w:val="002F0D49"/>
    <w:rsid w:val="002F16E6"/>
    <w:rsid w:val="002F199F"/>
    <w:rsid w:val="002F2532"/>
    <w:rsid w:val="002F40E3"/>
    <w:rsid w:val="002F51C4"/>
    <w:rsid w:val="00301431"/>
    <w:rsid w:val="00301D78"/>
    <w:rsid w:val="0030286B"/>
    <w:rsid w:val="00311DE5"/>
    <w:rsid w:val="00312C53"/>
    <w:rsid w:val="00313A0E"/>
    <w:rsid w:val="00321A63"/>
    <w:rsid w:val="00327793"/>
    <w:rsid w:val="003309D3"/>
    <w:rsid w:val="00334B33"/>
    <w:rsid w:val="0034058F"/>
    <w:rsid w:val="003448CA"/>
    <w:rsid w:val="00345942"/>
    <w:rsid w:val="00346525"/>
    <w:rsid w:val="00351358"/>
    <w:rsid w:val="00353BB3"/>
    <w:rsid w:val="003612AB"/>
    <w:rsid w:val="003612FE"/>
    <w:rsid w:val="00361CB5"/>
    <w:rsid w:val="003663F7"/>
    <w:rsid w:val="0037260C"/>
    <w:rsid w:val="00373BAE"/>
    <w:rsid w:val="003748A0"/>
    <w:rsid w:val="003808A9"/>
    <w:rsid w:val="00381C8D"/>
    <w:rsid w:val="00391888"/>
    <w:rsid w:val="00391E1F"/>
    <w:rsid w:val="003935BA"/>
    <w:rsid w:val="00393F16"/>
    <w:rsid w:val="00397C89"/>
    <w:rsid w:val="003A56DF"/>
    <w:rsid w:val="003B6094"/>
    <w:rsid w:val="003B7968"/>
    <w:rsid w:val="003C75E9"/>
    <w:rsid w:val="003C7B50"/>
    <w:rsid w:val="003C7EB4"/>
    <w:rsid w:val="003D106C"/>
    <w:rsid w:val="003D1A07"/>
    <w:rsid w:val="003D4CD0"/>
    <w:rsid w:val="003D6E15"/>
    <w:rsid w:val="003E50C3"/>
    <w:rsid w:val="003E59EA"/>
    <w:rsid w:val="003F01CA"/>
    <w:rsid w:val="0040002E"/>
    <w:rsid w:val="004136A2"/>
    <w:rsid w:val="00420140"/>
    <w:rsid w:val="00420DF8"/>
    <w:rsid w:val="00421741"/>
    <w:rsid w:val="004218F3"/>
    <w:rsid w:val="0042243F"/>
    <w:rsid w:val="00422D3F"/>
    <w:rsid w:val="00423500"/>
    <w:rsid w:val="00425385"/>
    <w:rsid w:val="004320DE"/>
    <w:rsid w:val="0043691C"/>
    <w:rsid w:val="004428EF"/>
    <w:rsid w:val="0044543A"/>
    <w:rsid w:val="00445D2C"/>
    <w:rsid w:val="00457E57"/>
    <w:rsid w:val="00462F08"/>
    <w:rsid w:val="0047557F"/>
    <w:rsid w:val="004842A6"/>
    <w:rsid w:val="00492AA2"/>
    <w:rsid w:val="00495D06"/>
    <w:rsid w:val="004C6133"/>
    <w:rsid w:val="004D2FE2"/>
    <w:rsid w:val="004E00BA"/>
    <w:rsid w:val="004E213B"/>
    <w:rsid w:val="004E487C"/>
    <w:rsid w:val="004F11F0"/>
    <w:rsid w:val="004F35D6"/>
    <w:rsid w:val="005008E1"/>
    <w:rsid w:val="00502A5D"/>
    <w:rsid w:val="0050409F"/>
    <w:rsid w:val="0051097A"/>
    <w:rsid w:val="00511C68"/>
    <w:rsid w:val="00513AED"/>
    <w:rsid w:val="0051684B"/>
    <w:rsid w:val="00520230"/>
    <w:rsid w:val="00520FB6"/>
    <w:rsid w:val="00523FCC"/>
    <w:rsid w:val="00525EDD"/>
    <w:rsid w:val="0053302F"/>
    <w:rsid w:val="00533528"/>
    <w:rsid w:val="005341DC"/>
    <w:rsid w:val="00534550"/>
    <w:rsid w:val="00534A16"/>
    <w:rsid w:val="00534CEF"/>
    <w:rsid w:val="00535601"/>
    <w:rsid w:val="0054704B"/>
    <w:rsid w:val="00551160"/>
    <w:rsid w:val="00551823"/>
    <w:rsid w:val="00554EFE"/>
    <w:rsid w:val="0056478E"/>
    <w:rsid w:val="00565C1E"/>
    <w:rsid w:val="005723EB"/>
    <w:rsid w:val="005827C9"/>
    <w:rsid w:val="00583EE7"/>
    <w:rsid w:val="0058715D"/>
    <w:rsid w:val="00593DAD"/>
    <w:rsid w:val="00596806"/>
    <w:rsid w:val="00597019"/>
    <w:rsid w:val="00597F0C"/>
    <w:rsid w:val="005A5A01"/>
    <w:rsid w:val="005A7EBA"/>
    <w:rsid w:val="005B43A3"/>
    <w:rsid w:val="005B776D"/>
    <w:rsid w:val="005D0275"/>
    <w:rsid w:val="005E00FF"/>
    <w:rsid w:val="005E2E1D"/>
    <w:rsid w:val="005E30FE"/>
    <w:rsid w:val="005F122E"/>
    <w:rsid w:val="005F39DF"/>
    <w:rsid w:val="005F7003"/>
    <w:rsid w:val="006076B8"/>
    <w:rsid w:val="006113B9"/>
    <w:rsid w:val="00613B53"/>
    <w:rsid w:val="0061672C"/>
    <w:rsid w:val="0061694F"/>
    <w:rsid w:val="0062040B"/>
    <w:rsid w:val="00625ABC"/>
    <w:rsid w:val="00625DF4"/>
    <w:rsid w:val="00630973"/>
    <w:rsid w:val="00633223"/>
    <w:rsid w:val="006353DB"/>
    <w:rsid w:val="00635632"/>
    <w:rsid w:val="00635B78"/>
    <w:rsid w:val="0063600C"/>
    <w:rsid w:val="00642027"/>
    <w:rsid w:val="00644B8F"/>
    <w:rsid w:val="00650405"/>
    <w:rsid w:val="00656BEB"/>
    <w:rsid w:val="006602A8"/>
    <w:rsid w:val="0066083A"/>
    <w:rsid w:val="0066135B"/>
    <w:rsid w:val="006659AF"/>
    <w:rsid w:val="006709B1"/>
    <w:rsid w:val="00675422"/>
    <w:rsid w:val="00675AFD"/>
    <w:rsid w:val="00682B40"/>
    <w:rsid w:val="0068518D"/>
    <w:rsid w:val="00686CB8"/>
    <w:rsid w:val="00690F03"/>
    <w:rsid w:val="006929F4"/>
    <w:rsid w:val="00692C2C"/>
    <w:rsid w:val="00695B37"/>
    <w:rsid w:val="0069609A"/>
    <w:rsid w:val="006974AC"/>
    <w:rsid w:val="006A1257"/>
    <w:rsid w:val="006A24AD"/>
    <w:rsid w:val="006A4AC0"/>
    <w:rsid w:val="006A58C0"/>
    <w:rsid w:val="006B0DF2"/>
    <w:rsid w:val="006B41D8"/>
    <w:rsid w:val="006C2C94"/>
    <w:rsid w:val="006C4731"/>
    <w:rsid w:val="006C495F"/>
    <w:rsid w:val="006C4F7D"/>
    <w:rsid w:val="006D3E21"/>
    <w:rsid w:val="006D4240"/>
    <w:rsid w:val="006D62AC"/>
    <w:rsid w:val="006E5B3C"/>
    <w:rsid w:val="006E6946"/>
    <w:rsid w:val="006E7A5F"/>
    <w:rsid w:val="006F1B10"/>
    <w:rsid w:val="007006EB"/>
    <w:rsid w:val="00705C4C"/>
    <w:rsid w:val="00707497"/>
    <w:rsid w:val="00712F8B"/>
    <w:rsid w:val="00714B5F"/>
    <w:rsid w:val="007159B3"/>
    <w:rsid w:val="00715F9E"/>
    <w:rsid w:val="00716373"/>
    <w:rsid w:val="00730E7A"/>
    <w:rsid w:val="00730FA9"/>
    <w:rsid w:val="007328F5"/>
    <w:rsid w:val="00734F3E"/>
    <w:rsid w:val="00736706"/>
    <w:rsid w:val="00750708"/>
    <w:rsid w:val="00750CED"/>
    <w:rsid w:val="00752578"/>
    <w:rsid w:val="007551A6"/>
    <w:rsid w:val="007555B3"/>
    <w:rsid w:val="00755A5C"/>
    <w:rsid w:val="00755D48"/>
    <w:rsid w:val="00756AD5"/>
    <w:rsid w:val="00761991"/>
    <w:rsid w:val="00764D11"/>
    <w:rsid w:val="0076542B"/>
    <w:rsid w:val="00770985"/>
    <w:rsid w:val="00780144"/>
    <w:rsid w:val="00793FE9"/>
    <w:rsid w:val="0079429C"/>
    <w:rsid w:val="00794D27"/>
    <w:rsid w:val="007A3027"/>
    <w:rsid w:val="007B53AB"/>
    <w:rsid w:val="007B590B"/>
    <w:rsid w:val="007C09BA"/>
    <w:rsid w:val="007C2CBA"/>
    <w:rsid w:val="007C4F05"/>
    <w:rsid w:val="007C547B"/>
    <w:rsid w:val="007C5D36"/>
    <w:rsid w:val="007D3AD4"/>
    <w:rsid w:val="007D7019"/>
    <w:rsid w:val="007E3001"/>
    <w:rsid w:val="007E684F"/>
    <w:rsid w:val="007E694D"/>
    <w:rsid w:val="007E7358"/>
    <w:rsid w:val="007F2E8D"/>
    <w:rsid w:val="00802907"/>
    <w:rsid w:val="0080572C"/>
    <w:rsid w:val="008062E1"/>
    <w:rsid w:val="00810E0E"/>
    <w:rsid w:val="00817A25"/>
    <w:rsid w:val="00817EF4"/>
    <w:rsid w:val="00821F84"/>
    <w:rsid w:val="00823CC2"/>
    <w:rsid w:val="00824924"/>
    <w:rsid w:val="008271FF"/>
    <w:rsid w:val="00831936"/>
    <w:rsid w:val="00831FF2"/>
    <w:rsid w:val="008341CB"/>
    <w:rsid w:val="008404D7"/>
    <w:rsid w:val="00844EEA"/>
    <w:rsid w:val="00847ADC"/>
    <w:rsid w:val="00852250"/>
    <w:rsid w:val="00854BD4"/>
    <w:rsid w:val="00866D36"/>
    <w:rsid w:val="008819A7"/>
    <w:rsid w:val="00883C3F"/>
    <w:rsid w:val="00884CA9"/>
    <w:rsid w:val="0088573C"/>
    <w:rsid w:val="008906D7"/>
    <w:rsid w:val="00891076"/>
    <w:rsid w:val="008917E5"/>
    <w:rsid w:val="00897362"/>
    <w:rsid w:val="00897E19"/>
    <w:rsid w:val="008A4772"/>
    <w:rsid w:val="008A4897"/>
    <w:rsid w:val="008A502B"/>
    <w:rsid w:val="008B3325"/>
    <w:rsid w:val="008B485E"/>
    <w:rsid w:val="008C3DC9"/>
    <w:rsid w:val="008C4812"/>
    <w:rsid w:val="008C692C"/>
    <w:rsid w:val="008C6CFB"/>
    <w:rsid w:val="008D0332"/>
    <w:rsid w:val="008D3E5B"/>
    <w:rsid w:val="008D654D"/>
    <w:rsid w:val="008D7D4C"/>
    <w:rsid w:val="008E44AF"/>
    <w:rsid w:val="008E5CD9"/>
    <w:rsid w:val="008E6D8B"/>
    <w:rsid w:val="008E7E9A"/>
    <w:rsid w:val="008F03FA"/>
    <w:rsid w:val="008F4A9E"/>
    <w:rsid w:val="00901C9F"/>
    <w:rsid w:val="00906199"/>
    <w:rsid w:val="009144E7"/>
    <w:rsid w:val="00914932"/>
    <w:rsid w:val="009168F4"/>
    <w:rsid w:val="00917525"/>
    <w:rsid w:val="0092057B"/>
    <w:rsid w:val="00920D3A"/>
    <w:rsid w:val="00920DA1"/>
    <w:rsid w:val="009247DC"/>
    <w:rsid w:val="00933F4A"/>
    <w:rsid w:val="00936300"/>
    <w:rsid w:val="00936E70"/>
    <w:rsid w:val="00937350"/>
    <w:rsid w:val="00937C63"/>
    <w:rsid w:val="0094061E"/>
    <w:rsid w:val="00942DF8"/>
    <w:rsid w:val="00942E45"/>
    <w:rsid w:val="009466BC"/>
    <w:rsid w:val="009506AF"/>
    <w:rsid w:val="00950D7E"/>
    <w:rsid w:val="0095116D"/>
    <w:rsid w:val="00952517"/>
    <w:rsid w:val="009555EC"/>
    <w:rsid w:val="00956901"/>
    <w:rsid w:val="0095696E"/>
    <w:rsid w:val="00963417"/>
    <w:rsid w:val="00964CBE"/>
    <w:rsid w:val="00966402"/>
    <w:rsid w:val="00972CD0"/>
    <w:rsid w:val="00972CF3"/>
    <w:rsid w:val="00975E9D"/>
    <w:rsid w:val="0099064C"/>
    <w:rsid w:val="009A1EAB"/>
    <w:rsid w:val="009A5868"/>
    <w:rsid w:val="009A6B19"/>
    <w:rsid w:val="009A76C8"/>
    <w:rsid w:val="009B6C88"/>
    <w:rsid w:val="009B6E15"/>
    <w:rsid w:val="009B7052"/>
    <w:rsid w:val="009D1562"/>
    <w:rsid w:val="009D5CB1"/>
    <w:rsid w:val="009D774C"/>
    <w:rsid w:val="009E524D"/>
    <w:rsid w:val="009F16C8"/>
    <w:rsid w:val="009F2D6D"/>
    <w:rsid w:val="009F45A5"/>
    <w:rsid w:val="009F4A31"/>
    <w:rsid w:val="009F7DAB"/>
    <w:rsid w:val="00A02FF4"/>
    <w:rsid w:val="00A05E25"/>
    <w:rsid w:val="00A11C80"/>
    <w:rsid w:val="00A11DB2"/>
    <w:rsid w:val="00A12B4C"/>
    <w:rsid w:val="00A24D90"/>
    <w:rsid w:val="00A3073B"/>
    <w:rsid w:val="00A31147"/>
    <w:rsid w:val="00A37705"/>
    <w:rsid w:val="00A42CCA"/>
    <w:rsid w:val="00A46F97"/>
    <w:rsid w:val="00A54ED0"/>
    <w:rsid w:val="00A55110"/>
    <w:rsid w:val="00A55234"/>
    <w:rsid w:val="00A5559C"/>
    <w:rsid w:val="00A56427"/>
    <w:rsid w:val="00A61995"/>
    <w:rsid w:val="00A62867"/>
    <w:rsid w:val="00A659E7"/>
    <w:rsid w:val="00A712E9"/>
    <w:rsid w:val="00A737AD"/>
    <w:rsid w:val="00A73B2F"/>
    <w:rsid w:val="00A75920"/>
    <w:rsid w:val="00A80262"/>
    <w:rsid w:val="00A8148C"/>
    <w:rsid w:val="00A8286F"/>
    <w:rsid w:val="00A85FF1"/>
    <w:rsid w:val="00A860C4"/>
    <w:rsid w:val="00A87724"/>
    <w:rsid w:val="00A907AB"/>
    <w:rsid w:val="00A91BE6"/>
    <w:rsid w:val="00AA1F6F"/>
    <w:rsid w:val="00AA2C25"/>
    <w:rsid w:val="00AA6F97"/>
    <w:rsid w:val="00AA7E9B"/>
    <w:rsid w:val="00AB4A2C"/>
    <w:rsid w:val="00AB7A86"/>
    <w:rsid w:val="00AD4EA1"/>
    <w:rsid w:val="00AD59EB"/>
    <w:rsid w:val="00AD7941"/>
    <w:rsid w:val="00AE207D"/>
    <w:rsid w:val="00AE6688"/>
    <w:rsid w:val="00AE68AB"/>
    <w:rsid w:val="00AF52C4"/>
    <w:rsid w:val="00B00ED7"/>
    <w:rsid w:val="00B12C6B"/>
    <w:rsid w:val="00B14B73"/>
    <w:rsid w:val="00B16D4A"/>
    <w:rsid w:val="00B218C1"/>
    <w:rsid w:val="00B21D02"/>
    <w:rsid w:val="00B2383F"/>
    <w:rsid w:val="00B25A19"/>
    <w:rsid w:val="00B36DB6"/>
    <w:rsid w:val="00B444E9"/>
    <w:rsid w:val="00B5089F"/>
    <w:rsid w:val="00B55B0B"/>
    <w:rsid w:val="00B626AB"/>
    <w:rsid w:val="00B635F2"/>
    <w:rsid w:val="00B64F11"/>
    <w:rsid w:val="00B71366"/>
    <w:rsid w:val="00B724A3"/>
    <w:rsid w:val="00B73695"/>
    <w:rsid w:val="00B73FFB"/>
    <w:rsid w:val="00B7415C"/>
    <w:rsid w:val="00B830DD"/>
    <w:rsid w:val="00B83B0A"/>
    <w:rsid w:val="00B861D9"/>
    <w:rsid w:val="00B906FE"/>
    <w:rsid w:val="00B92836"/>
    <w:rsid w:val="00B971F7"/>
    <w:rsid w:val="00BA75D9"/>
    <w:rsid w:val="00BB0DEB"/>
    <w:rsid w:val="00BB44DA"/>
    <w:rsid w:val="00BC5559"/>
    <w:rsid w:val="00BD01A7"/>
    <w:rsid w:val="00BD241A"/>
    <w:rsid w:val="00BE1073"/>
    <w:rsid w:val="00BE1909"/>
    <w:rsid w:val="00BE283A"/>
    <w:rsid w:val="00BE2A93"/>
    <w:rsid w:val="00BE2C8F"/>
    <w:rsid w:val="00BE70AB"/>
    <w:rsid w:val="00BF2C7C"/>
    <w:rsid w:val="00BF6094"/>
    <w:rsid w:val="00C01E0C"/>
    <w:rsid w:val="00C15E84"/>
    <w:rsid w:val="00C2011F"/>
    <w:rsid w:val="00C244C4"/>
    <w:rsid w:val="00C25C6B"/>
    <w:rsid w:val="00C30023"/>
    <w:rsid w:val="00C313D7"/>
    <w:rsid w:val="00C33524"/>
    <w:rsid w:val="00C33F59"/>
    <w:rsid w:val="00C34180"/>
    <w:rsid w:val="00C41EB4"/>
    <w:rsid w:val="00C4619C"/>
    <w:rsid w:val="00C50027"/>
    <w:rsid w:val="00C64260"/>
    <w:rsid w:val="00C70E17"/>
    <w:rsid w:val="00C87ABD"/>
    <w:rsid w:val="00C96A06"/>
    <w:rsid w:val="00CA0AB2"/>
    <w:rsid w:val="00CA6C55"/>
    <w:rsid w:val="00CB0B6F"/>
    <w:rsid w:val="00CB22B6"/>
    <w:rsid w:val="00CB3290"/>
    <w:rsid w:val="00CB5939"/>
    <w:rsid w:val="00CB707E"/>
    <w:rsid w:val="00CC4825"/>
    <w:rsid w:val="00CD1E07"/>
    <w:rsid w:val="00CD4618"/>
    <w:rsid w:val="00CD4EBA"/>
    <w:rsid w:val="00CE18BB"/>
    <w:rsid w:val="00CE3F1E"/>
    <w:rsid w:val="00CF1DFC"/>
    <w:rsid w:val="00CF20B2"/>
    <w:rsid w:val="00CF30CB"/>
    <w:rsid w:val="00CF32F6"/>
    <w:rsid w:val="00CF4CB1"/>
    <w:rsid w:val="00CF57A2"/>
    <w:rsid w:val="00D1231A"/>
    <w:rsid w:val="00D141A7"/>
    <w:rsid w:val="00D15382"/>
    <w:rsid w:val="00D16CF9"/>
    <w:rsid w:val="00D200E4"/>
    <w:rsid w:val="00D217C7"/>
    <w:rsid w:val="00D37518"/>
    <w:rsid w:val="00D407C7"/>
    <w:rsid w:val="00D42C07"/>
    <w:rsid w:val="00D462E0"/>
    <w:rsid w:val="00D4781A"/>
    <w:rsid w:val="00D50C4C"/>
    <w:rsid w:val="00D52027"/>
    <w:rsid w:val="00D5247B"/>
    <w:rsid w:val="00D5379A"/>
    <w:rsid w:val="00D55A31"/>
    <w:rsid w:val="00D653EB"/>
    <w:rsid w:val="00D72220"/>
    <w:rsid w:val="00D74B5C"/>
    <w:rsid w:val="00D9115E"/>
    <w:rsid w:val="00D91A93"/>
    <w:rsid w:val="00D92410"/>
    <w:rsid w:val="00D92A31"/>
    <w:rsid w:val="00D931A3"/>
    <w:rsid w:val="00D94301"/>
    <w:rsid w:val="00D95450"/>
    <w:rsid w:val="00DA528B"/>
    <w:rsid w:val="00DB2D09"/>
    <w:rsid w:val="00DB5AE9"/>
    <w:rsid w:val="00DB5EEE"/>
    <w:rsid w:val="00DC0D8B"/>
    <w:rsid w:val="00DC475C"/>
    <w:rsid w:val="00DC47A3"/>
    <w:rsid w:val="00DC53C1"/>
    <w:rsid w:val="00DD0EBF"/>
    <w:rsid w:val="00DD2018"/>
    <w:rsid w:val="00DD6035"/>
    <w:rsid w:val="00DE279A"/>
    <w:rsid w:val="00DE5495"/>
    <w:rsid w:val="00DE65A1"/>
    <w:rsid w:val="00DF3476"/>
    <w:rsid w:val="00DF4C9A"/>
    <w:rsid w:val="00DF5C0A"/>
    <w:rsid w:val="00E02F40"/>
    <w:rsid w:val="00E122CE"/>
    <w:rsid w:val="00E22D09"/>
    <w:rsid w:val="00E25428"/>
    <w:rsid w:val="00E2551F"/>
    <w:rsid w:val="00E306A5"/>
    <w:rsid w:val="00E3378E"/>
    <w:rsid w:val="00E37E2C"/>
    <w:rsid w:val="00E414BF"/>
    <w:rsid w:val="00E41B44"/>
    <w:rsid w:val="00E44AFF"/>
    <w:rsid w:val="00E45476"/>
    <w:rsid w:val="00E52815"/>
    <w:rsid w:val="00E65006"/>
    <w:rsid w:val="00E66C81"/>
    <w:rsid w:val="00E67DFF"/>
    <w:rsid w:val="00E7010F"/>
    <w:rsid w:val="00E73398"/>
    <w:rsid w:val="00E75496"/>
    <w:rsid w:val="00E754E1"/>
    <w:rsid w:val="00E76006"/>
    <w:rsid w:val="00E80155"/>
    <w:rsid w:val="00E8129C"/>
    <w:rsid w:val="00E83E16"/>
    <w:rsid w:val="00E878FF"/>
    <w:rsid w:val="00E92942"/>
    <w:rsid w:val="00E9322B"/>
    <w:rsid w:val="00E9338E"/>
    <w:rsid w:val="00EA51FD"/>
    <w:rsid w:val="00EA5DF0"/>
    <w:rsid w:val="00EA6513"/>
    <w:rsid w:val="00EB2A90"/>
    <w:rsid w:val="00EB4C6F"/>
    <w:rsid w:val="00EC2024"/>
    <w:rsid w:val="00EC5035"/>
    <w:rsid w:val="00ED1522"/>
    <w:rsid w:val="00ED6BBD"/>
    <w:rsid w:val="00EE4C08"/>
    <w:rsid w:val="00EE5B76"/>
    <w:rsid w:val="00EE7C88"/>
    <w:rsid w:val="00EF2653"/>
    <w:rsid w:val="00EF4032"/>
    <w:rsid w:val="00EF5AB3"/>
    <w:rsid w:val="00EF7591"/>
    <w:rsid w:val="00EF7D31"/>
    <w:rsid w:val="00F011B9"/>
    <w:rsid w:val="00F0301B"/>
    <w:rsid w:val="00F108BE"/>
    <w:rsid w:val="00F11000"/>
    <w:rsid w:val="00F14146"/>
    <w:rsid w:val="00F25B2C"/>
    <w:rsid w:val="00F30F25"/>
    <w:rsid w:val="00F43FA8"/>
    <w:rsid w:val="00F53BB4"/>
    <w:rsid w:val="00F548F6"/>
    <w:rsid w:val="00F57AFF"/>
    <w:rsid w:val="00F6465E"/>
    <w:rsid w:val="00F73ECF"/>
    <w:rsid w:val="00F74B23"/>
    <w:rsid w:val="00F77793"/>
    <w:rsid w:val="00F816B4"/>
    <w:rsid w:val="00F85721"/>
    <w:rsid w:val="00F85CDB"/>
    <w:rsid w:val="00F873F8"/>
    <w:rsid w:val="00F87A5F"/>
    <w:rsid w:val="00F90786"/>
    <w:rsid w:val="00F9299B"/>
    <w:rsid w:val="00F9682C"/>
    <w:rsid w:val="00F96E8A"/>
    <w:rsid w:val="00FA12B0"/>
    <w:rsid w:val="00FA2D1E"/>
    <w:rsid w:val="00FA2FEF"/>
    <w:rsid w:val="00FA55C2"/>
    <w:rsid w:val="00FA6EA0"/>
    <w:rsid w:val="00FA7BD4"/>
    <w:rsid w:val="00FB5E05"/>
    <w:rsid w:val="00FB7D24"/>
    <w:rsid w:val="00FC1D3A"/>
    <w:rsid w:val="00FC7D80"/>
    <w:rsid w:val="00FD048C"/>
    <w:rsid w:val="00FD4B10"/>
    <w:rsid w:val="00FD53BD"/>
    <w:rsid w:val="00FD6CC3"/>
    <w:rsid w:val="00FE292E"/>
    <w:rsid w:val="00FE6B74"/>
    <w:rsid w:val="00FF35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5FB06B7"/>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lang w:val="en-GB"/>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rsid w:val="003663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663F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663F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663F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663F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663F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663F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663F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paragraph" w:customStyle="1" w:styleId="Default">
    <w:name w:val="Default"/>
    <w:rsid w:val="00A737AD"/>
    <w:pPr>
      <w:autoSpaceDE w:val="0"/>
      <w:autoSpaceDN w:val="0"/>
      <w:adjustRightInd w:val="0"/>
      <w:spacing w:after="0" w:line="240" w:lineRule="auto"/>
    </w:pPr>
    <w:rPr>
      <w:rFonts w:ascii="Arial" w:hAnsi="Arial" w:cs="Arial"/>
      <w:color w:val="000000"/>
      <w:sz w:val="24"/>
      <w:szCs w:val="24"/>
      <w:lang w:val="en-GB"/>
    </w:rPr>
  </w:style>
  <w:style w:type="character" w:styleId="Hyperlink">
    <w:name w:val="Hyperlink"/>
    <w:basedOn w:val="DefaultParagraphFont"/>
    <w:uiPriority w:val="99"/>
    <w:unhideWhenUsed/>
    <w:rsid w:val="00A737AD"/>
    <w:rPr>
      <w:color w:val="0000FF" w:themeColor="hyperlink"/>
      <w:u w:val="single"/>
    </w:rPr>
  </w:style>
  <w:style w:type="paragraph" w:styleId="Revision">
    <w:name w:val="Revision"/>
    <w:hidden/>
    <w:uiPriority w:val="99"/>
    <w:semiHidden/>
    <w:rsid w:val="00635632"/>
    <w:pPr>
      <w:spacing w:after="0" w:line="240" w:lineRule="auto"/>
    </w:pPr>
    <w:rPr>
      <w:rFonts w:ascii="Arial" w:hAnsi="Arial"/>
    </w:rPr>
  </w:style>
  <w:style w:type="paragraph" w:styleId="BodyText">
    <w:name w:val="Body Text"/>
    <w:basedOn w:val="Normal"/>
    <w:link w:val="BodyTextChar1"/>
    <w:rsid w:val="00686CB8"/>
    <w:pPr>
      <w:spacing w:before="120" w:after="120" w:line="240" w:lineRule="auto"/>
      <w:jc w:val="both"/>
    </w:pPr>
    <w:rPr>
      <w:rFonts w:eastAsia="Times New Roman" w:cs="Times New Roman"/>
      <w:sz w:val="20"/>
      <w:szCs w:val="20"/>
      <w:lang w:eastAsia="en-US"/>
    </w:rPr>
  </w:style>
  <w:style w:type="character" w:customStyle="1" w:styleId="BodyTextChar">
    <w:name w:val="Body Text Char"/>
    <w:basedOn w:val="DefaultParagraphFont"/>
    <w:uiPriority w:val="99"/>
    <w:semiHidden/>
    <w:rsid w:val="00686CB8"/>
    <w:rPr>
      <w:rFonts w:ascii="Arial" w:hAnsi="Arial"/>
    </w:rPr>
  </w:style>
  <w:style w:type="character" w:customStyle="1" w:styleId="BodyTextChar1">
    <w:name w:val="Body Text Char1"/>
    <w:basedOn w:val="DefaultParagraphFont"/>
    <w:link w:val="BodyText"/>
    <w:rsid w:val="00686CB8"/>
    <w:rPr>
      <w:rFonts w:ascii="Arial" w:eastAsia="Times New Roman" w:hAnsi="Arial" w:cs="Times New Roman"/>
      <w:sz w:val="20"/>
      <w:szCs w:val="20"/>
      <w:lang w:val="en-GB" w:eastAsia="en-US"/>
    </w:rPr>
  </w:style>
  <w:style w:type="paragraph" w:styleId="ListParagraph">
    <w:name w:val="List Paragraph"/>
    <w:basedOn w:val="Normal"/>
    <w:uiPriority w:val="34"/>
    <w:qFormat/>
    <w:rsid w:val="00373BAE"/>
    <w:pPr>
      <w:ind w:left="720"/>
      <w:contextualSpacing/>
    </w:pPr>
  </w:style>
  <w:style w:type="paragraph" w:customStyle="1" w:styleId="BMSBodyText1">
    <w:name w:val="BMS Body Text 1"/>
    <w:basedOn w:val="BMSBodyText"/>
    <w:qFormat/>
    <w:rsid w:val="00936E70"/>
    <w:pPr>
      <w:spacing w:before="120" w:after="120"/>
      <w:ind w:left="720"/>
      <w:jc w:val="both"/>
    </w:pPr>
    <w:rPr>
      <w:color w:val="000000"/>
      <w:sz w:val="20"/>
      <w:szCs w:val="20"/>
    </w:rPr>
  </w:style>
  <w:style w:type="character" w:styleId="FollowedHyperlink">
    <w:name w:val="FollowedHyperlink"/>
    <w:basedOn w:val="DefaultParagraphFont"/>
    <w:uiPriority w:val="99"/>
    <w:semiHidden/>
    <w:unhideWhenUsed/>
    <w:rsid w:val="00EF2653"/>
    <w:rPr>
      <w:color w:val="800080" w:themeColor="followedHyperlink"/>
      <w:u w:val="single"/>
    </w:rPr>
  </w:style>
  <w:style w:type="character" w:styleId="Emphasis">
    <w:name w:val="Emphasis"/>
    <w:basedOn w:val="DefaultParagraphFont"/>
    <w:qFormat/>
    <w:rsid w:val="003E59EA"/>
    <w:rPr>
      <w:i/>
      <w:iCs/>
    </w:rPr>
  </w:style>
  <w:style w:type="paragraph" w:styleId="Caption">
    <w:name w:val="caption"/>
    <w:basedOn w:val="Normal"/>
    <w:next w:val="Normal"/>
    <w:uiPriority w:val="35"/>
    <w:unhideWhenUsed/>
    <w:qFormat/>
    <w:rsid w:val="00CF4CB1"/>
    <w:pPr>
      <w:spacing w:line="240" w:lineRule="auto"/>
    </w:pPr>
    <w:rPr>
      <w:b/>
      <w:bCs/>
      <w:color w:val="4F81BD" w:themeColor="accent1"/>
      <w:sz w:val="18"/>
      <w:szCs w:val="18"/>
    </w:rPr>
  </w:style>
  <w:style w:type="paragraph" w:styleId="Bibliography">
    <w:name w:val="Bibliography"/>
    <w:basedOn w:val="Normal"/>
    <w:next w:val="Normal"/>
    <w:uiPriority w:val="37"/>
    <w:semiHidden/>
    <w:unhideWhenUsed/>
    <w:rsid w:val="003663F7"/>
  </w:style>
  <w:style w:type="paragraph" w:styleId="BlockText">
    <w:name w:val="Block Text"/>
    <w:basedOn w:val="Normal"/>
    <w:uiPriority w:val="99"/>
    <w:semiHidden/>
    <w:unhideWhenUsed/>
    <w:rsid w:val="003663F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hAnsiTheme="minorHAnsi"/>
      <w:i/>
      <w:iCs/>
      <w:color w:val="4F81BD" w:themeColor="accent1"/>
    </w:rPr>
  </w:style>
  <w:style w:type="paragraph" w:styleId="BodyText2">
    <w:name w:val="Body Text 2"/>
    <w:basedOn w:val="Normal"/>
    <w:link w:val="BodyText2Char"/>
    <w:uiPriority w:val="99"/>
    <w:semiHidden/>
    <w:unhideWhenUsed/>
    <w:rsid w:val="003663F7"/>
    <w:pPr>
      <w:spacing w:after="120" w:line="480" w:lineRule="auto"/>
    </w:pPr>
  </w:style>
  <w:style w:type="character" w:customStyle="1" w:styleId="BodyText2Char">
    <w:name w:val="Body Text 2 Char"/>
    <w:basedOn w:val="DefaultParagraphFont"/>
    <w:link w:val="BodyText2"/>
    <w:uiPriority w:val="99"/>
    <w:semiHidden/>
    <w:rsid w:val="003663F7"/>
    <w:rPr>
      <w:rFonts w:ascii="Arial" w:hAnsi="Arial"/>
    </w:rPr>
  </w:style>
  <w:style w:type="paragraph" w:styleId="BodyText3">
    <w:name w:val="Body Text 3"/>
    <w:basedOn w:val="Normal"/>
    <w:link w:val="BodyText3Char"/>
    <w:uiPriority w:val="99"/>
    <w:semiHidden/>
    <w:unhideWhenUsed/>
    <w:rsid w:val="003663F7"/>
    <w:pPr>
      <w:spacing w:after="120"/>
    </w:pPr>
    <w:rPr>
      <w:sz w:val="16"/>
      <w:szCs w:val="16"/>
    </w:rPr>
  </w:style>
  <w:style w:type="character" w:customStyle="1" w:styleId="BodyText3Char">
    <w:name w:val="Body Text 3 Char"/>
    <w:basedOn w:val="DefaultParagraphFont"/>
    <w:link w:val="BodyText3"/>
    <w:uiPriority w:val="99"/>
    <w:semiHidden/>
    <w:rsid w:val="003663F7"/>
    <w:rPr>
      <w:rFonts w:ascii="Arial" w:hAnsi="Arial"/>
      <w:sz w:val="16"/>
      <w:szCs w:val="16"/>
    </w:rPr>
  </w:style>
  <w:style w:type="paragraph" w:styleId="BodyTextFirstIndent">
    <w:name w:val="Body Text First Indent"/>
    <w:basedOn w:val="BodyText"/>
    <w:link w:val="BodyTextFirstIndentChar"/>
    <w:uiPriority w:val="99"/>
    <w:semiHidden/>
    <w:unhideWhenUsed/>
    <w:rsid w:val="003663F7"/>
    <w:pPr>
      <w:spacing w:before="0" w:after="200" w:line="276" w:lineRule="auto"/>
      <w:ind w:firstLine="360"/>
      <w:jc w:val="left"/>
    </w:pPr>
    <w:rPr>
      <w:rFonts w:eastAsiaTheme="minorEastAsia" w:cstheme="minorBidi"/>
      <w:sz w:val="22"/>
      <w:szCs w:val="22"/>
      <w:lang w:val="en-US" w:eastAsia="zh-CN"/>
    </w:rPr>
  </w:style>
  <w:style w:type="character" w:customStyle="1" w:styleId="BodyTextFirstIndentChar">
    <w:name w:val="Body Text First Indent Char"/>
    <w:basedOn w:val="BodyTextChar1"/>
    <w:link w:val="BodyTextFirstIndent"/>
    <w:uiPriority w:val="99"/>
    <w:semiHidden/>
    <w:rsid w:val="003663F7"/>
    <w:rPr>
      <w:rFonts w:ascii="Arial" w:eastAsia="Times New Roman" w:hAnsi="Arial" w:cs="Times New Roman"/>
      <w:sz w:val="20"/>
      <w:szCs w:val="20"/>
      <w:lang w:val="en-GB" w:eastAsia="en-US"/>
    </w:rPr>
  </w:style>
  <w:style w:type="paragraph" w:styleId="BodyTextIndent">
    <w:name w:val="Body Text Indent"/>
    <w:basedOn w:val="Normal"/>
    <w:link w:val="BodyTextIndentChar"/>
    <w:uiPriority w:val="99"/>
    <w:semiHidden/>
    <w:unhideWhenUsed/>
    <w:rsid w:val="003663F7"/>
    <w:pPr>
      <w:spacing w:after="120"/>
      <w:ind w:left="283"/>
    </w:pPr>
  </w:style>
  <w:style w:type="character" w:customStyle="1" w:styleId="BodyTextIndentChar">
    <w:name w:val="Body Text Indent Char"/>
    <w:basedOn w:val="DefaultParagraphFont"/>
    <w:link w:val="BodyTextIndent"/>
    <w:uiPriority w:val="99"/>
    <w:semiHidden/>
    <w:rsid w:val="003663F7"/>
    <w:rPr>
      <w:rFonts w:ascii="Arial" w:hAnsi="Arial"/>
    </w:rPr>
  </w:style>
  <w:style w:type="paragraph" w:styleId="BodyTextFirstIndent2">
    <w:name w:val="Body Text First Indent 2"/>
    <w:basedOn w:val="BodyTextIndent"/>
    <w:link w:val="BodyTextFirstIndent2Char"/>
    <w:uiPriority w:val="99"/>
    <w:semiHidden/>
    <w:unhideWhenUsed/>
    <w:rsid w:val="003663F7"/>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3663F7"/>
    <w:rPr>
      <w:rFonts w:ascii="Arial" w:hAnsi="Arial"/>
    </w:rPr>
  </w:style>
  <w:style w:type="paragraph" w:styleId="BodyTextIndent2">
    <w:name w:val="Body Text Indent 2"/>
    <w:basedOn w:val="Normal"/>
    <w:link w:val="BodyTextIndent2Char"/>
    <w:uiPriority w:val="99"/>
    <w:semiHidden/>
    <w:unhideWhenUsed/>
    <w:rsid w:val="003663F7"/>
    <w:pPr>
      <w:spacing w:after="120" w:line="480" w:lineRule="auto"/>
      <w:ind w:left="283"/>
    </w:pPr>
  </w:style>
  <w:style w:type="character" w:customStyle="1" w:styleId="BodyTextIndent2Char">
    <w:name w:val="Body Text Indent 2 Char"/>
    <w:basedOn w:val="DefaultParagraphFont"/>
    <w:link w:val="BodyTextIndent2"/>
    <w:uiPriority w:val="99"/>
    <w:semiHidden/>
    <w:rsid w:val="003663F7"/>
    <w:rPr>
      <w:rFonts w:ascii="Arial" w:hAnsi="Arial"/>
    </w:rPr>
  </w:style>
  <w:style w:type="paragraph" w:styleId="BodyTextIndent3">
    <w:name w:val="Body Text Indent 3"/>
    <w:basedOn w:val="Normal"/>
    <w:link w:val="BodyTextIndent3Char"/>
    <w:uiPriority w:val="99"/>
    <w:semiHidden/>
    <w:unhideWhenUsed/>
    <w:rsid w:val="003663F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663F7"/>
    <w:rPr>
      <w:rFonts w:ascii="Arial" w:hAnsi="Arial"/>
      <w:sz w:val="16"/>
      <w:szCs w:val="16"/>
    </w:rPr>
  </w:style>
  <w:style w:type="paragraph" w:styleId="Closing">
    <w:name w:val="Closing"/>
    <w:basedOn w:val="Normal"/>
    <w:link w:val="ClosingChar"/>
    <w:uiPriority w:val="99"/>
    <w:semiHidden/>
    <w:unhideWhenUsed/>
    <w:rsid w:val="003663F7"/>
    <w:pPr>
      <w:spacing w:after="0" w:line="240" w:lineRule="auto"/>
      <w:ind w:left="4252"/>
    </w:pPr>
  </w:style>
  <w:style w:type="character" w:customStyle="1" w:styleId="ClosingChar">
    <w:name w:val="Closing Char"/>
    <w:basedOn w:val="DefaultParagraphFont"/>
    <w:link w:val="Closing"/>
    <w:uiPriority w:val="99"/>
    <w:semiHidden/>
    <w:rsid w:val="003663F7"/>
    <w:rPr>
      <w:rFonts w:ascii="Arial" w:hAnsi="Arial"/>
    </w:rPr>
  </w:style>
  <w:style w:type="paragraph" w:styleId="Date">
    <w:name w:val="Date"/>
    <w:basedOn w:val="Normal"/>
    <w:next w:val="Normal"/>
    <w:link w:val="DateChar"/>
    <w:uiPriority w:val="99"/>
    <w:semiHidden/>
    <w:unhideWhenUsed/>
    <w:rsid w:val="003663F7"/>
  </w:style>
  <w:style w:type="character" w:customStyle="1" w:styleId="DateChar">
    <w:name w:val="Date Char"/>
    <w:basedOn w:val="DefaultParagraphFont"/>
    <w:link w:val="Date"/>
    <w:uiPriority w:val="99"/>
    <w:semiHidden/>
    <w:rsid w:val="003663F7"/>
    <w:rPr>
      <w:rFonts w:ascii="Arial" w:hAnsi="Arial"/>
    </w:rPr>
  </w:style>
  <w:style w:type="paragraph" w:styleId="DocumentMap">
    <w:name w:val="Document Map"/>
    <w:basedOn w:val="Normal"/>
    <w:link w:val="DocumentMapChar"/>
    <w:uiPriority w:val="99"/>
    <w:semiHidden/>
    <w:unhideWhenUsed/>
    <w:rsid w:val="003663F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663F7"/>
    <w:rPr>
      <w:rFonts w:ascii="Tahoma" w:hAnsi="Tahoma" w:cs="Tahoma"/>
      <w:sz w:val="16"/>
      <w:szCs w:val="16"/>
    </w:rPr>
  </w:style>
  <w:style w:type="paragraph" w:styleId="E-mailSignature">
    <w:name w:val="E-mail Signature"/>
    <w:basedOn w:val="Normal"/>
    <w:link w:val="E-mailSignatureChar"/>
    <w:uiPriority w:val="99"/>
    <w:semiHidden/>
    <w:unhideWhenUsed/>
    <w:rsid w:val="003663F7"/>
    <w:pPr>
      <w:spacing w:after="0" w:line="240" w:lineRule="auto"/>
    </w:pPr>
  </w:style>
  <w:style w:type="character" w:customStyle="1" w:styleId="E-mailSignatureChar">
    <w:name w:val="E-mail Signature Char"/>
    <w:basedOn w:val="DefaultParagraphFont"/>
    <w:link w:val="E-mailSignature"/>
    <w:uiPriority w:val="99"/>
    <w:semiHidden/>
    <w:rsid w:val="003663F7"/>
    <w:rPr>
      <w:rFonts w:ascii="Arial" w:hAnsi="Arial"/>
    </w:rPr>
  </w:style>
  <w:style w:type="paragraph" w:styleId="EndnoteText">
    <w:name w:val="endnote text"/>
    <w:basedOn w:val="Normal"/>
    <w:link w:val="EndnoteTextChar"/>
    <w:uiPriority w:val="99"/>
    <w:semiHidden/>
    <w:unhideWhenUsed/>
    <w:rsid w:val="003663F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663F7"/>
    <w:rPr>
      <w:rFonts w:ascii="Arial" w:hAnsi="Arial"/>
      <w:sz w:val="20"/>
      <w:szCs w:val="20"/>
    </w:rPr>
  </w:style>
  <w:style w:type="paragraph" w:styleId="EnvelopeAddress">
    <w:name w:val="envelope address"/>
    <w:basedOn w:val="Normal"/>
    <w:uiPriority w:val="99"/>
    <w:semiHidden/>
    <w:unhideWhenUsed/>
    <w:rsid w:val="003663F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663F7"/>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3663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63F7"/>
    <w:rPr>
      <w:rFonts w:ascii="Arial" w:hAnsi="Arial"/>
      <w:sz w:val="20"/>
      <w:szCs w:val="20"/>
    </w:rPr>
  </w:style>
  <w:style w:type="character" w:customStyle="1" w:styleId="Heading2Char">
    <w:name w:val="Heading 2 Char"/>
    <w:basedOn w:val="DefaultParagraphFont"/>
    <w:link w:val="Heading2"/>
    <w:uiPriority w:val="9"/>
    <w:semiHidden/>
    <w:rsid w:val="003663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663F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663F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663F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663F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663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66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663F7"/>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3663F7"/>
    <w:pPr>
      <w:spacing w:after="0" w:line="240" w:lineRule="auto"/>
    </w:pPr>
    <w:rPr>
      <w:i/>
      <w:iCs/>
    </w:rPr>
  </w:style>
  <w:style w:type="character" w:customStyle="1" w:styleId="HTMLAddressChar">
    <w:name w:val="HTML Address Char"/>
    <w:basedOn w:val="DefaultParagraphFont"/>
    <w:link w:val="HTMLAddress"/>
    <w:uiPriority w:val="99"/>
    <w:semiHidden/>
    <w:rsid w:val="003663F7"/>
    <w:rPr>
      <w:rFonts w:ascii="Arial" w:hAnsi="Arial"/>
      <w:i/>
      <w:iCs/>
    </w:rPr>
  </w:style>
  <w:style w:type="paragraph" w:styleId="HTMLPreformatted">
    <w:name w:val="HTML Preformatted"/>
    <w:basedOn w:val="Normal"/>
    <w:link w:val="HTMLPreformattedChar"/>
    <w:uiPriority w:val="99"/>
    <w:semiHidden/>
    <w:unhideWhenUsed/>
    <w:rsid w:val="003663F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663F7"/>
    <w:rPr>
      <w:rFonts w:ascii="Consolas" w:hAnsi="Consolas"/>
      <w:sz w:val="20"/>
      <w:szCs w:val="20"/>
    </w:rPr>
  </w:style>
  <w:style w:type="paragraph" w:styleId="Index1">
    <w:name w:val="index 1"/>
    <w:basedOn w:val="Normal"/>
    <w:next w:val="Normal"/>
    <w:autoRedefine/>
    <w:uiPriority w:val="99"/>
    <w:semiHidden/>
    <w:unhideWhenUsed/>
    <w:rsid w:val="003663F7"/>
    <w:pPr>
      <w:spacing w:after="0" w:line="240" w:lineRule="auto"/>
      <w:ind w:left="220" w:hanging="220"/>
    </w:pPr>
  </w:style>
  <w:style w:type="paragraph" w:styleId="Index2">
    <w:name w:val="index 2"/>
    <w:basedOn w:val="Normal"/>
    <w:next w:val="Normal"/>
    <w:autoRedefine/>
    <w:uiPriority w:val="99"/>
    <w:semiHidden/>
    <w:unhideWhenUsed/>
    <w:rsid w:val="003663F7"/>
    <w:pPr>
      <w:spacing w:after="0" w:line="240" w:lineRule="auto"/>
      <w:ind w:left="440" w:hanging="220"/>
    </w:pPr>
  </w:style>
  <w:style w:type="paragraph" w:styleId="Index3">
    <w:name w:val="index 3"/>
    <w:basedOn w:val="Normal"/>
    <w:next w:val="Normal"/>
    <w:autoRedefine/>
    <w:uiPriority w:val="99"/>
    <w:semiHidden/>
    <w:unhideWhenUsed/>
    <w:rsid w:val="003663F7"/>
    <w:pPr>
      <w:spacing w:after="0" w:line="240" w:lineRule="auto"/>
      <w:ind w:left="660" w:hanging="220"/>
    </w:pPr>
  </w:style>
  <w:style w:type="paragraph" w:styleId="Index4">
    <w:name w:val="index 4"/>
    <w:basedOn w:val="Normal"/>
    <w:next w:val="Normal"/>
    <w:autoRedefine/>
    <w:uiPriority w:val="99"/>
    <w:semiHidden/>
    <w:unhideWhenUsed/>
    <w:rsid w:val="003663F7"/>
    <w:pPr>
      <w:spacing w:after="0" w:line="240" w:lineRule="auto"/>
      <w:ind w:left="880" w:hanging="220"/>
    </w:pPr>
  </w:style>
  <w:style w:type="paragraph" w:styleId="Index5">
    <w:name w:val="index 5"/>
    <w:basedOn w:val="Normal"/>
    <w:next w:val="Normal"/>
    <w:autoRedefine/>
    <w:uiPriority w:val="99"/>
    <w:semiHidden/>
    <w:unhideWhenUsed/>
    <w:rsid w:val="003663F7"/>
    <w:pPr>
      <w:spacing w:after="0" w:line="240" w:lineRule="auto"/>
      <w:ind w:left="1100" w:hanging="220"/>
    </w:pPr>
  </w:style>
  <w:style w:type="paragraph" w:styleId="Index6">
    <w:name w:val="index 6"/>
    <w:basedOn w:val="Normal"/>
    <w:next w:val="Normal"/>
    <w:autoRedefine/>
    <w:uiPriority w:val="99"/>
    <w:semiHidden/>
    <w:unhideWhenUsed/>
    <w:rsid w:val="003663F7"/>
    <w:pPr>
      <w:spacing w:after="0" w:line="240" w:lineRule="auto"/>
      <w:ind w:left="1320" w:hanging="220"/>
    </w:pPr>
  </w:style>
  <w:style w:type="paragraph" w:styleId="Index7">
    <w:name w:val="index 7"/>
    <w:basedOn w:val="Normal"/>
    <w:next w:val="Normal"/>
    <w:autoRedefine/>
    <w:uiPriority w:val="99"/>
    <w:semiHidden/>
    <w:unhideWhenUsed/>
    <w:rsid w:val="003663F7"/>
    <w:pPr>
      <w:spacing w:after="0" w:line="240" w:lineRule="auto"/>
      <w:ind w:left="1540" w:hanging="220"/>
    </w:pPr>
  </w:style>
  <w:style w:type="paragraph" w:styleId="Index8">
    <w:name w:val="index 8"/>
    <w:basedOn w:val="Normal"/>
    <w:next w:val="Normal"/>
    <w:autoRedefine/>
    <w:uiPriority w:val="99"/>
    <w:semiHidden/>
    <w:unhideWhenUsed/>
    <w:rsid w:val="003663F7"/>
    <w:pPr>
      <w:spacing w:after="0" w:line="240" w:lineRule="auto"/>
      <w:ind w:left="1760" w:hanging="220"/>
    </w:pPr>
  </w:style>
  <w:style w:type="paragraph" w:styleId="Index9">
    <w:name w:val="index 9"/>
    <w:basedOn w:val="Normal"/>
    <w:next w:val="Normal"/>
    <w:autoRedefine/>
    <w:uiPriority w:val="99"/>
    <w:semiHidden/>
    <w:unhideWhenUsed/>
    <w:rsid w:val="003663F7"/>
    <w:pPr>
      <w:spacing w:after="0" w:line="240" w:lineRule="auto"/>
      <w:ind w:left="1980" w:hanging="220"/>
    </w:pPr>
  </w:style>
  <w:style w:type="paragraph" w:styleId="IndexHeading">
    <w:name w:val="index heading"/>
    <w:basedOn w:val="Normal"/>
    <w:next w:val="Index1"/>
    <w:uiPriority w:val="99"/>
    <w:semiHidden/>
    <w:unhideWhenUsed/>
    <w:rsid w:val="003663F7"/>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3663F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663F7"/>
    <w:rPr>
      <w:rFonts w:ascii="Arial" w:hAnsi="Arial"/>
      <w:b/>
      <w:bCs/>
      <w:i/>
      <w:iCs/>
      <w:color w:val="4F81BD" w:themeColor="accent1"/>
    </w:rPr>
  </w:style>
  <w:style w:type="paragraph" w:styleId="List">
    <w:name w:val="List"/>
    <w:basedOn w:val="Normal"/>
    <w:uiPriority w:val="99"/>
    <w:semiHidden/>
    <w:unhideWhenUsed/>
    <w:rsid w:val="003663F7"/>
    <w:pPr>
      <w:ind w:left="283" w:hanging="283"/>
      <w:contextualSpacing/>
    </w:pPr>
  </w:style>
  <w:style w:type="paragraph" w:styleId="List2">
    <w:name w:val="List 2"/>
    <w:basedOn w:val="Normal"/>
    <w:uiPriority w:val="99"/>
    <w:semiHidden/>
    <w:unhideWhenUsed/>
    <w:rsid w:val="003663F7"/>
    <w:pPr>
      <w:ind w:left="566" w:hanging="283"/>
      <w:contextualSpacing/>
    </w:pPr>
  </w:style>
  <w:style w:type="paragraph" w:styleId="List3">
    <w:name w:val="List 3"/>
    <w:basedOn w:val="Normal"/>
    <w:uiPriority w:val="99"/>
    <w:semiHidden/>
    <w:unhideWhenUsed/>
    <w:rsid w:val="003663F7"/>
    <w:pPr>
      <w:ind w:left="849" w:hanging="283"/>
      <w:contextualSpacing/>
    </w:pPr>
  </w:style>
  <w:style w:type="paragraph" w:styleId="List4">
    <w:name w:val="List 4"/>
    <w:basedOn w:val="Normal"/>
    <w:uiPriority w:val="99"/>
    <w:semiHidden/>
    <w:unhideWhenUsed/>
    <w:rsid w:val="003663F7"/>
    <w:pPr>
      <w:ind w:left="1132" w:hanging="283"/>
      <w:contextualSpacing/>
    </w:pPr>
  </w:style>
  <w:style w:type="paragraph" w:styleId="List5">
    <w:name w:val="List 5"/>
    <w:basedOn w:val="Normal"/>
    <w:uiPriority w:val="99"/>
    <w:semiHidden/>
    <w:unhideWhenUsed/>
    <w:rsid w:val="003663F7"/>
    <w:pPr>
      <w:ind w:left="1415" w:hanging="283"/>
      <w:contextualSpacing/>
    </w:pPr>
  </w:style>
  <w:style w:type="paragraph" w:styleId="ListBullet">
    <w:name w:val="List Bullet"/>
    <w:basedOn w:val="Normal"/>
    <w:uiPriority w:val="99"/>
    <w:semiHidden/>
    <w:unhideWhenUsed/>
    <w:rsid w:val="003663F7"/>
    <w:pPr>
      <w:numPr>
        <w:numId w:val="23"/>
      </w:numPr>
      <w:contextualSpacing/>
    </w:pPr>
  </w:style>
  <w:style w:type="paragraph" w:styleId="ListBullet2">
    <w:name w:val="List Bullet 2"/>
    <w:basedOn w:val="Normal"/>
    <w:uiPriority w:val="99"/>
    <w:semiHidden/>
    <w:unhideWhenUsed/>
    <w:rsid w:val="003663F7"/>
    <w:pPr>
      <w:numPr>
        <w:numId w:val="24"/>
      </w:numPr>
      <w:contextualSpacing/>
    </w:pPr>
  </w:style>
  <w:style w:type="paragraph" w:styleId="ListBullet3">
    <w:name w:val="List Bullet 3"/>
    <w:basedOn w:val="Normal"/>
    <w:uiPriority w:val="99"/>
    <w:semiHidden/>
    <w:unhideWhenUsed/>
    <w:rsid w:val="003663F7"/>
    <w:pPr>
      <w:numPr>
        <w:numId w:val="25"/>
      </w:numPr>
      <w:contextualSpacing/>
    </w:pPr>
  </w:style>
  <w:style w:type="paragraph" w:styleId="ListBullet4">
    <w:name w:val="List Bullet 4"/>
    <w:basedOn w:val="Normal"/>
    <w:uiPriority w:val="99"/>
    <w:semiHidden/>
    <w:unhideWhenUsed/>
    <w:rsid w:val="003663F7"/>
    <w:pPr>
      <w:numPr>
        <w:numId w:val="26"/>
      </w:numPr>
      <w:contextualSpacing/>
    </w:pPr>
  </w:style>
  <w:style w:type="paragraph" w:styleId="ListBullet5">
    <w:name w:val="List Bullet 5"/>
    <w:basedOn w:val="Normal"/>
    <w:uiPriority w:val="99"/>
    <w:semiHidden/>
    <w:unhideWhenUsed/>
    <w:rsid w:val="003663F7"/>
    <w:pPr>
      <w:numPr>
        <w:numId w:val="27"/>
      </w:numPr>
      <w:contextualSpacing/>
    </w:pPr>
  </w:style>
  <w:style w:type="paragraph" w:styleId="ListContinue">
    <w:name w:val="List Continue"/>
    <w:basedOn w:val="Normal"/>
    <w:uiPriority w:val="99"/>
    <w:semiHidden/>
    <w:unhideWhenUsed/>
    <w:rsid w:val="003663F7"/>
    <w:pPr>
      <w:spacing w:after="120"/>
      <w:ind w:left="283"/>
      <w:contextualSpacing/>
    </w:pPr>
  </w:style>
  <w:style w:type="paragraph" w:styleId="ListContinue2">
    <w:name w:val="List Continue 2"/>
    <w:basedOn w:val="Normal"/>
    <w:uiPriority w:val="99"/>
    <w:semiHidden/>
    <w:unhideWhenUsed/>
    <w:rsid w:val="003663F7"/>
    <w:pPr>
      <w:spacing w:after="120"/>
      <w:ind w:left="566"/>
      <w:contextualSpacing/>
    </w:pPr>
  </w:style>
  <w:style w:type="paragraph" w:styleId="ListContinue3">
    <w:name w:val="List Continue 3"/>
    <w:basedOn w:val="Normal"/>
    <w:uiPriority w:val="99"/>
    <w:semiHidden/>
    <w:unhideWhenUsed/>
    <w:rsid w:val="003663F7"/>
    <w:pPr>
      <w:spacing w:after="120"/>
      <w:ind w:left="849"/>
      <w:contextualSpacing/>
    </w:pPr>
  </w:style>
  <w:style w:type="paragraph" w:styleId="ListContinue4">
    <w:name w:val="List Continue 4"/>
    <w:basedOn w:val="Normal"/>
    <w:uiPriority w:val="99"/>
    <w:semiHidden/>
    <w:unhideWhenUsed/>
    <w:rsid w:val="003663F7"/>
    <w:pPr>
      <w:spacing w:after="120"/>
      <w:ind w:left="1132"/>
      <w:contextualSpacing/>
    </w:pPr>
  </w:style>
  <w:style w:type="paragraph" w:styleId="ListContinue5">
    <w:name w:val="List Continue 5"/>
    <w:basedOn w:val="Normal"/>
    <w:uiPriority w:val="99"/>
    <w:semiHidden/>
    <w:unhideWhenUsed/>
    <w:rsid w:val="003663F7"/>
    <w:pPr>
      <w:spacing w:after="120"/>
      <w:ind w:left="1415"/>
      <w:contextualSpacing/>
    </w:pPr>
  </w:style>
  <w:style w:type="paragraph" w:styleId="ListNumber">
    <w:name w:val="List Number"/>
    <w:basedOn w:val="Normal"/>
    <w:uiPriority w:val="99"/>
    <w:semiHidden/>
    <w:unhideWhenUsed/>
    <w:rsid w:val="003663F7"/>
    <w:pPr>
      <w:numPr>
        <w:numId w:val="28"/>
      </w:numPr>
      <w:contextualSpacing/>
    </w:pPr>
  </w:style>
  <w:style w:type="paragraph" w:styleId="ListNumber2">
    <w:name w:val="List Number 2"/>
    <w:basedOn w:val="Normal"/>
    <w:uiPriority w:val="99"/>
    <w:semiHidden/>
    <w:unhideWhenUsed/>
    <w:rsid w:val="003663F7"/>
    <w:pPr>
      <w:numPr>
        <w:numId w:val="29"/>
      </w:numPr>
      <w:contextualSpacing/>
    </w:pPr>
  </w:style>
  <w:style w:type="paragraph" w:styleId="ListNumber3">
    <w:name w:val="List Number 3"/>
    <w:basedOn w:val="Normal"/>
    <w:uiPriority w:val="99"/>
    <w:semiHidden/>
    <w:unhideWhenUsed/>
    <w:rsid w:val="003663F7"/>
    <w:pPr>
      <w:numPr>
        <w:numId w:val="30"/>
      </w:numPr>
      <w:contextualSpacing/>
    </w:pPr>
  </w:style>
  <w:style w:type="paragraph" w:styleId="ListNumber4">
    <w:name w:val="List Number 4"/>
    <w:basedOn w:val="Normal"/>
    <w:uiPriority w:val="99"/>
    <w:semiHidden/>
    <w:unhideWhenUsed/>
    <w:rsid w:val="003663F7"/>
    <w:pPr>
      <w:numPr>
        <w:numId w:val="31"/>
      </w:numPr>
      <w:contextualSpacing/>
    </w:pPr>
  </w:style>
  <w:style w:type="paragraph" w:styleId="ListNumber5">
    <w:name w:val="List Number 5"/>
    <w:basedOn w:val="Normal"/>
    <w:uiPriority w:val="99"/>
    <w:semiHidden/>
    <w:unhideWhenUsed/>
    <w:rsid w:val="003663F7"/>
    <w:pPr>
      <w:numPr>
        <w:numId w:val="32"/>
      </w:numPr>
      <w:contextualSpacing/>
    </w:pPr>
  </w:style>
  <w:style w:type="paragraph" w:styleId="MacroText">
    <w:name w:val="macro"/>
    <w:link w:val="MacroTextChar"/>
    <w:uiPriority w:val="99"/>
    <w:semiHidden/>
    <w:unhideWhenUsed/>
    <w:rsid w:val="003663F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3663F7"/>
    <w:rPr>
      <w:rFonts w:ascii="Consolas" w:hAnsi="Consolas"/>
      <w:sz w:val="20"/>
      <w:szCs w:val="20"/>
    </w:rPr>
  </w:style>
  <w:style w:type="paragraph" w:styleId="MessageHeader">
    <w:name w:val="Message Header"/>
    <w:basedOn w:val="Normal"/>
    <w:link w:val="MessageHeaderChar"/>
    <w:uiPriority w:val="99"/>
    <w:semiHidden/>
    <w:unhideWhenUsed/>
    <w:rsid w:val="003663F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663F7"/>
    <w:rPr>
      <w:rFonts w:asciiTheme="majorHAnsi" w:eastAsiaTheme="majorEastAsia" w:hAnsiTheme="majorHAnsi" w:cstheme="majorBidi"/>
      <w:sz w:val="24"/>
      <w:szCs w:val="24"/>
      <w:shd w:val="pct20" w:color="auto" w:fill="auto"/>
    </w:rPr>
  </w:style>
  <w:style w:type="paragraph" w:styleId="NoSpacing">
    <w:name w:val="No Spacing"/>
    <w:uiPriority w:val="1"/>
    <w:rsid w:val="003663F7"/>
    <w:pPr>
      <w:spacing w:after="0" w:line="240" w:lineRule="auto"/>
    </w:pPr>
    <w:rPr>
      <w:rFonts w:ascii="Arial" w:hAnsi="Arial"/>
    </w:rPr>
  </w:style>
  <w:style w:type="paragraph" w:styleId="NormalWeb">
    <w:name w:val="Normal (Web)"/>
    <w:basedOn w:val="Normal"/>
    <w:uiPriority w:val="99"/>
    <w:semiHidden/>
    <w:unhideWhenUsed/>
    <w:rsid w:val="003663F7"/>
    <w:rPr>
      <w:rFonts w:ascii="Times New Roman" w:hAnsi="Times New Roman" w:cs="Times New Roman"/>
      <w:sz w:val="24"/>
      <w:szCs w:val="24"/>
    </w:rPr>
  </w:style>
  <w:style w:type="paragraph" w:styleId="NormalIndent">
    <w:name w:val="Normal Indent"/>
    <w:basedOn w:val="Normal"/>
    <w:uiPriority w:val="99"/>
    <w:semiHidden/>
    <w:unhideWhenUsed/>
    <w:rsid w:val="003663F7"/>
    <w:pPr>
      <w:ind w:left="720"/>
    </w:pPr>
  </w:style>
  <w:style w:type="paragraph" w:styleId="NoteHeading">
    <w:name w:val="Note Heading"/>
    <w:basedOn w:val="Normal"/>
    <w:next w:val="Normal"/>
    <w:link w:val="NoteHeadingChar"/>
    <w:uiPriority w:val="99"/>
    <w:semiHidden/>
    <w:unhideWhenUsed/>
    <w:rsid w:val="003663F7"/>
    <w:pPr>
      <w:spacing w:after="0" w:line="240" w:lineRule="auto"/>
    </w:pPr>
  </w:style>
  <w:style w:type="character" w:customStyle="1" w:styleId="NoteHeadingChar">
    <w:name w:val="Note Heading Char"/>
    <w:basedOn w:val="DefaultParagraphFont"/>
    <w:link w:val="NoteHeading"/>
    <w:uiPriority w:val="99"/>
    <w:semiHidden/>
    <w:rsid w:val="003663F7"/>
    <w:rPr>
      <w:rFonts w:ascii="Arial" w:hAnsi="Arial"/>
    </w:rPr>
  </w:style>
  <w:style w:type="paragraph" w:styleId="PlainText">
    <w:name w:val="Plain Text"/>
    <w:basedOn w:val="Normal"/>
    <w:link w:val="PlainTextChar"/>
    <w:uiPriority w:val="99"/>
    <w:semiHidden/>
    <w:unhideWhenUsed/>
    <w:rsid w:val="003663F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663F7"/>
    <w:rPr>
      <w:rFonts w:ascii="Consolas" w:hAnsi="Consolas"/>
      <w:sz w:val="21"/>
      <w:szCs w:val="21"/>
    </w:rPr>
  </w:style>
  <w:style w:type="paragraph" w:styleId="Quote">
    <w:name w:val="Quote"/>
    <w:basedOn w:val="Normal"/>
    <w:next w:val="Normal"/>
    <w:link w:val="QuoteChar"/>
    <w:uiPriority w:val="29"/>
    <w:rsid w:val="003663F7"/>
    <w:rPr>
      <w:i/>
      <w:iCs/>
      <w:color w:val="000000" w:themeColor="text1"/>
    </w:rPr>
  </w:style>
  <w:style w:type="character" w:customStyle="1" w:styleId="QuoteChar">
    <w:name w:val="Quote Char"/>
    <w:basedOn w:val="DefaultParagraphFont"/>
    <w:link w:val="Quote"/>
    <w:uiPriority w:val="29"/>
    <w:rsid w:val="003663F7"/>
    <w:rPr>
      <w:rFonts w:ascii="Arial" w:hAnsi="Arial"/>
      <w:i/>
      <w:iCs/>
      <w:color w:val="000000" w:themeColor="text1"/>
    </w:rPr>
  </w:style>
  <w:style w:type="paragraph" w:styleId="Salutation">
    <w:name w:val="Salutation"/>
    <w:basedOn w:val="Normal"/>
    <w:next w:val="Normal"/>
    <w:link w:val="SalutationChar"/>
    <w:uiPriority w:val="99"/>
    <w:semiHidden/>
    <w:unhideWhenUsed/>
    <w:rsid w:val="003663F7"/>
  </w:style>
  <w:style w:type="character" w:customStyle="1" w:styleId="SalutationChar">
    <w:name w:val="Salutation Char"/>
    <w:basedOn w:val="DefaultParagraphFont"/>
    <w:link w:val="Salutation"/>
    <w:uiPriority w:val="99"/>
    <w:semiHidden/>
    <w:rsid w:val="003663F7"/>
    <w:rPr>
      <w:rFonts w:ascii="Arial" w:hAnsi="Arial"/>
    </w:rPr>
  </w:style>
  <w:style w:type="paragraph" w:styleId="Signature">
    <w:name w:val="Signature"/>
    <w:basedOn w:val="Normal"/>
    <w:link w:val="SignatureChar"/>
    <w:uiPriority w:val="99"/>
    <w:semiHidden/>
    <w:unhideWhenUsed/>
    <w:rsid w:val="003663F7"/>
    <w:pPr>
      <w:spacing w:after="0" w:line="240" w:lineRule="auto"/>
      <w:ind w:left="4252"/>
    </w:pPr>
  </w:style>
  <w:style w:type="character" w:customStyle="1" w:styleId="SignatureChar">
    <w:name w:val="Signature Char"/>
    <w:basedOn w:val="DefaultParagraphFont"/>
    <w:link w:val="Signature"/>
    <w:uiPriority w:val="99"/>
    <w:semiHidden/>
    <w:rsid w:val="003663F7"/>
    <w:rPr>
      <w:rFonts w:ascii="Arial" w:hAnsi="Arial"/>
    </w:rPr>
  </w:style>
  <w:style w:type="paragraph" w:styleId="Subtitle">
    <w:name w:val="Subtitle"/>
    <w:basedOn w:val="Normal"/>
    <w:next w:val="Normal"/>
    <w:link w:val="SubtitleChar"/>
    <w:uiPriority w:val="11"/>
    <w:rsid w:val="003663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663F7"/>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rsid w:val="003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663F7"/>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3663F7"/>
    <w:pPr>
      <w:outlineLvl w:val="9"/>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568452">
      <w:bodyDiv w:val="1"/>
      <w:marLeft w:val="0"/>
      <w:marRight w:val="0"/>
      <w:marTop w:val="0"/>
      <w:marBottom w:val="0"/>
      <w:divBdr>
        <w:top w:val="none" w:sz="0" w:space="0" w:color="auto"/>
        <w:left w:val="none" w:sz="0" w:space="0" w:color="auto"/>
        <w:bottom w:val="none" w:sz="0" w:space="0" w:color="auto"/>
        <w:right w:val="none" w:sz="0" w:space="0" w:color="auto"/>
      </w:divBdr>
    </w:div>
    <w:div w:id="703483065">
      <w:bodyDiv w:val="1"/>
      <w:marLeft w:val="0"/>
      <w:marRight w:val="0"/>
      <w:marTop w:val="0"/>
      <w:marBottom w:val="0"/>
      <w:divBdr>
        <w:top w:val="none" w:sz="0" w:space="0" w:color="auto"/>
        <w:left w:val="none" w:sz="0" w:space="0" w:color="auto"/>
        <w:bottom w:val="none" w:sz="0" w:space="0" w:color="auto"/>
        <w:right w:val="none" w:sz="0" w:space="0" w:color="auto"/>
      </w:divBdr>
    </w:div>
    <w:div w:id="785930903">
      <w:bodyDiv w:val="1"/>
      <w:marLeft w:val="0"/>
      <w:marRight w:val="0"/>
      <w:marTop w:val="0"/>
      <w:marBottom w:val="0"/>
      <w:divBdr>
        <w:top w:val="none" w:sz="0" w:space="0" w:color="auto"/>
        <w:left w:val="none" w:sz="0" w:space="0" w:color="auto"/>
        <w:bottom w:val="none" w:sz="0" w:space="0" w:color="auto"/>
        <w:right w:val="none" w:sz="0" w:space="0" w:color="auto"/>
      </w:divBdr>
    </w:div>
    <w:div w:id="880019343">
      <w:bodyDiv w:val="1"/>
      <w:marLeft w:val="0"/>
      <w:marRight w:val="0"/>
      <w:marTop w:val="0"/>
      <w:marBottom w:val="0"/>
      <w:divBdr>
        <w:top w:val="none" w:sz="0" w:space="0" w:color="auto"/>
        <w:left w:val="none" w:sz="0" w:space="0" w:color="auto"/>
        <w:bottom w:val="none" w:sz="0" w:space="0" w:color="auto"/>
        <w:right w:val="none" w:sz="0" w:space="0" w:color="auto"/>
      </w:divBdr>
    </w:div>
    <w:div w:id="904220472">
      <w:bodyDiv w:val="1"/>
      <w:marLeft w:val="0"/>
      <w:marRight w:val="0"/>
      <w:marTop w:val="0"/>
      <w:marBottom w:val="0"/>
      <w:divBdr>
        <w:top w:val="none" w:sz="0" w:space="0" w:color="auto"/>
        <w:left w:val="none" w:sz="0" w:space="0" w:color="auto"/>
        <w:bottom w:val="none" w:sz="0" w:space="0" w:color="auto"/>
        <w:right w:val="none" w:sz="0" w:space="0" w:color="auto"/>
      </w:divBdr>
    </w:div>
    <w:div w:id="928387174">
      <w:bodyDiv w:val="1"/>
      <w:marLeft w:val="0"/>
      <w:marRight w:val="0"/>
      <w:marTop w:val="0"/>
      <w:marBottom w:val="0"/>
      <w:divBdr>
        <w:top w:val="none" w:sz="0" w:space="0" w:color="auto"/>
        <w:left w:val="none" w:sz="0" w:space="0" w:color="auto"/>
        <w:bottom w:val="none" w:sz="0" w:space="0" w:color="auto"/>
        <w:right w:val="none" w:sz="0" w:space="0" w:color="auto"/>
      </w:divBdr>
    </w:div>
    <w:div w:id="950042500">
      <w:bodyDiv w:val="1"/>
      <w:marLeft w:val="0"/>
      <w:marRight w:val="0"/>
      <w:marTop w:val="0"/>
      <w:marBottom w:val="0"/>
      <w:divBdr>
        <w:top w:val="none" w:sz="0" w:space="0" w:color="auto"/>
        <w:left w:val="none" w:sz="0" w:space="0" w:color="auto"/>
        <w:bottom w:val="none" w:sz="0" w:space="0" w:color="auto"/>
        <w:right w:val="none" w:sz="0" w:space="0" w:color="auto"/>
      </w:divBdr>
    </w:div>
    <w:div w:id="1001737482">
      <w:bodyDiv w:val="1"/>
      <w:marLeft w:val="0"/>
      <w:marRight w:val="0"/>
      <w:marTop w:val="0"/>
      <w:marBottom w:val="0"/>
      <w:divBdr>
        <w:top w:val="none" w:sz="0" w:space="0" w:color="auto"/>
        <w:left w:val="none" w:sz="0" w:space="0" w:color="auto"/>
        <w:bottom w:val="none" w:sz="0" w:space="0" w:color="auto"/>
        <w:right w:val="none" w:sz="0" w:space="0" w:color="auto"/>
      </w:divBdr>
    </w:div>
    <w:div w:id="1119765736">
      <w:bodyDiv w:val="1"/>
      <w:marLeft w:val="0"/>
      <w:marRight w:val="0"/>
      <w:marTop w:val="0"/>
      <w:marBottom w:val="0"/>
      <w:divBdr>
        <w:top w:val="none" w:sz="0" w:space="0" w:color="auto"/>
        <w:left w:val="none" w:sz="0" w:space="0" w:color="auto"/>
        <w:bottom w:val="none" w:sz="0" w:space="0" w:color="auto"/>
        <w:right w:val="none" w:sz="0" w:space="0" w:color="auto"/>
      </w:divBdr>
    </w:div>
    <w:div w:id="1443573654">
      <w:bodyDiv w:val="1"/>
      <w:marLeft w:val="0"/>
      <w:marRight w:val="0"/>
      <w:marTop w:val="0"/>
      <w:marBottom w:val="0"/>
      <w:divBdr>
        <w:top w:val="none" w:sz="0" w:space="0" w:color="auto"/>
        <w:left w:val="none" w:sz="0" w:space="0" w:color="auto"/>
        <w:bottom w:val="none" w:sz="0" w:space="0" w:color="auto"/>
        <w:right w:val="none" w:sz="0" w:space="0" w:color="auto"/>
      </w:divBdr>
    </w:div>
    <w:div w:id="1453092448">
      <w:bodyDiv w:val="1"/>
      <w:marLeft w:val="0"/>
      <w:marRight w:val="0"/>
      <w:marTop w:val="0"/>
      <w:marBottom w:val="0"/>
      <w:divBdr>
        <w:top w:val="none" w:sz="0" w:space="0" w:color="auto"/>
        <w:left w:val="none" w:sz="0" w:space="0" w:color="auto"/>
        <w:bottom w:val="none" w:sz="0" w:space="0" w:color="auto"/>
        <w:right w:val="none" w:sz="0" w:space="0" w:color="auto"/>
      </w:divBdr>
    </w:div>
    <w:div w:id="1646230149">
      <w:bodyDiv w:val="1"/>
      <w:marLeft w:val="0"/>
      <w:marRight w:val="0"/>
      <w:marTop w:val="0"/>
      <w:marBottom w:val="0"/>
      <w:divBdr>
        <w:top w:val="none" w:sz="0" w:space="0" w:color="auto"/>
        <w:left w:val="none" w:sz="0" w:space="0" w:color="auto"/>
        <w:bottom w:val="none" w:sz="0" w:space="0" w:color="auto"/>
        <w:right w:val="none" w:sz="0" w:space="0" w:color="auto"/>
      </w:divBdr>
    </w:div>
    <w:div w:id="1678534094">
      <w:bodyDiv w:val="1"/>
      <w:marLeft w:val="0"/>
      <w:marRight w:val="0"/>
      <w:marTop w:val="0"/>
      <w:marBottom w:val="0"/>
      <w:divBdr>
        <w:top w:val="none" w:sz="0" w:space="0" w:color="auto"/>
        <w:left w:val="none" w:sz="0" w:space="0" w:color="auto"/>
        <w:bottom w:val="none" w:sz="0" w:space="0" w:color="auto"/>
        <w:right w:val="none" w:sz="0" w:space="0" w:color="auto"/>
      </w:divBdr>
    </w:div>
    <w:div w:id="1733192918">
      <w:bodyDiv w:val="1"/>
      <w:marLeft w:val="0"/>
      <w:marRight w:val="0"/>
      <w:marTop w:val="0"/>
      <w:marBottom w:val="0"/>
      <w:divBdr>
        <w:top w:val="none" w:sz="0" w:space="0" w:color="auto"/>
        <w:left w:val="none" w:sz="0" w:space="0" w:color="auto"/>
        <w:bottom w:val="none" w:sz="0" w:space="0" w:color="auto"/>
        <w:right w:val="none" w:sz="0" w:space="0" w:color="auto"/>
      </w:divBdr>
    </w:div>
    <w:div w:id="1940214641">
      <w:bodyDiv w:val="1"/>
      <w:marLeft w:val="0"/>
      <w:marRight w:val="0"/>
      <w:marTop w:val="0"/>
      <w:marBottom w:val="0"/>
      <w:divBdr>
        <w:top w:val="none" w:sz="0" w:space="0" w:color="auto"/>
        <w:left w:val="none" w:sz="0" w:space="0" w:color="auto"/>
        <w:bottom w:val="none" w:sz="0" w:space="0" w:color="auto"/>
        <w:right w:val="none" w:sz="0" w:space="0" w:color="auto"/>
      </w:divBdr>
    </w:div>
    <w:div w:id="2020347931">
      <w:bodyDiv w:val="1"/>
      <w:marLeft w:val="0"/>
      <w:marRight w:val="0"/>
      <w:marTop w:val="0"/>
      <w:marBottom w:val="0"/>
      <w:divBdr>
        <w:top w:val="none" w:sz="0" w:space="0" w:color="auto"/>
        <w:left w:val="none" w:sz="0" w:space="0" w:color="auto"/>
        <w:bottom w:val="none" w:sz="0" w:space="0" w:color="auto"/>
        <w:right w:val="none" w:sz="0" w:space="0" w:color="auto"/>
      </w:divBdr>
    </w:div>
    <w:div w:id="204289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ome360.balfourbeatty.com/ghoreferencecentre/Group%20BMS/_layouts/DocIdRedir.aspx?ID=2KHUWT73P6SE-1572-8583" TargetMode="External"/><Relationship Id="rId117" Type="http://schemas.openxmlformats.org/officeDocument/2006/relationships/hyperlink" Target="https://home360.balfourbeatty.com/ghoreferencecentre/Group%20BMS/_layouts/DocIdRedir.aspx?ID=2KHUWT73P6SE-1572-8586" TargetMode="External"/><Relationship Id="rId21" Type="http://schemas.openxmlformats.org/officeDocument/2006/relationships/hyperlink" Target="http://www.hse.gov.uk/pubns/gs6.pdf" TargetMode="External"/><Relationship Id="rId42" Type="http://schemas.openxmlformats.org/officeDocument/2006/relationships/hyperlink" Target="https://home360.balfourbeatty.com/ghoreferencecentre/Group%20BMS/_layouts/DocIdRedir.aspx?ID=2KHUWT73P6SE-1572-8583" TargetMode="External"/><Relationship Id="rId47" Type="http://schemas.openxmlformats.org/officeDocument/2006/relationships/hyperlink" Target="https://home360.balfourbeatty.com/ghoreferencecentre/Group%20BMS/_layouts/DocIdRedir.aspx?ID=2KHUWT73P6SE-1572-8582" TargetMode="External"/><Relationship Id="rId63" Type="http://schemas.openxmlformats.org/officeDocument/2006/relationships/hyperlink" Target="https://home360.balfourbeatty.com/ghoreferencecentre/Group%20BMS/_layouts/DocIdRedir.aspx?ID=2KHUWT73P6SE-1572-8586" TargetMode="External"/><Relationship Id="rId68" Type="http://schemas.openxmlformats.org/officeDocument/2006/relationships/hyperlink" Target="https://home360.balfourbeatty.com/ghoreferencecentre/Group%20BMS/_layouts/DocIdRedir.aspx?ID=2KHUWT73P6SE-1572-8582" TargetMode="External"/><Relationship Id="rId84" Type="http://schemas.openxmlformats.org/officeDocument/2006/relationships/hyperlink" Target="http://www.hse.gov.uk/pubns/gs6.pdf" TargetMode="External"/><Relationship Id="rId89" Type="http://schemas.openxmlformats.org/officeDocument/2006/relationships/hyperlink" Target="https://home360.balfourbeatty.com/ghoreferencecentre/Group%20BMS/_layouts/DocIdRedir.aspx?ID=2KHUWT73P6SE-1572-7812" TargetMode="External"/><Relationship Id="rId112" Type="http://schemas.openxmlformats.org/officeDocument/2006/relationships/hyperlink" Target="https://home360.balfourbeatty.com/ghoreferencecentre/Group%20BMS/BMS%20Documents/HSES/Health%20and%20Safety/Procedures/HSES-PR-0004%20Control%20of%20HSES%20Derogation.docx" TargetMode="External"/><Relationship Id="rId133" Type="http://schemas.openxmlformats.org/officeDocument/2006/relationships/hyperlink" Target="https://home360.balfourbeatty.com/ghoreferencecentre/Group%20BMS/_layouts/DocIdRedir.aspx?ID=2KHUWT73P6SE-1572-9029" TargetMode="External"/><Relationship Id="rId138" Type="http://schemas.openxmlformats.org/officeDocument/2006/relationships/hyperlink" Target="https://home360.balfourbeatty.com/ghoreferencecentre/Group%20BMS/_layouts/DocIdRedir.aspx?ID=2KHUWT73P6SE-1572-8585" TargetMode="External"/><Relationship Id="rId16" Type="http://schemas.openxmlformats.org/officeDocument/2006/relationships/hyperlink" Target="https://home360.balfourbeatty.com/ghoreferencecentre/Group%20BMS/_layouts/DocIdRedir.aspx?ID=2KHUWT73P6SE-1572-9010" TargetMode="External"/><Relationship Id="rId107" Type="http://schemas.openxmlformats.org/officeDocument/2006/relationships/hyperlink" Target="https://home360.balfourbeatty.com/ghoreferencecentre/Group%20BMS/_layouts/DocIdRedir.aspx?ID=2KHUWT73P6SE-1572-8232" TargetMode="External"/><Relationship Id="rId11" Type="http://schemas.openxmlformats.org/officeDocument/2006/relationships/footnotes" Target="footnotes.xml"/><Relationship Id="rId32" Type="http://schemas.openxmlformats.org/officeDocument/2006/relationships/hyperlink" Target="https://home360.balfourbeatty.com/ghoreferencecentre/Group%20BMS/_layouts/DocIdRedir.aspx?ID=2KHUWT73P6SE-1572-8232" TargetMode="External"/><Relationship Id="rId37" Type="http://schemas.openxmlformats.org/officeDocument/2006/relationships/hyperlink" Target="https://home360.balfourbeatty.com/ghoreferencecentre/Group%20BMS/_layouts/DocIdRedir.aspx?ID=2KHUWT73P6SE-1572-7786" TargetMode="External"/><Relationship Id="rId53" Type="http://schemas.openxmlformats.org/officeDocument/2006/relationships/hyperlink" Target="https://home360.balfourbeatty.com/ghoreferencecentre/Group%20BMS/_layouts/DocIdRedir.aspx?ID=2KHUWT73P6SE-1572-9030" TargetMode="External"/><Relationship Id="rId58" Type="http://schemas.openxmlformats.org/officeDocument/2006/relationships/hyperlink" Target="https://home360.balfourbeatty.com/ghoreferencecentre/Group%20BMS/_layouts/DocIdRedir.aspx?ID=2KHUWT73P6SE-1572-8582" TargetMode="External"/><Relationship Id="rId74" Type="http://schemas.openxmlformats.org/officeDocument/2006/relationships/hyperlink" Target="https://home360.balfourbeatty.com/ghoreferencecentre/Group%20BMS/_layouts/DocIdRedir.aspx?ID=2KHUWT73P6SE-1572-8578" TargetMode="External"/><Relationship Id="rId79" Type="http://schemas.openxmlformats.org/officeDocument/2006/relationships/hyperlink" Target="http://www.energynetworks.org/assets/files/electricity/she/public_safety/leaflets/LookoutLookup_070918.pdf" TargetMode="External"/><Relationship Id="rId102" Type="http://schemas.openxmlformats.org/officeDocument/2006/relationships/hyperlink" Target="http://www.energynetworks.org/assets/files/electricity/she/public_safety/leaflets/LookoutLookup_070918.pdf" TargetMode="External"/><Relationship Id="rId123" Type="http://schemas.openxmlformats.org/officeDocument/2006/relationships/hyperlink" Target="https://home360.balfourbeatty.com/ghoreferencecentre/Group%20BMS/_layouts/DocIdRedir.aspx?ID=2KHUWT73P6SE-1572-10108" TargetMode="External"/><Relationship Id="rId128" Type="http://schemas.openxmlformats.org/officeDocument/2006/relationships/hyperlink" Target="https://home360.balfourbeatty.com/ghoreferencecentre/Group%20BMS/_layouts/DocIdRedir.aspx?ID=2KHUWT73P6SE-1572-8581" TargetMode="External"/><Relationship Id="rId144" Type="http://schemas.openxmlformats.org/officeDocument/2006/relationships/header" Target="header1.xml"/><Relationship Id="rId149" Type="http://schemas.openxmlformats.org/officeDocument/2006/relationships/glossaryDocument" Target="glossary/document.xml"/><Relationship Id="rId5" Type="http://schemas.openxmlformats.org/officeDocument/2006/relationships/customXml" Target="../customXml/item5.xml"/><Relationship Id="rId90" Type="http://schemas.openxmlformats.org/officeDocument/2006/relationships/hyperlink" Target="https://home360.balfourbeatty.com/ghoreferencecentre/Group%20BMS/_layouts/DocIdRedir.aspx?ID=2KHUWT73P6SE-1572-7813" TargetMode="External"/><Relationship Id="rId95" Type="http://schemas.openxmlformats.org/officeDocument/2006/relationships/hyperlink" Target="https://home360.balfourbeatty.com/ghoreferencecentre/Group%20BMS/_layouts/DocIdRedir.aspx?ID=2KHUWT73P6SE-1572-8582" TargetMode="External"/><Relationship Id="rId22" Type="http://schemas.openxmlformats.org/officeDocument/2006/relationships/hyperlink" Target="https://home360.balfourbeatty.com/ghoreferencecentre/Group%20BMS/_layouts/DocIdRedir.aspx?ID=2KHUWT73P6SE-1572-8586" TargetMode="External"/><Relationship Id="rId27" Type="http://schemas.openxmlformats.org/officeDocument/2006/relationships/hyperlink" Target="https://home360.balfourbeatty.com/ghoreferencecentre/Group%20BMS/_layouts/DocIdRedir.aspx?ID=2KHUWT73P6SE-1572-8586" TargetMode="External"/><Relationship Id="rId43" Type="http://schemas.openxmlformats.org/officeDocument/2006/relationships/hyperlink" Target="https://home360.balfourbeatty.com/ghoreferencecentre/Group%20BMS/_layouts/DocIdRedir.aspx?ID=2KHUWT73P6SE-1572-8584" TargetMode="External"/><Relationship Id="rId48" Type="http://schemas.openxmlformats.org/officeDocument/2006/relationships/hyperlink" Target="https://home360.balfourbeatty.com/ghoreferencecentre/Group%20BMS/_layouts/DocIdRedir.aspx?ID=2KHUWT73P6SE-1572-9031" TargetMode="External"/><Relationship Id="rId64" Type="http://schemas.openxmlformats.org/officeDocument/2006/relationships/hyperlink" Target="https://home360.balfourbeatty.com/ghoreferencecentre/Group%20BMS/_layouts/DocIdRedir.aspx?ID=2KHUWT73P6SE-1572-8083" TargetMode="External"/><Relationship Id="rId69" Type="http://schemas.openxmlformats.org/officeDocument/2006/relationships/hyperlink" Target="https://home360.balfourbeatty.com/ghoreferencecentre/Group%20BMS/_layouts/DocIdRedir.aspx?ID=2KHUWT73P6SE-1572-7786" TargetMode="External"/><Relationship Id="rId113" Type="http://schemas.openxmlformats.org/officeDocument/2006/relationships/hyperlink" Target="https://home360.balfourbeatty.com/ghoreferencecentre/Group%20BMS/_layouts/DocIdRedir.aspx?ID=2KHUWT73P6SE-1572-8591" TargetMode="External"/><Relationship Id="rId118" Type="http://schemas.openxmlformats.org/officeDocument/2006/relationships/hyperlink" Target="https://home360.balfourbeatty.com/ghoreferencecentre/Group%20BMS/_layouts/DocIdRedir.aspx?ID=2KHUWT73P6SE-1572-8580" TargetMode="External"/><Relationship Id="rId134" Type="http://schemas.openxmlformats.org/officeDocument/2006/relationships/hyperlink" Target="https://home360.balfourbeatty.com/ghoreferencecentre/Group%20BMS/_layouts/DocIdRedir.aspx?ID=2KHUWT73P6SE-1572-9030" TargetMode="External"/><Relationship Id="rId139" Type="http://schemas.openxmlformats.org/officeDocument/2006/relationships/hyperlink" Target="https://home360.balfourbeatty.com/ghoreferencecentre/Group%20BMS/_layouts/DocIdRedir.aspx?ID=2KHUWT73P6SE-1572-10105" TargetMode="External"/><Relationship Id="rId80" Type="http://schemas.openxmlformats.org/officeDocument/2006/relationships/image" Target="media/image1.png"/><Relationship Id="rId85" Type="http://schemas.openxmlformats.org/officeDocument/2006/relationships/hyperlink" Target="http://www.hse.gov.uk/pubns/gs6.pdf" TargetMode="External"/><Relationship Id="rId15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home360.balfourbeatty.com/ghoreferencecentre/Group%20BMS/_layouts/DocIdRedir.aspx?ID=2KHUWT73P6SE-1572-9034" TargetMode="External"/><Relationship Id="rId25" Type="http://schemas.openxmlformats.org/officeDocument/2006/relationships/hyperlink" Target="https://home360.balfourbeatty.com/ghoreferencecentre/Group%20BMS/_layouts/DocIdRedir.aspx?ID=2KHUWT73P6SE-1572-8583" TargetMode="External"/><Relationship Id="rId33" Type="http://schemas.openxmlformats.org/officeDocument/2006/relationships/hyperlink" Target="https://home360.balfourbeatty.com/ghoreferencecentre/Group%20BMS/_layouts/DocIdRedir.aspx?ID=2KHUWT73P6SE-1572-7815" TargetMode="External"/><Relationship Id="rId38" Type="http://schemas.openxmlformats.org/officeDocument/2006/relationships/hyperlink" Target="https://home360.balfourbeatty.com/ghoreferencecentre/Group%20BMS/_layouts/DocIdRedir.aspx?ID=2KHUWT73P6SE-1572-7786" TargetMode="External"/><Relationship Id="rId46" Type="http://schemas.openxmlformats.org/officeDocument/2006/relationships/hyperlink" Target="https://home360.balfourbeatty.com/ghoreferencecentre/Group%20BMS/_layouts/DocIdRedir.aspx?ID=2KHUWT73P6SE-1572-8582" TargetMode="External"/><Relationship Id="rId59" Type="http://schemas.openxmlformats.org/officeDocument/2006/relationships/hyperlink" Target="https://home360.balfourbeatty.com/ghoreferencecentre/Group%20BMS/_layouts/DocIdRedir.aspx?ID=2KHUWT73P6SE-1572-8585" TargetMode="External"/><Relationship Id="rId67" Type="http://schemas.openxmlformats.org/officeDocument/2006/relationships/hyperlink" Target="https://home360.balfourbeatty.com/ghoreferencecentre/Group%20BMS/_layouts/DocIdRedir.aspx?ID=2KHUWT73P6SE-1572-8588" TargetMode="External"/><Relationship Id="rId103" Type="http://schemas.openxmlformats.org/officeDocument/2006/relationships/hyperlink" Target="https://home360.balfourbeatty.com/ghoreferencecentre/GHO%20BMS%20Library/Standard%20004%20-%20Avoiding%20Risk%20from%20Underground%20Utilities.pdf" TargetMode="External"/><Relationship Id="rId108" Type="http://schemas.openxmlformats.org/officeDocument/2006/relationships/hyperlink" Target="https://home360.balfourbeatty.com/ghoreferencecentre/Group%20BMS/_layouts/DocIdRedir.aspx?ID=2KHUWT73P6SE-1572-5650" TargetMode="External"/><Relationship Id="rId116" Type="http://schemas.openxmlformats.org/officeDocument/2006/relationships/hyperlink" Target="https://home360.balfourbeatty.com/ghoreferencecentre/Group%20BMS/_layouts/DocIdRedir.aspx?ID=2KHUWT73P6SE-1572-8579" TargetMode="External"/><Relationship Id="rId124" Type="http://schemas.openxmlformats.org/officeDocument/2006/relationships/hyperlink" Target="https://home360.balfourbeatty.com/ghoreferencecentre/Group%20BMS/_layouts/DocIdRedir.aspx?ID=2KHUWT73P6SE-1572-6998" TargetMode="External"/><Relationship Id="rId129" Type="http://schemas.openxmlformats.org/officeDocument/2006/relationships/hyperlink" Target="https://home360.balfourbeatty.com/ghoreferencecentre/Group%20BMS/_layouts/DocIdRedir.aspx?ID=2KHUWT73P6SE-1572-8582" TargetMode="External"/><Relationship Id="rId137" Type="http://schemas.openxmlformats.org/officeDocument/2006/relationships/hyperlink" Target="https://home360.balfourbeatty.com/ghoreferencecentre/Group%20BMS/_layouts/DocIdRedir.aspx?ID=2KHUWT73P6SE-1572-8584" TargetMode="External"/><Relationship Id="rId20" Type="http://schemas.openxmlformats.org/officeDocument/2006/relationships/hyperlink" Target="http://www.hse.gov.uk/pubns/priced/hsg47.pdf" TargetMode="External"/><Relationship Id="rId41" Type="http://schemas.openxmlformats.org/officeDocument/2006/relationships/hyperlink" Target="https://home360.balfourbeatty.com/ghoreferencecentre/Group%20BMS/_layouts/DocIdRedir.aspx?ID=2KHUWT73P6SE-1572-8586" TargetMode="External"/><Relationship Id="rId54" Type="http://schemas.openxmlformats.org/officeDocument/2006/relationships/hyperlink" Target="https://home360.balfourbeatty.com/ghoreferencecentre/Group%20BMS/_layouts/DocIdRedir.aspx?ID=2KHUWT73P6SE-1572-8587" TargetMode="External"/><Relationship Id="rId62" Type="http://schemas.openxmlformats.org/officeDocument/2006/relationships/hyperlink" Target="https://home360.balfourbeatty.com/ghoreferencecentre/Group%20BMS/_layouts/DocIdRedir.aspx?ID=2KHUWT73P6SE-1572-8582" TargetMode="External"/><Relationship Id="rId70" Type="http://schemas.openxmlformats.org/officeDocument/2006/relationships/hyperlink" Target="https://home360.balfourbeatty.com/ghoreferencecentre/Group%20BMS/_layouts/DocIdRedir.aspx?ID=2KHUWT73P6SE-1572-8587" TargetMode="External"/><Relationship Id="rId75" Type="http://schemas.openxmlformats.org/officeDocument/2006/relationships/hyperlink" Target="http://www.njug.org.uk/wp-content/uploads/V1-Positioning-Colour-Coding-Issue-8.pdf" TargetMode="External"/><Relationship Id="rId83" Type="http://schemas.openxmlformats.org/officeDocument/2006/relationships/hyperlink" Target="https://home360.balfourbeatty.com/ghoreferencecentre/Group%20BMS/_layouts/DocIdRedir.aspx?ID=2KHUWT73P6SE-1572-8582" TargetMode="External"/><Relationship Id="rId88" Type="http://schemas.openxmlformats.org/officeDocument/2006/relationships/hyperlink" Target="https://home360.balfourbeatty.com/ghoreferencecentre/Group%20BMS/_layouts/DocIdRedir.aspx?ID=2KHUWT73P6SE-1572-8581" TargetMode="External"/><Relationship Id="rId91" Type="http://schemas.openxmlformats.org/officeDocument/2006/relationships/hyperlink" Target="https://home360.balfourbeatty.com/ghoreferencecentre/Group%20BMS/_layouts/DocIdRedir.aspx?ID=2KHUWT73P6SE-1572-6998" TargetMode="External"/><Relationship Id="rId96" Type="http://schemas.openxmlformats.org/officeDocument/2006/relationships/hyperlink" Target="http://www.legislation.gov.uk/uksi/1989/635/made/data.pdf" TargetMode="External"/><Relationship Id="rId111" Type="http://schemas.openxmlformats.org/officeDocument/2006/relationships/hyperlink" Target="https://home360.balfourbeatty.com/ghoreferencecentre/Group%20BMS/_layouts/DocIdRedir.aspx?ID=2KHUWT73P6SE-1572-1117" TargetMode="External"/><Relationship Id="rId132" Type="http://schemas.openxmlformats.org/officeDocument/2006/relationships/hyperlink" Target="https://home360.balfourbeatty.com/ghoreferencecentre/Group%20BMS/_layouts/DocIdRedir.aspx?ID=2KHUWT73P6SE-1572-9028" TargetMode="External"/><Relationship Id="rId140" Type="http://schemas.openxmlformats.org/officeDocument/2006/relationships/hyperlink" Target="https://home360.balfourbeatty.com/ghoreferencecentre/Group%20BMS/_layouts/DocIdRedir.aspx?ID=2KHUWT73P6SE-1572-10106" TargetMode="External"/><Relationship Id="rId14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home360.balfourbeatty.com/ghoreferencecentre/Group%20BMS/BMS%20Documents/HSES/Health%20and%20Safety/Procedures/HSES-PR-0004%20Control%20of%20HSES%20Derogation.docx" TargetMode="External"/><Relationship Id="rId23" Type="http://schemas.openxmlformats.org/officeDocument/2006/relationships/hyperlink" Target="http://www.hse.gov.uk/pubns/priced/l82.pdf" TargetMode="External"/><Relationship Id="rId28" Type="http://schemas.openxmlformats.org/officeDocument/2006/relationships/hyperlink" Target="https://home360.balfourbeatty.com/ghoreferencecentre/Group%20BMS/_layouts/DocIdRedir.aspx?ID=2KHUWT73P6SE-1572-8591" TargetMode="External"/><Relationship Id="rId36" Type="http://schemas.openxmlformats.org/officeDocument/2006/relationships/hyperlink" Target="https://home360.balfourbeatty.com/ghoreferencecentre/Group%20BMS/_layouts/DocIdRedir.aspx?ID=2KHUWT73P6SE-1572-8588" TargetMode="External"/><Relationship Id="rId49" Type="http://schemas.openxmlformats.org/officeDocument/2006/relationships/hyperlink" Target="https://home360.balfourbeatty.com/ghoreferencecentre/Group%20BMS/_layouts/DocIdRedir.aspx?ID=2KHUWT73P6SE-1572-9032" TargetMode="External"/><Relationship Id="rId57" Type="http://schemas.openxmlformats.org/officeDocument/2006/relationships/hyperlink" Target="https://home360.balfourbeatty.com/ghoreferencecentre/Group%20BMS/_layouts/DocIdRedir.aspx?ID=2KHUWT73P6SE-1572-8582" TargetMode="External"/><Relationship Id="rId106" Type="http://schemas.openxmlformats.org/officeDocument/2006/relationships/hyperlink" Target="https://home360.balfourbeatty.com/ghoreferencecentre/Group%20BMS/_layouts/DocIdRedir.aspx?ID=2KHUWT73P6SE-1572-5162" TargetMode="External"/><Relationship Id="rId114" Type="http://schemas.openxmlformats.org/officeDocument/2006/relationships/hyperlink" Target="https://home360.balfourbeatty.com/ghoreferencecentre/Group%20BMS/_layouts/DocIdRedir.aspx?ID=2KHUWT73P6SE-1572-9010" TargetMode="External"/><Relationship Id="rId119" Type="http://schemas.openxmlformats.org/officeDocument/2006/relationships/hyperlink" Target="https://home360.balfourbeatty.com/ghoreferencecentre/Group%20BMS/_layouts/DocIdRedir.aspx?ID=2KHUWT73P6SE-1572-8587" TargetMode="External"/><Relationship Id="rId127" Type="http://schemas.openxmlformats.org/officeDocument/2006/relationships/hyperlink" Target="https://home360.balfourbeatty.com/ghoreferencecentre/Group%20BMS/_layouts/DocIdRedir.aspx?ID=2KHUWT73P6SE-1572-12508" TargetMode="External"/><Relationship Id="rId10" Type="http://schemas.openxmlformats.org/officeDocument/2006/relationships/webSettings" Target="webSettings.xml"/><Relationship Id="rId31" Type="http://schemas.openxmlformats.org/officeDocument/2006/relationships/hyperlink" Target="https://home360.balfourbeatty.com/ghoreferencecentre/Group%20BMS/_layouts/DocIdRedir.aspx?ID=2KHUWT73P6SE-1572-6929" TargetMode="External"/><Relationship Id="rId44" Type="http://schemas.openxmlformats.org/officeDocument/2006/relationships/hyperlink" Target="https://home360.balfourbeatty.com/ghoreferencecentre/Group%20BMS/_layouts/DocIdRedir.aspx?ID=2KHUWT73P6SE-1572-8578" TargetMode="External"/><Relationship Id="rId52" Type="http://schemas.openxmlformats.org/officeDocument/2006/relationships/hyperlink" Target="https://home360.balfourbeatty.com/ghoreferencecentre/Group%20BMS/_layouts/DocIdRedir.aspx?ID=2KHUWT73P6SE-1572-10919" TargetMode="External"/><Relationship Id="rId60" Type="http://schemas.openxmlformats.org/officeDocument/2006/relationships/hyperlink" Target="https://home360.balfourbeatty.com/ghoreferencecentre/Group%20BMS/_layouts/DocIdRedir.aspx?ID=2KHUWT73P6SE-1572-8587" TargetMode="External"/><Relationship Id="rId65" Type="http://schemas.openxmlformats.org/officeDocument/2006/relationships/hyperlink" Target="https://home360.balfourbeatty.com/ghoreferencecentre/Group%20BMS/_layouts/DocIdRedir.aspx?ID=2KHUWT73P6SE-1572-8582" TargetMode="External"/><Relationship Id="rId73" Type="http://schemas.openxmlformats.org/officeDocument/2006/relationships/hyperlink" Target="https://home360.balfourbeatty.com/ghoreferencecentre/Group%20BMS/_layouts/DocIdRedir.aspx?ID=2KHUWT73P6SE-1572-8582" TargetMode="External"/><Relationship Id="rId78" Type="http://schemas.openxmlformats.org/officeDocument/2006/relationships/hyperlink" Target="https://home360.balfourbeatty.com/ghoreferencecentre/Group%20BMS/_layouts/DocIdRedir.aspx?ID=2KHUWT73P6SE-1572-8582" TargetMode="External"/><Relationship Id="rId81" Type="http://schemas.openxmlformats.org/officeDocument/2006/relationships/hyperlink" Target="http://www.hse.gov.uk/pubns/gs6.pdf" TargetMode="External"/><Relationship Id="rId86" Type="http://schemas.openxmlformats.org/officeDocument/2006/relationships/hyperlink" Target="https://infrastructure.planninginspectorate.gov.uk/wp-content/ipc/uploads/projects/TR040005/TR040005-000757-130402_TR040005_WPD_Addendum_Appendix_9.PDF" TargetMode="External"/><Relationship Id="rId94" Type="http://schemas.openxmlformats.org/officeDocument/2006/relationships/hyperlink" Target="https://home360.balfourbeatty.com/ghoreferencecentre/Group%20BMS/_layouts/DocIdRedir.aspx?ID=2KHUWT73P6SE-1572-8582" TargetMode="External"/><Relationship Id="rId99" Type="http://schemas.openxmlformats.org/officeDocument/2006/relationships/hyperlink" Target="http://www.hse.gov.uk/pubns/gs6.pdf" TargetMode="External"/><Relationship Id="rId101" Type="http://schemas.openxmlformats.org/officeDocument/2006/relationships/hyperlink" Target="http://www.njug.org.uk/wp-content/uploads/V1-Positioning-Colour-Coding-Issue-8.pdf" TargetMode="External"/><Relationship Id="rId122" Type="http://schemas.openxmlformats.org/officeDocument/2006/relationships/hyperlink" Target="https://home360.balfourbeatty.com/ghoreferencecentre/Group%20BMS/_layouts/DocIdRedir.aspx?ID=2KHUWT73P6SE-1572-9033" TargetMode="External"/><Relationship Id="rId130" Type="http://schemas.openxmlformats.org/officeDocument/2006/relationships/hyperlink" Target="https://home360.balfourbeatty.com/ghoreferencecentre/Group%20BMS/_layouts/DocIdRedir.aspx?ID=2KHUWT73P6SE-1572-9031" TargetMode="External"/><Relationship Id="rId135" Type="http://schemas.openxmlformats.org/officeDocument/2006/relationships/hyperlink" Target="https://home360.balfourbeatty.com/ghoreferencecentre/Group%20BMS/_layouts/DocIdRedir.aspx?ID=2KHUWT73P6SE-1572-10919" TargetMode="External"/><Relationship Id="rId143" Type="http://schemas.openxmlformats.org/officeDocument/2006/relationships/hyperlink" Target="https://home360.balfourbeatty.com/ghoreferencecentre/Group%20BMS/_layouts/DocIdRedir.aspx?ID=2KHUWT73P6SE-1572-7813" TargetMode="External"/><Relationship Id="rId14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home360.balfourbeatty.com/ghoreferencecentre/Group%20BMS/_layouts/DocIdRedir.aspx?ID=2KHUWT73P6SE-1572-5650" TargetMode="External"/><Relationship Id="rId18" Type="http://schemas.openxmlformats.org/officeDocument/2006/relationships/hyperlink" Target="https://home360.balfourbeatty.com/ghoreferencecentre/Group%20BMS/_layouts/DocIdRedir.aspx?ID=2KHUWT73P6SE-1572-9033" TargetMode="External"/><Relationship Id="rId39" Type="http://schemas.openxmlformats.org/officeDocument/2006/relationships/hyperlink" Target="https://home360.balfourbeatty.com/ghoreferencecentre/Group%20BMS/_layouts/DocIdRedir.aspx?ID=2KHUWT73P6SE-1572-5162" TargetMode="External"/><Relationship Id="rId109" Type="http://schemas.openxmlformats.org/officeDocument/2006/relationships/hyperlink" Target="https://home360.balfourbeatty.com/ghoreferencecentre/Group%20BMS/_layouts/DocIdRedir.aspx?ID=2KHUWT73P6SE-1572-7786" TargetMode="External"/><Relationship Id="rId34" Type="http://schemas.openxmlformats.org/officeDocument/2006/relationships/hyperlink" Target="https://home360.balfourbeatty.com/ghoreferencecentre/Group%20BMS/_layouts/DocIdRedir.aspx?ID=2KHUWT73P6SE-1572-8584" TargetMode="External"/><Relationship Id="rId50" Type="http://schemas.openxmlformats.org/officeDocument/2006/relationships/hyperlink" Target="https://home360.balfourbeatty.com/ghoreferencecentre/Group%20BMS/_layouts/DocIdRedir.aspx?ID=2KHUWT73P6SE-1572-9028" TargetMode="External"/><Relationship Id="rId55" Type="http://schemas.openxmlformats.org/officeDocument/2006/relationships/hyperlink" Target="https://home360.balfourbeatty.com/ghoreferencecentre/Group%20BMS/_layouts/DocIdRedir.aspx?ID=2KHUWT73P6SE-1572-8588" TargetMode="External"/><Relationship Id="rId76" Type="http://schemas.openxmlformats.org/officeDocument/2006/relationships/hyperlink" Target="https://home360.balfourbeatty.com/ghoreferencecentre/Group%20BMS/_layouts/DocIdRedir.aspx?ID=2KHUWT73P6SE-1572-12508" TargetMode="External"/><Relationship Id="rId97" Type="http://schemas.openxmlformats.org/officeDocument/2006/relationships/hyperlink" Target="http://www.hse.gov.uk/pubns/priced/hsg47.pdf" TargetMode="External"/><Relationship Id="rId104" Type="http://schemas.openxmlformats.org/officeDocument/2006/relationships/hyperlink" Target="https://home360.balfourbeatty.com/ghoreferencecentre/Group%20BMS/_layouts/DocIdRedir.aspx?ID=2KHUWT73P6SE-1572-8608" TargetMode="External"/><Relationship Id="rId120" Type="http://schemas.openxmlformats.org/officeDocument/2006/relationships/hyperlink" Target="https://home360.balfourbeatty.com/ghoreferencecentre/Group%20BMS/_layouts/DocIdRedir.aspx?ID=2KHUWT73P6SE-1572-8588" TargetMode="External"/><Relationship Id="rId125" Type="http://schemas.openxmlformats.org/officeDocument/2006/relationships/hyperlink" Target="https://home360.balfourbeatty.com/ghoreferencecentre/Group%20BMS/_layouts/DocIdRedir.aspx?ID=2KHUWT73P6SE-1572-10283" TargetMode="External"/><Relationship Id="rId141" Type="http://schemas.openxmlformats.org/officeDocument/2006/relationships/hyperlink" Target="https://home360.balfourbeatty.com/ghoreferencecentre/Group%20BMS/_layouts/DocIdRedir.aspx?ID=2KHUWT73P6SE-1572-10107" TargetMode="External"/><Relationship Id="rId146" Type="http://schemas.openxmlformats.org/officeDocument/2006/relationships/footer" Target="footer1.xml"/><Relationship Id="rId7" Type="http://schemas.openxmlformats.org/officeDocument/2006/relationships/numbering" Target="numbering.xml"/><Relationship Id="rId71" Type="http://schemas.openxmlformats.org/officeDocument/2006/relationships/hyperlink" Target="https://home360.balfourbeatty.com/ghoreferencecentre/Group%20BMS/_layouts/DocIdRedir.aspx?ID=2KHUWT73P6SE-1572-8588" TargetMode="External"/><Relationship Id="rId92" Type="http://schemas.openxmlformats.org/officeDocument/2006/relationships/hyperlink" Target="https://home360.balfourbeatty.com/ghoreferencecentre/Group%20BMS/_layouts/DocIdRedir.aspx?ID=2KHUWT73P6SE-1572-5650" TargetMode="External"/><Relationship Id="rId2" Type="http://schemas.openxmlformats.org/officeDocument/2006/relationships/customXml" Target="../customXml/item2.xml"/><Relationship Id="rId29" Type="http://schemas.openxmlformats.org/officeDocument/2006/relationships/hyperlink" Target="https://home360.balfourbeatty.com/ghoreferencecentre/Group%20BMS/_layouts/DocIdRedir.aspx?ID=2KHUWT73P6SE-1572-8591" TargetMode="External"/><Relationship Id="rId24" Type="http://schemas.openxmlformats.org/officeDocument/2006/relationships/hyperlink" Target="https://home360.balfourbeatty.com/ghoreferencecentre/Group%20BMS/_layouts/DocIdRedir.aspx?ID=2KHUWT73P6SE-1572-8583" TargetMode="External"/><Relationship Id="rId40" Type="http://schemas.openxmlformats.org/officeDocument/2006/relationships/hyperlink" Target="https://home360.balfourbeatty.com/ghoreferencecentre/Group%20BMS/_layouts/DocIdRedir.aspx?ID=2KHUWT73P6SE-1572-8580" TargetMode="External"/><Relationship Id="rId45" Type="http://schemas.openxmlformats.org/officeDocument/2006/relationships/hyperlink" Target="https://home360.balfourbeatty.com/ghoreferencecentre/Group%20BMS/_layouts/DocIdRedir.aspx?ID=2KHUWT73P6SE-1572-8582" TargetMode="External"/><Relationship Id="rId66" Type="http://schemas.openxmlformats.org/officeDocument/2006/relationships/hyperlink" Target="https://home360.balfourbeatty.com/ghoreferencecentre/Group%20BMS/_layouts/DocIdRedir.aspx?ID=2KHUWT73P6SE-1572-8587" TargetMode="External"/><Relationship Id="rId87" Type="http://schemas.openxmlformats.org/officeDocument/2006/relationships/hyperlink" Target="https://infrastructure.planninginspectorate.gov.uk/wp-content/ipc/uploads/projects/TR040005/TR040005-000757-130402_TR040005_WPD_Addendum_Appendix_9.PDF" TargetMode="External"/><Relationship Id="rId110" Type="http://schemas.openxmlformats.org/officeDocument/2006/relationships/hyperlink" Target="https://home360.balfourbeatty.com/ghoreferencecentre/Group%20BMS/_layouts/DocIdRedir.aspx?ID=2KHUWT73P6SE-1572-8083" TargetMode="External"/><Relationship Id="rId115" Type="http://schemas.openxmlformats.org/officeDocument/2006/relationships/hyperlink" Target="https://home360.balfourbeatty.com/ghoreferencecentre/Group%20BMS/_layouts/DocIdRedir.aspx?ID=2KHUWT73P6SE-1572-8578" TargetMode="External"/><Relationship Id="rId131" Type="http://schemas.openxmlformats.org/officeDocument/2006/relationships/hyperlink" Target="https://home360.balfourbeatty.com/ghoreferencecentre/Group%20BMS/_layouts/DocIdRedir.aspx?ID=2KHUWT73P6SE-1572-9032" TargetMode="External"/><Relationship Id="rId136" Type="http://schemas.openxmlformats.org/officeDocument/2006/relationships/hyperlink" Target="https://home360.balfourbeatty.com/ghoreferencecentre/Group%20BMS/_layouts/DocIdRedir.aspx?ID=2KHUWT73P6SE-1572-8583" TargetMode="External"/><Relationship Id="rId61" Type="http://schemas.openxmlformats.org/officeDocument/2006/relationships/hyperlink" Target="https://home360.balfourbeatty.com/ghoreferencecentre/Group%20BMS/_layouts/DocIdRedir.aspx?ID=2KHUWT73P6SE-1572-8588" TargetMode="External"/><Relationship Id="rId82" Type="http://schemas.openxmlformats.org/officeDocument/2006/relationships/image" Target="media/image2.png"/><Relationship Id="rId19" Type="http://schemas.openxmlformats.org/officeDocument/2006/relationships/hyperlink" Target="http://www.legislation.gov.uk/uksi/2015/51/contents/made" TargetMode="External"/><Relationship Id="rId14" Type="http://schemas.openxmlformats.org/officeDocument/2006/relationships/hyperlink" Target="https://home360.balfourbeatty.com/ghoreferencecentre/Group%20BMS/_layouts/DocIdRedir.aspx?ID=2KHUWT73P6SE-1572-1117" TargetMode="External"/><Relationship Id="rId30" Type="http://schemas.openxmlformats.org/officeDocument/2006/relationships/hyperlink" Target="https://home360.balfourbeatty.com/ghoreferencecentre/Group%20BMS/_layouts/DocIdRedir.aspx?ID=2KHUWT73P6SE-1572-8608" TargetMode="External"/><Relationship Id="rId35" Type="http://schemas.openxmlformats.org/officeDocument/2006/relationships/hyperlink" Target="https://home360.balfourbeatty.com/ghoreferencecentre/Group%20BMS/_layouts/DocIdRedir.aspx?ID=2KHUWT73P6SE-1572-8587" TargetMode="External"/><Relationship Id="rId56" Type="http://schemas.openxmlformats.org/officeDocument/2006/relationships/hyperlink" Target="https://home360.balfourbeatty.com/ghoreferencecentre/Group%20BMS/_layouts/DocIdRedir.aspx?ID=2KHUWT73P6SE-1572-8582" TargetMode="External"/><Relationship Id="rId77" Type="http://schemas.openxmlformats.org/officeDocument/2006/relationships/hyperlink" Target="https://home360.balfourbeatty.com/ghoreferencecentre/Group%20BMS/_layouts/DocIdRedir.aspx?ID=2KHUWT73P6SE-1572-8582" TargetMode="External"/><Relationship Id="rId100" Type="http://schemas.openxmlformats.org/officeDocument/2006/relationships/hyperlink" Target="http://www.hse.gov.uk/pubns/priced/hsr25.pdf" TargetMode="External"/><Relationship Id="rId105" Type="http://schemas.openxmlformats.org/officeDocument/2006/relationships/hyperlink" Target="https://home360.balfourbeatty.com/ghoreferencecentre/Group%20BMS/_layouts/DocIdRedir.aspx?ID=2KHUWT73P6SE-1572-6929" TargetMode="External"/><Relationship Id="rId126" Type="http://schemas.openxmlformats.org/officeDocument/2006/relationships/hyperlink" Target="https://home360.balfourbeatty.com/ghoreferencecentre/Group%20BMS/_layouts/DocIdRedir.aspx?ID=2KHUWT73P6SE-1572-11309" TargetMode="External"/><Relationship Id="rId147" Type="http://schemas.openxmlformats.org/officeDocument/2006/relationships/header" Target="header3.xml"/><Relationship Id="rId8" Type="http://schemas.openxmlformats.org/officeDocument/2006/relationships/styles" Target="styles.xml"/><Relationship Id="rId51" Type="http://schemas.openxmlformats.org/officeDocument/2006/relationships/hyperlink" Target="https://home360.balfourbeatty.com/ghoreferencecentre/Group%20BMS/_layouts/DocIdRedir.aspx?ID=2KHUWT73P6SE-1572-9029" TargetMode="External"/><Relationship Id="rId72" Type="http://schemas.openxmlformats.org/officeDocument/2006/relationships/hyperlink" Target="https://home360.balfourbeatty.com/ghoreferencecentre/Group%20BMS/_layouts/DocIdRedir.aspx?ID=2KHUWT73P6SE-1572-8582" TargetMode="External"/><Relationship Id="rId93" Type="http://schemas.openxmlformats.org/officeDocument/2006/relationships/hyperlink" Target="https://home360.balfourbeatty.com/ghoreferencecentre/Group%20BMS/_layouts/DocIdRedir.aspx?ID=2KHUWT73P6SE-1572-1117" TargetMode="External"/><Relationship Id="rId98" Type="http://schemas.openxmlformats.org/officeDocument/2006/relationships/hyperlink" Target="http://www.hse.gov.uk/pubns/priced/l82.pdf" TargetMode="External"/><Relationship Id="rId121" Type="http://schemas.openxmlformats.org/officeDocument/2006/relationships/hyperlink" Target="https://home360.balfourbeatty.com/ghoreferencecentre/Group%20BMS/_layouts/DocIdRedir.aspx?ID=2KHUWT73P6SE-1572-9034" TargetMode="External"/><Relationship Id="rId142" Type="http://schemas.openxmlformats.org/officeDocument/2006/relationships/hyperlink" Target="https://home360.balfourbeatty.com/ghoreferencecentre/Group%20BMS/_layouts/DocIdRedir.aspx?ID=2KHUWT73P6SE-1572-78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dolphin\AppData\Local\Microsoft\Windows\Temporary%20Internet%20Files\Content.Outlook\ZWSPLVW4\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104BB6"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104BB6"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104BB6"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00051E"/>
    <w:rsid w:val="0001783F"/>
    <w:rsid w:val="0007079B"/>
    <w:rsid w:val="000C7922"/>
    <w:rsid w:val="000E41F0"/>
    <w:rsid w:val="00103EB5"/>
    <w:rsid w:val="00104BB6"/>
    <w:rsid w:val="001140FA"/>
    <w:rsid w:val="00137840"/>
    <w:rsid w:val="001B045E"/>
    <w:rsid w:val="001B48FC"/>
    <w:rsid w:val="001C2B72"/>
    <w:rsid w:val="002A4F91"/>
    <w:rsid w:val="00316B6F"/>
    <w:rsid w:val="0034605C"/>
    <w:rsid w:val="0037190F"/>
    <w:rsid w:val="0038789F"/>
    <w:rsid w:val="003B318D"/>
    <w:rsid w:val="003E08FD"/>
    <w:rsid w:val="00410877"/>
    <w:rsid w:val="00420CEA"/>
    <w:rsid w:val="004E5B2A"/>
    <w:rsid w:val="00525E70"/>
    <w:rsid w:val="00546840"/>
    <w:rsid w:val="00681A37"/>
    <w:rsid w:val="00693035"/>
    <w:rsid w:val="006F10C0"/>
    <w:rsid w:val="007123A2"/>
    <w:rsid w:val="007447D4"/>
    <w:rsid w:val="007C4837"/>
    <w:rsid w:val="007F0632"/>
    <w:rsid w:val="0086222A"/>
    <w:rsid w:val="008A23BB"/>
    <w:rsid w:val="008A3326"/>
    <w:rsid w:val="008E40D9"/>
    <w:rsid w:val="009A5C53"/>
    <w:rsid w:val="009B6870"/>
    <w:rsid w:val="009C1328"/>
    <w:rsid w:val="009E4BE5"/>
    <w:rsid w:val="00A054C0"/>
    <w:rsid w:val="00A12E16"/>
    <w:rsid w:val="00AA6454"/>
    <w:rsid w:val="00AB39AC"/>
    <w:rsid w:val="00AF37FA"/>
    <w:rsid w:val="00B1328A"/>
    <w:rsid w:val="00B56E5A"/>
    <w:rsid w:val="00B62C10"/>
    <w:rsid w:val="00B65952"/>
    <w:rsid w:val="00BA6F87"/>
    <w:rsid w:val="00BD706D"/>
    <w:rsid w:val="00BE36FB"/>
    <w:rsid w:val="00C449B0"/>
    <w:rsid w:val="00C44E42"/>
    <w:rsid w:val="00C63E5C"/>
    <w:rsid w:val="00C76C98"/>
    <w:rsid w:val="00CA2346"/>
    <w:rsid w:val="00DB51AD"/>
    <w:rsid w:val="00DE5659"/>
    <w:rsid w:val="00E128E8"/>
    <w:rsid w:val="00E14ABE"/>
    <w:rsid w:val="00E234C4"/>
    <w:rsid w:val="00E8400F"/>
    <w:rsid w:val="00E9690A"/>
    <w:rsid w:val="00EB4618"/>
    <w:rsid w:val="00F019BE"/>
    <w:rsid w:val="00F1087D"/>
    <w:rsid w:val="00FF3C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B480F1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2KHUWT73P6SE-1572-8637</_dlc_DocId>
    <_dlc_DocIdUrl xmlns="1d6a0609-6bef-4a0c-9054-5891b37468d4">
      <Url>https://home360.balfourbeatty.com/ghoreferencecentre/Group%20BMS/_layouts/DocIdRedir.aspx?ID=2KHUWT73P6SE-1572-8637</Url>
      <Description>2KHUWT73P6SE-1572-8637</Description>
    </_dlc_DocIdUrl>
    <TaxCatchAll xmlns="f43499e9-2e86-4c70-a2e2-5b27c6b5ac63">
      <Value>2001</Value>
      <Value>2076</Value>
      <Value>2004</Value>
      <Value>2006</Value>
      <Value>2972</Value>
      <Value>2015</Value>
      <Value>2003</Value>
    </TaxCatchAll>
    <Issue_x0020_Date xmlns="860e6fe6-97cb-40b5-bc05-a76ba269d9a4">2019-01-16T00:00:00+00:00</Issue_x0020_Date>
    <Check_x0020_in_x0020_Comments xmlns="860e6fe6-97cb-40b5-bc05-a76ba269d9a4">16/01/19 Section 6.7.2 and Inputs/Definitions updated with new UK Temporary Works procedure. 04/02/19 Document Authoriser updated</Check_x0020_in_x0020_Comments>
    <Review_x0020_Date xmlns="860e6fe6-97cb-40b5-bc05-a76ba269d9a4">2022-01-16T00:00:00+00:00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HSF-PR-0015</Document_x0020_Reference>
    <Doc_x0020_Authoriser xmlns="860e6fe6-97cb-40b5-bc05-a76ba269d9a4">
      <UserInfo>
        <DisplayName>Simon Longbottom</DisplayName>
        <AccountId>70171</AccountId>
        <AccountType/>
      </UserInfo>
    </Doc_x0020_Authoriser>
    <Published_x0020_Version_x0020_No_x002e_ xmlns="860e6fe6-97cb-40b5-bc05-a76ba269d9a4">1.7</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3fbd85ba-260b-44cf-af33-16378aca425c</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www.w3.org/XML/1998/namespace"/>
    <ds:schemaRef ds:uri="http://purl.org/dc/terms/"/>
    <ds:schemaRef ds:uri="http://schemas.openxmlformats.org/package/2006/metadata/core-properties"/>
    <ds:schemaRef ds:uri="860e6fe6-97cb-40b5-bc05-a76ba269d9a4"/>
    <ds:schemaRef ds:uri="1d6a0609-6bef-4a0c-9054-5891b37468d4"/>
    <ds:schemaRef ds:uri="http://schemas.microsoft.com/office/infopath/2007/PartnerControls"/>
    <ds:schemaRef ds:uri="http://schemas.microsoft.com/office/2006/documentManagement/types"/>
    <ds:schemaRef ds:uri="http://schemas.microsoft.com/office/2006/metadata/properties"/>
    <ds:schemaRef ds:uri="http://purl.org/dc/elements/1.1/"/>
    <ds:schemaRef ds:uri="f43499e9-2e86-4c70-a2e2-5b27c6b5ac63"/>
    <ds:schemaRef ds:uri="http://purl.org/dc/dcmitype/"/>
  </ds:schemaRefs>
</ds:datastoreItem>
</file>

<file path=customXml/itemProps2.xml><?xml version="1.0" encoding="utf-8"?>
<ds:datastoreItem xmlns:ds="http://schemas.openxmlformats.org/officeDocument/2006/customXml" ds:itemID="{36D4981A-1B2F-4BE1-81E6-841927A4CF9A}">
  <ds:schemaRefs>
    <ds:schemaRef ds:uri="http://schemas.openxmlformats.org/officeDocument/2006/bibliography"/>
  </ds:schemaRefs>
</ds:datastoreItem>
</file>

<file path=customXml/itemProps3.xml><?xml version="1.0" encoding="utf-8"?>
<ds:datastoreItem xmlns:ds="http://schemas.openxmlformats.org/officeDocument/2006/customXml" ds:itemID="{BFC6ED64-3CD7-4014-B6DD-E2C2A1CB6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5.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6.xml><?xml version="1.0" encoding="utf-8"?>
<ds:datastoreItem xmlns:ds="http://schemas.openxmlformats.org/officeDocument/2006/customXml" ds:itemID="{B7300788-2FDF-47AA-99FD-476BED6AE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3</Pages>
  <Words>9133</Words>
  <Characters>52059</Characters>
  <Application>Microsoft Office Word</Application>
  <DocSecurity>4</DocSecurity>
  <Lines>433</Lines>
  <Paragraphs>122</Paragraphs>
  <ScaleCrop>false</ScaleCrop>
  <HeadingPairs>
    <vt:vector size="2" baseType="variant">
      <vt:variant>
        <vt:lpstr>Title</vt:lpstr>
      </vt:variant>
      <vt:variant>
        <vt:i4>1</vt:i4>
      </vt:variant>
    </vt:vector>
  </HeadingPairs>
  <TitlesOfParts>
    <vt:vector size="1" baseType="lpstr">
      <vt:lpstr>Avoiding Danger from Services</vt:lpstr>
    </vt:vector>
  </TitlesOfParts>
  <Company>Balfour Beatty</Company>
  <LinksUpToDate>false</LinksUpToDate>
  <CharactersWithSpaces>61070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Avoiding Danger from Services</dc:title>
  <dc:creator>Brock Martin</dc:creator>
  <cp:keywords>HSF-PR-0015; utilities; underground; digging; overhead; line; pipe; cable; gs6; hsg47; exclusion; zone; permit; authorisation; fatal; HPCDoc; HPC Main; HPCTMP</cp:keywords>
  <cp:lastModifiedBy>Bull, Alison</cp:lastModifiedBy>
  <cp:revision>2</cp:revision>
  <cp:lastPrinted>2017-04-28T08:23:00Z</cp:lastPrinted>
  <dcterms:created xsi:type="dcterms:W3CDTF">2019-10-29T08:31:00Z</dcterms:created>
  <dcterms:modified xsi:type="dcterms:W3CDTF">2019-10-29T08:31:00Z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adfbabe7-cc5d-4b71-a54e-b98970a3d64f</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2015;#Administration|3fbd85ba-260b-44cf-af33-16378aca425c</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JobRole">
    <vt:lpwstr/>
  </property>
  <property fmtid="{D5CDD505-2E9C-101B-9397-08002B2CF9AE}" pid="26" name="Duration">
    <vt:lpwstr>2972;#Ad-Hoc|d210ed7b-adfa-4979-b24e-c0a631c54341</vt:lpwstr>
  </property>
  <property fmtid="{D5CDD505-2E9C-101B-9397-08002B2CF9AE}" pid="27" name="Policy Level">
    <vt:lpwstr/>
  </property>
</Properties>
</file>