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CE30C3" w:rsidRPr="009A5868" w14:paraId="02E43290" w14:textId="77777777" w:rsidTr="001B1B50">
        <w:tc>
          <w:tcPr>
            <w:tcW w:w="10598" w:type="dxa"/>
          </w:tcPr>
          <w:p w14:paraId="553F9281" w14:textId="77777777" w:rsidR="00CE30C3" w:rsidRPr="006D3E21" w:rsidRDefault="00CE30C3" w:rsidP="001B1B50">
            <w:pPr>
              <w:pStyle w:val="BMSMainHeading"/>
            </w:pPr>
            <w:bookmarkStart w:id="0" w:name="_GoBack"/>
            <w:bookmarkEnd w:id="0"/>
            <w:r w:rsidRPr="006D3E21">
              <w:t>Scope</w:t>
            </w:r>
          </w:p>
        </w:tc>
      </w:tr>
      <w:tr w:rsidR="00CE30C3" w:rsidRPr="009A5868" w14:paraId="18A00B2C" w14:textId="77777777" w:rsidTr="001B1B50">
        <w:tc>
          <w:tcPr>
            <w:tcW w:w="10598" w:type="dxa"/>
          </w:tcPr>
          <w:p w14:paraId="07746DAC" w14:textId="6D191E33" w:rsidR="00CE30C3" w:rsidRPr="009A5868" w:rsidRDefault="00CA34ED" w:rsidP="001B1B50">
            <w:pPr>
              <w:pStyle w:val="BMSBodyText"/>
            </w:pPr>
            <w:r w:rsidRPr="002043EF">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2043EF">
              <w:rPr>
                <w:color w:val="FF0000"/>
              </w:rPr>
              <w:t>MSC-PR-0002</w:t>
            </w:r>
            <w:r w:rsidRPr="002043EF">
              <w:t>) must be followed in relation to assessing the validity of third party management systems.</w:t>
            </w:r>
          </w:p>
        </w:tc>
      </w:tr>
    </w:tbl>
    <w:p w14:paraId="4ED95D7B" w14:textId="77777777" w:rsidR="00CE30C3" w:rsidRPr="009A5868" w:rsidRDefault="00CE30C3" w:rsidP="00CE30C3">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CE30C3" w:rsidRPr="009A5868" w14:paraId="6287C089" w14:textId="77777777" w:rsidTr="001B1B50">
        <w:tc>
          <w:tcPr>
            <w:tcW w:w="10598" w:type="dxa"/>
          </w:tcPr>
          <w:p w14:paraId="03E425B8" w14:textId="77777777" w:rsidR="00CE30C3" w:rsidRPr="009A5868" w:rsidRDefault="00CE30C3" w:rsidP="001B1B50">
            <w:pPr>
              <w:pStyle w:val="BMSMainHeading"/>
            </w:pPr>
            <w:r w:rsidRPr="009A5868">
              <w:t>Purpose</w:t>
            </w:r>
          </w:p>
        </w:tc>
      </w:tr>
      <w:tr w:rsidR="00CE30C3" w:rsidRPr="009A5868" w14:paraId="40BDE6CF" w14:textId="77777777" w:rsidTr="001B1B50">
        <w:tc>
          <w:tcPr>
            <w:tcW w:w="10598" w:type="dxa"/>
          </w:tcPr>
          <w:p w14:paraId="0EF20799" w14:textId="77777777" w:rsidR="00CE30C3" w:rsidRDefault="00CE30C3" w:rsidP="00CA34ED">
            <w:pPr>
              <w:pStyle w:val="BMSBodyText"/>
            </w:pPr>
            <w:r w:rsidRPr="00587EF4">
              <w:t>This procedure defines the controls required when the Company is involved in demolition works.</w:t>
            </w:r>
            <w:r>
              <w:t xml:space="preserve">  </w:t>
            </w:r>
            <w:r w:rsidRPr="00F61C36">
              <w:t>The removal or dismantling of Overhead Power Transmission Towers is not currently included within this procedure.</w:t>
            </w:r>
            <w:r>
              <w:t xml:space="preserve">  </w:t>
            </w:r>
          </w:p>
          <w:p w14:paraId="0CF2268F" w14:textId="761A2323" w:rsidR="00CA34ED" w:rsidRPr="009A5868" w:rsidRDefault="00CA34ED" w:rsidP="00CA34ED">
            <w:pPr>
              <w:pStyle w:val="BMSBodyText"/>
            </w:pPr>
            <w:r w:rsidRPr="006317F7">
              <w:rPr>
                <w:rFonts w:eastAsiaTheme="minorEastAsia"/>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6317F7">
                <w:rPr>
                  <w:rFonts w:eastAsiaTheme="minorEastAsia"/>
                  <w:color w:val="0000FF"/>
                  <w:u w:val="single"/>
                </w:rPr>
                <w:t>HSES-PR-0004</w:t>
              </w:r>
            </w:hyperlink>
            <w:r w:rsidRPr="006317F7">
              <w:rPr>
                <w:rFonts w:eastAsiaTheme="minorEastAsia"/>
              </w:rPr>
              <w:t>).</w:t>
            </w:r>
          </w:p>
        </w:tc>
      </w:tr>
    </w:tbl>
    <w:p w14:paraId="504C6924" w14:textId="77777777" w:rsidR="00CE30C3" w:rsidRPr="009A5868" w:rsidRDefault="00CE30C3" w:rsidP="00CE30C3">
      <w:pPr>
        <w:pStyle w:val="BMSBodyText"/>
        <w:rPr>
          <w:b/>
          <w:caps/>
        </w:rPr>
      </w:pPr>
    </w:p>
    <w:p w14:paraId="1E6A7108" w14:textId="77777777" w:rsidR="00CE30C3" w:rsidRPr="009A5868" w:rsidRDefault="00CE30C3" w:rsidP="00CE30C3">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CE30C3" w:rsidRPr="009A5868" w14:paraId="2C2C9AAD" w14:textId="77777777" w:rsidTr="001B1B50">
        <w:trPr>
          <w:cantSplit/>
        </w:trPr>
        <w:tc>
          <w:tcPr>
            <w:tcW w:w="675" w:type="dxa"/>
          </w:tcPr>
          <w:p w14:paraId="747F0968" w14:textId="77777777" w:rsidR="00CE30C3" w:rsidRPr="006D3E21" w:rsidRDefault="00CE30C3" w:rsidP="001B1B50">
            <w:pPr>
              <w:pStyle w:val="BMSBodyText"/>
              <w:numPr>
                <w:ilvl w:val="0"/>
                <w:numId w:val="9"/>
              </w:numPr>
              <w:rPr>
                <w:b/>
              </w:rPr>
            </w:pPr>
          </w:p>
        </w:tc>
        <w:tc>
          <w:tcPr>
            <w:tcW w:w="9923" w:type="dxa"/>
          </w:tcPr>
          <w:p w14:paraId="4898E240" w14:textId="18256165" w:rsidR="00CE30C3" w:rsidRPr="009A5868" w:rsidRDefault="00CA34ED" w:rsidP="001B1B50">
            <w:pPr>
              <w:pStyle w:val="BMSBodyText"/>
            </w:pPr>
            <w:r w:rsidRPr="00C852BE">
              <w:rPr>
                <w:b/>
              </w:rPr>
              <w:t>COMPETENCIES</w:t>
            </w:r>
          </w:p>
        </w:tc>
      </w:tr>
      <w:tr w:rsidR="00CE30C3" w:rsidRPr="009A5868" w14:paraId="65AC1539" w14:textId="77777777" w:rsidTr="001B1B50">
        <w:trPr>
          <w:cantSplit/>
        </w:trPr>
        <w:tc>
          <w:tcPr>
            <w:tcW w:w="675" w:type="dxa"/>
          </w:tcPr>
          <w:p w14:paraId="4636A821" w14:textId="77777777" w:rsidR="00CE30C3" w:rsidRPr="008819A7" w:rsidRDefault="00CE30C3" w:rsidP="001B1B50">
            <w:pPr>
              <w:pStyle w:val="BMSBodyText"/>
              <w:numPr>
                <w:ilvl w:val="1"/>
                <w:numId w:val="9"/>
              </w:numPr>
            </w:pPr>
          </w:p>
        </w:tc>
        <w:tc>
          <w:tcPr>
            <w:tcW w:w="9923" w:type="dxa"/>
          </w:tcPr>
          <w:p w14:paraId="39DCC631" w14:textId="77777777" w:rsidR="00CE30C3" w:rsidRPr="009A5868" w:rsidRDefault="00CE30C3" w:rsidP="001B1B50">
            <w:pPr>
              <w:pStyle w:val="BMSBodyText"/>
            </w:pPr>
            <w:r w:rsidRPr="0041741E">
              <w:t xml:space="preserve">The Demolition Contractor </w:t>
            </w:r>
            <w:r>
              <w:t>must</w:t>
            </w:r>
            <w:r w:rsidRPr="0041741E">
              <w:t xml:space="preserve"> be a member of the National Federation of Demolition Contractors</w:t>
            </w:r>
            <w:r>
              <w:t>.</w:t>
            </w:r>
          </w:p>
        </w:tc>
      </w:tr>
      <w:tr w:rsidR="00CE30C3" w:rsidRPr="009A5868" w14:paraId="44FE6D9E" w14:textId="77777777" w:rsidTr="001B1B50">
        <w:trPr>
          <w:cantSplit/>
        </w:trPr>
        <w:tc>
          <w:tcPr>
            <w:tcW w:w="675" w:type="dxa"/>
          </w:tcPr>
          <w:p w14:paraId="15B71A3B" w14:textId="77777777" w:rsidR="00CE30C3" w:rsidRPr="008819A7" w:rsidRDefault="00CE30C3" w:rsidP="001B1B50">
            <w:pPr>
              <w:pStyle w:val="BMSBodyText"/>
              <w:numPr>
                <w:ilvl w:val="1"/>
                <w:numId w:val="9"/>
              </w:numPr>
            </w:pPr>
          </w:p>
        </w:tc>
        <w:tc>
          <w:tcPr>
            <w:tcW w:w="9923" w:type="dxa"/>
          </w:tcPr>
          <w:p w14:paraId="2C75F9D7" w14:textId="77777777" w:rsidR="00CE30C3" w:rsidRPr="009A5868" w:rsidRDefault="00CE30C3" w:rsidP="001B1B50">
            <w:pPr>
              <w:pStyle w:val="BMSBodyText"/>
            </w:pPr>
            <w:r w:rsidRPr="0041741E">
              <w:t xml:space="preserve">The Demolition Supervisor </w:t>
            </w:r>
            <w:r>
              <w:t>must</w:t>
            </w:r>
            <w:r w:rsidRPr="0041741E">
              <w:t xml:space="preserve"> hold a Gold Card Demolition Supervisor (CCDO) qualification</w:t>
            </w:r>
            <w:r>
              <w:t xml:space="preserve"> in addition to other mandatory supervision competencies (such as Site Managers Safety Training Scheme)</w:t>
            </w:r>
            <w:r w:rsidRPr="0041741E">
              <w:t>.</w:t>
            </w:r>
          </w:p>
        </w:tc>
      </w:tr>
      <w:tr w:rsidR="00CE30C3" w:rsidRPr="009A5868" w14:paraId="3F4709DE" w14:textId="77777777" w:rsidTr="001B1B50">
        <w:trPr>
          <w:cantSplit/>
        </w:trPr>
        <w:tc>
          <w:tcPr>
            <w:tcW w:w="675" w:type="dxa"/>
          </w:tcPr>
          <w:p w14:paraId="6FC02F4C" w14:textId="77777777" w:rsidR="00CE30C3" w:rsidRPr="008819A7" w:rsidRDefault="00CE30C3" w:rsidP="001B1B50">
            <w:pPr>
              <w:pStyle w:val="BMSBodyText"/>
              <w:numPr>
                <w:ilvl w:val="1"/>
                <w:numId w:val="9"/>
              </w:numPr>
            </w:pPr>
          </w:p>
        </w:tc>
        <w:tc>
          <w:tcPr>
            <w:tcW w:w="9923" w:type="dxa"/>
          </w:tcPr>
          <w:p w14:paraId="3AE35BD7" w14:textId="07BC6DA8" w:rsidR="00CE30C3" w:rsidRPr="009A5868" w:rsidRDefault="00CE30C3" w:rsidP="00CA34ED">
            <w:pPr>
              <w:pStyle w:val="BMSBodyText"/>
            </w:pPr>
            <w:r w:rsidRPr="0041741E">
              <w:t xml:space="preserve">All employees and subcontractors involved in Demolition works </w:t>
            </w:r>
            <w:r>
              <w:t>must</w:t>
            </w:r>
            <w:r w:rsidRPr="0041741E">
              <w:t xml:space="preserve"> have </w:t>
            </w:r>
            <w:r>
              <w:t xml:space="preserve">a </w:t>
            </w:r>
            <w:r w:rsidRPr="0041741E">
              <w:t>Certificate of Competence of Demolition Operatives Scheme (CCDO) card</w:t>
            </w:r>
            <w:r>
              <w:t xml:space="preserve"> and current asbestos awareness training in accordance with the </w:t>
            </w:r>
            <w:r w:rsidR="00CA34ED">
              <w:t>Working with Asbestos (Construction Phase)</w:t>
            </w:r>
            <w:r>
              <w:t xml:space="preserve"> Procedure (</w:t>
            </w:r>
            <w:hyperlink r:id="rId13" w:history="1">
              <w:r w:rsidRPr="00CA34ED">
                <w:rPr>
                  <w:rStyle w:val="Hyperlink"/>
                </w:rPr>
                <w:t>HSF-PR-0014</w:t>
              </w:r>
            </w:hyperlink>
            <w:r>
              <w:t>)</w:t>
            </w:r>
            <w:r w:rsidRPr="0041741E">
              <w:t>.</w:t>
            </w:r>
          </w:p>
        </w:tc>
      </w:tr>
      <w:tr w:rsidR="00CE30C3" w:rsidRPr="009A5868" w14:paraId="054CB04F" w14:textId="77777777" w:rsidTr="001B1B50">
        <w:trPr>
          <w:cantSplit/>
        </w:trPr>
        <w:tc>
          <w:tcPr>
            <w:tcW w:w="675" w:type="dxa"/>
          </w:tcPr>
          <w:p w14:paraId="23525D6C" w14:textId="77777777" w:rsidR="00CE30C3" w:rsidRPr="003128D7" w:rsidRDefault="00CE30C3" w:rsidP="001B1B50">
            <w:pPr>
              <w:pStyle w:val="BMSBodyText"/>
              <w:numPr>
                <w:ilvl w:val="1"/>
                <w:numId w:val="9"/>
              </w:numPr>
            </w:pPr>
          </w:p>
        </w:tc>
        <w:tc>
          <w:tcPr>
            <w:tcW w:w="9923" w:type="dxa"/>
          </w:tcPr>
          <w:p w14:paraId="29D6AE8F" w14:textId="77777777" w:rsidR="00CE30C3" w:rsidRDefault="00CE30C3" w:rsidP="001B1B50">
            <w:pPr>
              <w:pStyle w:val="BMSBodyText"/>
            </w:pPr>
            <w:r w:rsidRPr="0041741E">
              <w:t xml:space="preserve">All plant operators involved in Demolition works </w:t>
            </w:r>
            <w:r>
              <w:t>must</w:t>
            </w:r>
            <w:r w:rsidRPr="0041741E">
              <w:t xml:space="preserve"> hold a </w:t>
            </w:r>
            <w:r>
              <w:t>blue CPCS Card pertaining to the plant they are operating:</w:t>
            </w:r>
          </w:p>
          <w:p w14:paraId="2BF371E0" w14:textId="77777777" w:rsidR="00CE30C3" w:rsidRDefault="00CE30C3" w:rsidP="001B1B50">
            <w:pPr>
              <w:pStyle w:val="BMSBodyText"/>
              <w:numPr>
                <w:ilvl w:val="0"/>
                <w:numId w:val="18"/>
              </w:numPr>
            </w:pPr>
            <w:r>
              <w:t>Category D90 Demolition Plant - Lifting Operations Only</w:t>
            </w:r>
          </w:p>
          <w:p w14:paraId="3564749E" w14:textId="77777777" w:rsidR="00CE30C3" w:rsidRDefault="00CE30C3" w:rsidP="001B1B50">
            <w:pPr>
              <w:pStyle w:val="BMSBodyText"/>
              <w:numPr>
                <w:ilvl w:val="0"/>
                <w:numId w:val="18"/>
              </w:numPr>
            </w:pPr>
            <w:r>
              <w:t>Category D91 Demolition Plant - Pedestrian Operated</w:t>
            </w:r>
          </w:p>
          <w:p w14:paraId="69DAADDC" w14:textId="77777777" w:rsidR="00CE30C3" w:rsidRPr="009A5868" w:rsidRDefault="00CE30C3" w:rsidP="001B1B50">
            <w:pPr>
              <w:pStyle w:val="BMSBodyText"/>
              <w:numPr>
                <w:ilvl w:val="0"/>
                <w:numId w:val="18"/>
              </w:numPr>
            </w:pPr>
            <w:r>
              <w:t>Category D92 Demolition Operations - Skid Steer Tool Carrier</w:t>
            </w:r>
          </w:p>
        </w:tc>
      </w:tr>
      <w:tr w:rsidR="00CE30C3" w:rsidRPr="009A5868" w14:paraId="2CDD186A" w14:textId="77777777" w:rsidTr="001B1B50">
        <w:trPr>
          <w:cantSplit/>
        </w:trPr>
        <w:tc>
          <w:tcPr>
            <w:tcW w:w="675" w:type="dxa"/>
          </w:tcPr>
          <w:p w14:paraId="6A1482F0" w14:textId="77777777" w:rsidR="00CE30C3" w:rsidRPr="008819A7" w:rsidRDefault="00CE30C3" w:rsidP="001B1B50">
            <w:pPr>
              <w:pStyle w:val="BMSBodyText"/>
              <w:numPr>
                <w:ilvl w:val="0"/>
                <w:numId w:val="9"/>
              </w:numPr>
            </w:pPr>
          </w:p>
        </w:tc>
        <w:tc>
          <w:tcPr>
            <w:tcW w:w="9923" w:type="dxa"/>
          </w:tcPr>
          <w:p w14:paraId="2FF032E4" w14:textId="270D8C1B" w:rsidR="00CE30C3" w:rsidRDefault="00CA34ED" w:rsidP="001B1B50">
            <w:pPr>
              <w:pStyle w:val="BMSBodyText"/>
              <w:rPr>
                <w:b/>
              </w:rPr>
            </w:pPr>
            <w:r>
              <w:rPr>
                <w:b/>
              </w:rPr>
              <w:t>GENERAL</w:t>
            </w:r>
          </w:p>
        </w:tc>
      </w:tr>
      <w:tr w:rsidR="00CE30C3" w:rsidRPr="009A5868" w14:paraId="2A5CB0B8" w14:textId="77777777" w:rsidTr="001B1B50">
        <w:trPr>
          <w:cantSplit/>
        </w:trPr>
        <w:tc>
          <w:tcPr>
            <w:tcW w:w="675" w:type="dxa"/>
          </w:tcPr>
          <w:p w14:paraId="38FE6E34" w14:textId="77777777" w:rsidR="00CE30C3" w:rsidRPr="008819A7" w:rsidRDefault="00CE30C3" w:rsidP="001B1B50">
            <w:pPr>
              <w:pStyle w:val="BMSBodyText"/>
              <w:numPr>
                <w:ilvl w:val="1"/>
                <w:numId w:val="9"/>
              </w:numPr>
            </w:pPr>
          </w:p>
        </w:tc>
        <w:tc>
          <w:tcPr>
            <w:tcW w:w="9923" w:type="dxa"/>
          </w:tcPr>
          <w:p w14:paraId="13D6969D" w14:textId="2D671C0B" w:rsidR="00CE30C3" w:rsidRPr="00D82BDF" w:rsidRDefault="00CE30C3" w:rsidP="001B1B50">
            <w:pPr>
              <w:pStyle w:val="BMSBodyText"/>
            </w:pPr>
            <w:r w:rsidRPr="00D82BDF">
              <w:t xml:space="preserve">The varied nature and complexity of demolition is such that a specific Risk Assessment and Work Package Plan (Method Statement) is required for each activity.  </w:t>
            </w:r>
            <w:r>
              <w:t>All Work Package Plans will be appraised using the Demolition Subcontractor Safe System of Work Appraisal Checklist (</w:t>
            </w:r>
            <w:hyperlink r:id="rId14" w:history="1">
              <w:r w:rsidRPr="00EB056A">
                <w:rPr>
                  <w:rStyle w:val="Hyperlink"/>
                </w:rPr>
                <w:t>HSF-SF-0022a</w:t>
              </w:r>
            </w:hyperlink>
            <w:r>
              <w:t xml:space="preserve">).  </w:t>
            </w:r>
            <w:r w:rsidRPr="00D82BDF">
              <w:t>The work may involve controlled collapse, mechanical demolition or hand down-taking in any location from a greenfield site to a city centre</w:t>
            </w:r>
            <w:r>
              <w:t>. C</w:t>
            </w:r>
            <w:r w:rsidRPr="00D82BDF">
              <w:t>areful pre-planning, implementation of control measures and robust briefing methods are required.</w:t>
            </w:r>
          </w:p>
        </w:tc>
      </w:tr>
      <w:tr w:rsidR="00CE30C3" w:rsidRPr="009A5868" w14:paraId="7B1B9911" w14:textId="77777777" w:rsidTr="001B1B50">
        <w:trPr>
          <w:cantSplit/>
        </w:trPr>
        <w:tc>
          <w:tcPr>
            <w:tcW w:w="675" w:type="dxa"/>
          </w:tcPr>
          <w:p w14:paraId="40F458B6" w14:textId="77777777" w:rsidR="00CE30C3" w:rsidRPr="008819A7" w:rsidRDefault="00CE30C3" w:rsidP="001B1B50">
            <w:pPr>
              <w:pStyle w:val="BMSBodyText"/>
              <w:numPr>
                <w:ilvl w:val="0"/>
                <w:numId w:val="9"/>
              </w:numPr>
            </w:pPr>
          </w:p>
        </w:tc>
        <w:tc>
          <w:tcPr>
            <w:tcW w:w="9923" w:type="dxa"/>
          </w:tcPr>
          <w:p w14:paraId="78FC1E19" w14:textId="735A8BD8" w:rsidR="00CE30C3" w:rsidRPr="00D82BDF" w:rsidRDefault="00CA34ED" w:rsidP="001B1B50">
            <w:pPr>
              <w:pStyle w:val="BMSBodyText"/>
              <w:rPr>
                <w:b/>
              </w:rPr>
            </w:pPr>
            <w:r>
              <w:rPr>
                <w:b/>
              </w:rPr>
              <w:t xml:space="preserve">USE OF </w:t>
            </w:r>
            <w:r w:rsidRPr="00D82BDF">
              <w:rPr>
                <w:b/>
              </w:rPr>
              <w:t>EXPLOSIVES</w:t>
            </w:r>
          </w:p>
        </w:tc>
      </w:tr>
      <w:tr w:rsidR="00CE30C3" w:rsidRPr="009A5868" w14:paraId="646F4CEB" w14:textId="77777777" w:rsidTr="001B1B50">
        <w:trPr>
          <w:cantSplit/>
        </w:trPr>
        <w:tc>
          <w:tcPr>
            <w:tcW w:w="675" w:type="dxa"/>
          </w:tcPr>
          <w:p w14:paraId="6CCC2845" w14:textId="77777777" w:rsidR="00CE30C3" w:rsidRPr="008819A7" w:rsidRDefault="00CE30C3" w:rsidP="001B1B50">
            <w:pPr>
              <w:pStyle w:val="BMSBodyText"/>
              <w:numPr>
                <w:ilvl w:val="1"/>
                <w:numId w:val="9"/>
              </w:numPr>
            </w:pPr>
          </w:p>
        </w:tc>
        <w:tc>
          <w:tcPr>
            <w:tcW w:w="9923" w:type="dxa"/>
          </w:tcPr>
          <w:p w14:paraId="6F31CC16" w14:textId="77777777" w:rsidR="00CE30C3" w:rsidRPr="00D82BDF" w:rsidRDefault="00CE30C3" w:rsidP="001B1B50">
            <w:pPr>
              <w:pStyle w:val="BMSBodyText"/>
              <w:rPr>
                <w:lang w:val="en-US"/>
              </w:rPr>
            </w:pPr>
            <w:r>
              <w:rPr>
                <w:lang w:val="en-US"/>
              </w:rPr>
              <w:t>Prior to submission of a tender involving demolition works, including the use of explosives, the relevant Strategic Business Unit (SBU) Director, the SBU Head of Health and Safety and the Insurance Function shall be informed and permission to proceed obtained.</w:t>
            </w:r>
          </w:p>
        </w:tc>
      </w:tr>
      <w:tr w:rsidR="00CE30C3" w:rsidRPr="009A5868" w14:paraId="4CBBB4A9" w14:textId="77777777" w:rsidTr="001B1B50">
        <w:trPr>
          <w:cantSplit/>
        </w:trPr>
        <w:tc>
          <w:tcPr>
            <w:tcW w:w="675" w:type="dxa"/>
          </w:tcPr>
          <w:p w14:paraId="1CE6C6FD" w14:textId="77777777" w:rsidR="00CE30C3" w:rsidRPr="008819A7" w:rsidRDefault="00CE30C3" w:rsidP="00CA34ED">
            <w:pPr>
              <w:pStyle w:val="BMSBodyText"/>
              <w:keepNext/>
              <w:numPr>
                <w:ilvl w:val="1"/>
                <w:numId w:val="9"/>
              </w:numPr>
            </w:pPr>
          </w:p>
        </w:tc>
        <w:tc>
          <w:tcPr>
            <w:tcW w:w="9923" w:type="dxa"/>
          </w:tcPr>
          <w:p w14:paraId="5C6C95CD" w14:textId="77777777" w:rsidR="00CE30C3" w:rsidRDefault="00CE30C3" w:rsidP="00CA34ED">
            <w:pPr>
              <w:pStyle w:val="BMSBodyText"/>
              <w:keepNext/>
              <w:rPr>
                <w:lang w:val="en-US"/>
              </w:rPr>
            </w:pPr>
            <w:r>
              <w:rPr>
                <w:lang w:val="en-US"/>
              </w:rPr>
              <w:t>A Safe System of Work for use of explosives must be produced including:</w:t>
            </w:r>
          </w:p>
        </w:tc>
      </w:tr>
      <w:tr w:rsidR="00CE30C3" w:rsidRPr="009A5868" w14:paraId="403BDFD0" w14:textId="77777777" w:rsidTr="001B1B50">
        <w:trPr>
          <w:cantSplit/>
        </w:trPr>
        <w:tc>
          <w:tcPr>
            <w:tcW w:w="675" w:type="dxa"/>
          </w:tcPr>
          <w:p w14:paraId="580E9368" w14:textId="77777777" w:rsidR="00CE30C3" w:rsidRPr="008819A7" w:rsidRDefault="00CE30C3" w:rsidP="001B1B50">
            <w:pPr>
              <w:pStyle w:val="BMSBodyText"/>
            </w:pPr>
          </w:p>
        </w:tc>
        <w:tc>
          <w:tcPr>
            <w:tcW w:w="9923" w:type="dxa"/>
          </w:tcPr>
          <w:p w14:paraId="4239D8B8" w14:textId="77777777" w:rsidR="00CE30C3" w:rsidRPr="00FF67C1" w:rsidRDefault="00CE30C3" w:rsidP="001B1B50">
            <w:pPr>
              <w:pStyle w:val="BMSBodyText"/>
              <w:numPr>
                <w:ilvl w:val="0"/>
                <w:numId w:val="17"/>
              </w:numPr>
              <w:rPr>
                <w:lang w:val="en-US"/>
              </w:rPr>
            </w:pPr>
            <w:r w:rsidRPr="00352369">
              <w:rPr>
                <w:lang w:val="en-US"/>
              </w:rPr>
              <w:t xml:space="preserve">Structural survey of the building to determine the collapse mechanism, fall direction, pre weakening requirements, explosive locations and drilling patterns, blast shielding </w:t>
            </w:r>
            <w:r>
              <w:rPr>
                <w:lang w:val="en-US"/>
              </w:rPr>
              <w:t>and final collapse requirements</w:t>
            </w:r>
          </w:p>
        </w:tc>
      </w:tr>
      <w:tr w:rsidR="00CE30C3" w:rsidRPr="009A5868" w14:paraId="3BDE0DD7" w14:textId="77777777" w:rsidTr="001B1B50">
        <w:trPr>
          <w:cantSplit/>
        </w:trPr>
        <w:tc>
          <w:tcPr>
            <w:tcW w:w="675" w:type="dxa"/>
          </w:tcPr>
          <w:p w14:paraId="540607A7" w14:textId="77777777" w:rsidR="00CE30C3" w:rsidRPr="008819A7" w:rsidRDefault="00CE30C3" w:rsidP="001B1B50">
            <w:pPr>
              <w:pStyle w:val="BMSBodyText"/>
            </w:pPr>
          </w:p>
        </w:tc>
        <w:tc>
          <w:tcPr>
            <w:tcW w:w="9923" w:type="dxa"/>
          </w:tcPr>
          <w:p w14:paraId="06606A63" w14:textId="77777777" w:rsidR="00CE30C3" w:rsidRPr="00352369" w:rsidRDefault="00CE30C3" w:rsidP="001B1B50">
            <w:pPr>
              <w:pStyle w:val="BMSBodyText"/>
              <w:numPr>
                <w:ilvl w:val="0"/>
                <w:numId w:val="17"/>
              </w:numPr>
              <w:rPr>
                <w:lang w:val="en-US"/>
              </w:rPr>
            </w:pPr>
            <w:r w:rsidRPr="00352369">
              <w:rPr>
                <w:lang w:val="en-US"/>
              </w:rPr>
              <w:t>Hazardous materi</w:t>
            </w:r>
            <w:r>
              <w:rPr>
                <w:lang w:val="en-US"/>
              </w:rPr>
              <w:t>als identification and removals</w:t>
            </w:r>
          </w:p>
        </w:tc>
      </w:tr>
      <w:tr w:rsidR="00CE30C3" w:rsidRPr="009A5868" w14:paraId="1E20C34C" w14:textId="77777777" w:rsidTr="001B1B50">
        <w:trPr>
          <w:cantSplit/>
        </w:trPr>
        <w:tc>
          <w:tcPr>
            <w:tcW w:w="675" w:type="dxa"/>
          </w:tcPr>
          <w:p w14:paraId="50C5BB95" w14:textId="77777777" w:rsidR="00CE30C3" w:rsidRPr="008819A7" w:rsidRDefault="00CE30C3" w:rsidP="001B1B50">
            <w:pPr>
              <w:pStyle w:val="BMSBodyText"/>
            </w:pPr>
          </w:p>
        </w:tc>
        <w:tc>
          <w:tcPr>
            <w:tcW w:w="9923" w:type="dxa"/>
          </w:tcPr>
          <w:p w14:paraId="4CBA3219" w14:textId="77777777" w:rsidR="00CE30C3" w:rsidRPr="00352369" w:rsidRDefault="00CE30C3" w:rsidP="001B1B50">
            <w:pPr>
              <w:pStyle w:val="BMSBodyText"/>
              <w:numPr>
                <w:ilvl w:val="0"/>
                <w:numId w:val="17"/>
              </w:numPr>
              <w:rPr>
                <w:lang w:val="en-US"/>
              </w:rPr>
            </w:pPr>
            <w:r w:rsidRPr="00352369">
              <w:rPr>
                <w:lang w:val="en-US"/>
              </w:rPr>
              <w:t>Services investigations and removals/diversions in li</w:t>
            </w:r>
            <w:r>
              <w:rPr>
                <w:lang w:val="en-US"/>
              </w:rPr>
              <w:t>aison with the relevant utility providers</w:t>
            </w:r>
          </w:p>
        </w:tc>
      </w:tr>
      <w:tr w:rsidR="00CE30C3" w:rsidRPr="009A5868" w14:paraId="4E1AFB39" w14:textId="77777777" w:rsidTr="001B1B50">
        <w:trPr>
          <w:cantSplit/>
        </w:trPr>
        <w:tc>
          <w:tcPr>
            <w:tcW w:w="675" w:type="dxa"/>
          </w:tcPr>
          <w:p w14:paraId="69F108C2" w14:textId="77777777" w:rsidR="00CE30C3" w:rsidRPr="008819A7" w:rsidRDefault="00CE30C3" w:rsidP="001B1B50">
            <w:pPr>
              <w:pStyle w:val="BMSBodyText"/>
            </w:pPr>
          </w:p>
        </w:tc>
        <w:tc>
          <w:tcPr>
            <w:tcW w:w="9923" w:type="dxa"/>
          </w:tcPr>
          <w:p w14:paraId="5EE9E59F" w14:textId="77777777" w:rsidR="00CE30C3" w:rsidRPr="00352369" w:rsidRDefault="00CE30C3" w:rsidP="001B1B50">
            <w:pPr>
              <w:pStyle w:val="BMSBodyText"/>
              <w:numPr>
                <w:ilvl w:val="0"/>
                <w:numId w:val="17"/>
              </w:numPr>
              <w:rPr>
                <w:lang w:val="en-US"/>
              </w:rPr>
            </w:pPr>
            <w:r w:rsidRPr="00352369">
              <w:rPr>
                <w:lang w:val="en-US"/>
              </w:rPr>
              <w:t>Pre-weakening of the structure in accordance</w:t>
            </w:r>
            <w:r>
              <w:rPr>
                <w:lang w:val="en-US"/>
              </w:rPr>
              <w:t xml:space="preserve"> with the provided calculations</w:t>
            </w:r>
          </w:p>
        </w:tc>
      </w:tr>
      <w:tr w:rsidR="00CE30C3" w:rsidRPr="009A5868" w14:paraId="77699223" w14:textId="77777777" w:rsidTr="001B1B50">
        <w:trPr>
          <w:cantSplit/>
        </w:trPr>
        <w:tc>
          <w:tcPr>
            <w:tcW w:w="675" w:type="dxa"/>
          </w:tcPr>
          <w:p w14:paraId="7C249A36" w14:textId="77777777" w:rsidR="00CE30C3" w:rsidRPr="008819A7" w:rsidRDefault="00CE30C3" w:rsidP="001B1B50">
            <w:pPr>
              <w:pStyle w:val="BMSBodyText"/>
            </w:pPr>
          </w:p>
        </w:tc>
        <w:tc>
          <w:tcPr>
            <w:tcW w:w="9923" w:type="dxa"/>
          </w:tcPr>
          <w:p w14:paraId="233D0806" w14:textId="77777777" w:rsidR="00CE30C3" w:rsidRPr="00352369" w:rsidRDefault="00CE30C3" w:rsidP="001B1B50">
            <w:pPr>
              <w:pStyle w:val="BMSBodyText"/>
              <w:numPr>
                <w:ilvl w:val="0"/>
                <w:numId w:val="17"/>
              </w:numPr>
              <w:rPr>
                <w:lang w:val="en-US"/>
              </w:rPr>
            </w:pPr>
            <w:r w:rsidRPr="00352369">
              <w:rPr>
                <w:lang w:val="en-US"/>
              </w:rPr>
              <w:t>Test blasts to determine the correct explosive weights</w:t>
            </w:r>
          </w:p>
        </w:tc>
      </w:tr>
      <w:tr w:rsidR="00CE30C3" w:rsidRPr="009A5868" w14:paraId="2B94F07E" w14:textId="77777777" w:rsidTr="001B1B50">
        <w:trPr>
          <w:cantSplit/>
        </w:trPr>
        <w:tc>
          <w:tcPr>
            <w:tcW w:w="675" w:type="dxa"/>
          </w:tcPr>
          <w:p w14:paraId="28183F41" w14:textId="77777777" w:rsidR="00CE30C3" w:rsidRPr="008819A7" w:rsidRDefault="00CE30C3" w:rsidP="001B1B50">
            <w:pPr>
              <w:pStyle w:val="BMSBodyText"/>
            </w:pPr>
          </w:p>
        </w:tc>
        <w:tc>
          <w:tcPr>
            <w:tcW w:w="9923" w:type="dxa"/>
          </w:tcPr>
          <w:p w14:paraId="453F61BA" w14:textId="77777777" w:rsidR="00CE30C3" w:rsidRPr="00352369" w:rsidRDefault="00CE30C3" w:rsidP="001B1B50">
            <w:pPr>
              <w:pStyle w:val="BMSBodyText"/>
              <w:numPr>
                <w:ilvl w:val="0"/>
                <w:numId w:val="17"/>
              </w:numPr>
              <w:rPr>
                <w:lang w:val="en-US"/>
              </w:rPr>
            </w:pPr>
            <w:r w:rsidRPr="00352369">
              <w:rPr>
                <w:lang w:val="en-US"/>
              </w:rPr>
              <w:t>Blast area preparations and installations of blast shielding (protection)</w:t>
            </w:r>
          </w:p>
        </w:tc>
      </w:tr>
      <w:tr w:rsidR="00CE30C3" w:rsidRPr="009A5868" w14:paraId="109653A3" w14:textId="77777777" w:rsidTr="001B1B50">
        <w:trPr>
          <w:cantSplit/>
        </w:trPr>
        <w:tc>
          <w:tcPr>
            <w:tcW w:w="675" w:type="dxa"/>
          </w:tcPr>
          <w:p w14:paraId="0BDAD609" w14:textId="77777777" w:rsidR="00CE30C3" w:rsidRPr="008819A7" w:rsidRDefault="00CE30C3" w:rsidP="001B1B50">
            <w:pPr>
              <w:pStyle w:val="BMSBodyText"/>
            </w:pPr>
          </w:p>
        </w:tc>
        <w:tc>
          <w:tcPr>
            <w:tcW w:w="9923" w:type="dxa"/>
          </w:tcPr>
          <w:p w14:paraId="6551DCF3" w14:textId="77777777" w:rsidR="00CE30C3" w:rsidRPr="00352369" w:rsidRDefault="00CE30C3" w:rsidP="001B1B50">
            <w:pPr>
              <w:pStyle w:val="BMSBodyText"/>
              <w:numPr>
                <w:ilvl w:val="0"/>
                <w:numId w:val="17"/>
              </w:numPr>
              <w:rPr>
                <w:lang w:val="en-US"/>
              </w:rPr>
            </w:pPr>
            <w:r>
              <w:rPr>
                <w:lang w:val="en-US"/>
              </w:rPr>
              <w:t>T</w:t>
            </w:r>
            <w:r w:rsidRPr="00352369">
              <w:rPr>
                <w:lang w:val="en-US"/>
              </w:rPr>
              <w:t>he required exclusion zone for the demolition, identifying property and persons who will be affected</w:t>
            </w:r>
          </w:p>
        </w:tc>
      </w:tr>
      <w:tr w:rsidR="00CE30C3" w:rsidRPr="009A5868" w14:paraId="2ABA1C60" w14:textId="77777777" w:rsidTr="001B1B50">
        <w:trPr>
          <w:cantSplit/>
        </w:trPr>
        <w:tc>
          <w:tcPr>
            <w:tcW w:w="675" w:type="dxa"/>
          </w:tcPr>
          <w:p w14:paraId="72134344" w14:textId="77777777" w:rsidR="00CE30C3" w:rsidRPr="008819A7" w:rsidRDefault="00CE30C3" w:rsidP="001B1B50">
            <w:pPr>
              <w:pStyle w:val="BMSBodyText"/>
            </w:pPr>
          </w:p>
        </w:tc>
        <w:tc>
          <w:tcPr>
            <w:tcW w:w="9923" w:type="dxa"/>
          </w:tcPr>
          <w:p w14:paraId="68088A9A" w14:textId="77777777" w:rsidR="00CE30C3" w:rsidRPr="00352369" w:rsidRDefault="00CE30C3" w:rsidP="001B1B50">
            <w:pPr>
              <w:pStyle w:val="BMSBodyText"/>
              <w:numPr>
                <w:ilvl w:val="0"/>
                <w:numId w:val="17"/>
              </w:numPr>
              <w:rPr>
                <w:lang w:val="en-US"/>
              </w:rPr>
            </w:pPr>
            <w:r w:rsidRPr="00352369">
              <w:rPr>
                <w:lang w:val="en-US"/>
              </w:rPr>
              <w:t>Who will need to be evacuated on the day and their security requirements</w:t>
            </w:r>
          </w:p>
        </w:tc>
      </w:tr>
      <w:tr w:rsidR="00CE30C3" w:rsidRPr="009A5868" w14:paraId="20E43498" w14:textId="77777777" w:rsidTr="001B1B50">
        <w:trPr>
          <w:cantSplit/>
        </w:trPr>
        <w:tc>
          <w:tcPr>
            <w:tcW w:w="675" w:type="dxa"/>
          </w:tcPr>
          <w:p w14:paraId="40DF4DF7" w14:textId="77777777" w:rsidR="00CE30C3" w:rsidRPr="008819A7" w:rsidRDefault="00CE30C3" w:rsidP="001B1B50">
            <w:pPr>
              <w:pStyle w:val="BMSBodyText"/>
            </w:pPr>
          </w:p>
        </w:tc>
        <w:tc>
          <w:tcPr>
            <w:tcW w:w="9923" w:type="dxa"/>
          </w:tcPr>
          <w:p w14:paraId="51BED452" w14:textId="77777777" w:rsidR="00CE30C3" w:rsidRDefault="00CE30C3" w:rsidP="001B1B50">
            <w:pPr>
              <w:pStyle w:val="BMSBodyText"/>
              <w:numPr>
                <w:ilvl w:val="0"/>
                <w:numId w:val="17"/>
              </w:numPr>
              <w:rPr>
                <w:lang w:val="en-US"/>
              </w:rPr>
            </w:pPr>
            <w:r w:rsidRPr="00352369">
              <w:rPr>
                <w:lang w:val="en-US"/>
              </w:rPr>
              <w:t>Exclusion zone implementation and security management on the day</w:t>
            </w:r>
          </w:p>
        </w:tc>
      </w:tr>
      <w:tr w:rsidR="00CE30C3" w:rsidRPr="009A5868" w14:paraId="29DCFCD3" w14:textId="77777777" w:rsidTr="001B1B50">
        <w:trPr>
          <w:cantSplit/>
        </w:trPr>
        <w:tc>
          <w:tcPr>
            <w:tcW w:w="675" w:type="dxa"/>
          </w:tcPr>
          <w:p w14:paraId="6DC266C9" w14:textId="77777777" w:rsidR="00CE30C3" w:rsidRPr="008819A7" w:rsidRDefault="00CE30C3" w:rsidP="001B1B50">
            <w:pPr>
              <w:pStyle w:val="BMSBodyText"/>
            </w:pPr>
          </w:p>
        </w:tc>
        <w:tc>
          <w:tcPr>
            <w:tcW w:w="9923" w:type="dxa"/>
          </w:tcPr>
          <w:p w14:paraId="55EE165E" w14:textId="77777777" w:rsidR="00CE30C3" w:rsidRDefault="00CE30C3" w:rsidP="001B1B50">
            <w:pPr>
              <w:pStyle w:val="BMSBodyText"/>
              <w:numPr>
                <w:ilvl w:val="0"/>
                <w:numId w:val="17"/>
              </w:numPr>
              <w:rPr>
                <w:lang w:val="en-US"/>
              </w:rPr>
            </w:pPr>
            <w:r>
              <w:rPr>
                <w:lang w:val="en-US"/>
              </w:rPr>
              <w:t>C</w:t>
            </w:r>
            <w:r w:rsidRPr="00352369">
              <w:rPr>
                <w:lang w:val="en-US"/>
              </w:rPr>
              <w:t>ommunity liaison procedures</w:t>
            </w:r>
          </w:p>
        </w:tc>
      </w:tr>
      <w:tr w:rsidR="00CE30C3" w:rsidRPr="009A5868" w14:paraId="51F891B0" w14:textId="77777777" w:rsidTr="001B1B50">
        <w:trPr>
          <w:cantSplit/>
        </w:trPr>
        <w:tc>
          <w:tcPr>
            <w:tcW w:w="675" w:type="dxa"/>
          </w:tcPr>
          <w:p w14:paraId="1DDBFAFA" w14:textId="77777777" w:rsidR="00CE30C3" w:rsidRPr="008819A7" w:rsidRDefault="00CE30C3" w:rsidP="001B1B50">
            <w:pPr>
              <w:pStyle w:val="BMSBodyText"/>
            </w:pPr>
          </w:p>
        </w:tc>
        <w:tc>
          <w:tcPr>
            <w:tcW w:w="9923" w:type="dxa"/>
          </w:tcPr>
          <w:p w14:paraId="1B3817DF" w14:textId="77777777" w:rsidR="00CE30C3" w:rsidRDefault="00CE30C3" w:rsidP="001B1B50">
            <w:pPr>
              <w:pStyle w:val="BMSBodyText"/>
              <w:numPr>
                <w:ilvl w:val="0"/>
                <w:numId w:val="17"/>
              </w:numPr>
              <w:rPr>
                <w:lang w:val="en-US"/>
              </w:rPr>
            </w:pPr>
            <w:r w:rsidRPr="00352369">
              <w:rPr>
                <w:lang w:val="en-US"/>
              </w:rPr>
              <w:t>Means of continuous liaison with the client, local authority, emergency services and utilit</w:t>
            </w:r>
            <w:r>
              <w:rPr>
                <w:lang w:val="en-US"/>
              </w:rPr>
              <w:t xml:space="preserve">y providers </w:t>
            </w:r>
            <w:r w:rsidRPr="00352369">
              <w:rPr>
                <w:lang w:val="en-US"/>
              </w:rPr>
              <w:t>monitoring requirements</w:t>
            </w:r>
          </w:p>
        </w:tc>
      </w:tr>
      <w:tr w:rsidR="00CE30C3" w:rsidRPr="009A5868" w14:paraId="36417489" w14:textId="77777777" w:rsidTr="001B1B50">
        <w:trPr>
          <w:cantSplit/>
        </w:trPr>
        <w:tc>
          <w:tcPr>
            <w:tcW w:w="675" w:type="dxa"/>
          </w:tcPr>
          <w:p w14:paraId="47F9F84F" w14:textId="77777777" w:rsidR="00CE30C3" w:rsidRPr="008819A7" w:rsidRDefault="00CE30C3" w:rsidP="001B1B50">
            <w:pPr>
              <w:pStyle w:val="BMSBodyText"/>
            </w:pPr>
          </w:p>
        </w:tc>
        <w:tc>
          <w:tcPr>
            <w:tcW w:w="9923" w:type="dxa"/>
          </w:tcPr>
          <w:p w14:paraId="5BB7D3B4" w14:textId="77777777" w:rsidR="00CE30C3" w:rsidRDefault="00CE30C3" w:rsidP="001B1B50">
            <w:pPr>
              <w:pStyle w:val="BMSBodyText"/>
              <w:numPr>
                <w:ilvl w:val="0"/>
                <w:numId w:val="17"/>
              </w:numPr>
              <w:rPr>
                <w:lang w:val="en-US"/>
              </w:rPr>
            </w:pPr>
            <w:r>
              <w:rPr>
                <w:lang w:val="en-US"/>
              </w:rPr>
              <w:t>A</w:t>
            </w:r>
            <w:r w:rsidRPr="00352369">
              <w:rPr>
                <w:lang w:val="en-US"/>
              </w:rPr>
              <w:t>ll environmental monitoring requirements</w:t>
            </w:r>
          </w:p>
        </w:tc>
      </w:tr>
      <w:tr w:rsidR="00CE30C3" w:rsidRPr="009A5868" w14:paraId="14EBE758" w14:textId="77777777" w:rsidTr="001B1B50">
        <w:trPr>
          <w:cantSplit/>
        </w:trPr>
        <w:tc>
          <w:tcPr>
            <w:tcW w:w="675" w:type="dxa"/>
          </w:tcPr>
          <w:p w14:paraId="082084F0" w14:textId="77777777" w:rsidR="00CE30C3" w:rsidRPr="008819A7" w:rsidRDefault="00CE30C3" w:rsidP="001B1B50">
            <w:pPr>
              <w:pStyle w:val="BMSBodyText"/>
            </w:pPr>
          </w:p>
        </w:tc>
        <w:tc>
          <w:tcPr>
            <w:tcW w:w="9923" w:type="dxa"/>
          </w:tcPr>
          <w:p w14:paraId="6298A482" w14:textId="77777777" w:rsidR="00CE30C3" w:rsidRDefault="00CE30C3" w:rsidP="001B1B50">
            <w:pPr>
              <w:pStyle w:val="BMSBodyText"/>
              <w:numPr>
                <w:ilvl w:val="0"/>
                <w:numId w:val="17"/>
              </w:numPr>
              <w:rPr>
                <w:lang w:val="en-US"/>
              </w:rPr>
            </w:pPr>
            <w:r w:rsidRPr="00352369">
              <w:rPr>
                <w:lang w:val="en-US"/>
              </w:rPr>
              <w:t>Client, press and</w:t>
            </w:r>
            <w:r>
              <w:rPr>
                <w:lang w:val="en-US"/>
              </w:rPr>
              <w:t xml:space="preserve"> public viewing area management</w:t>
            </w:r>
          </w:p>
        </w:tc>
      </w:tr>
      <w:tr w:rsidR="00CE30C3" w:rsidRPr="009A5868" w14:paraId="2605DC45" w14:textId="77777777" w:rsidTr="001B1B50">
        <w:trPr>
          <w:cantSplit/>
        </w:trPr>
        <w:tc>
          <w:tcPr>
            <w:tcW w:w="675" w:type="dxa"/>
          </w:tcPr>
          <w:p w14:paraId="3916E5D3" w14:textId="77777777" w:rsidR="00CE30C3" w:rsidRPr="008819A7" w:rsidRDefault="00CE30C3" w:rsidP="001B1B50">
            <w:pPr>
              <w:pStyle w:val="BMSBodyText"/>
            </w:pPr>
          </w:p>
        </w:tc>
        <w:tc>
          <w:tcPr>
            <w:tcW w:w="9923" w:type="dxa"/>
          </w:tcPr>
          <w:p w14:paraId="3E7B94BD" w14:textId="77777777" w:rsidR="00CE30C3" w:rsidRDefault="00CE30C3" w:rsidP="001B1B50">
            <w:pPr>
              <w:pStyle w:val="BMSBodyText"/>
              <w:numPr>
                <w:ilvl w:val="0"/>
                <w:numId w:val="17"/>
              </w:numPr>
              <w:rPr>
                <w:lang w:val="en-US"/>
              </w:rPr>
            </w:pPr>
            <w:r w:rsidRPr="00352369">
              <w:rPr>
                <w:lang w:val="en-US"/>
              </w:rPr>
              <w:t>Safety management procedures on the day of the demolition</w:t>
            </w:r>
          </w:p>
        </w:tc>
      </w:tr>
      <w:tr w:rsidR="00CE30C3" w:rsidRPr="009A5868" w14:paraId="7732575A" w14:textId="77777777" w:rsidTr="001B1B50">
        <w:trPr>
          <w:cantSplit/>
        </w:trPr>
        <w:tc>
          <w:tcPr>
            <w:tcW w:w="675" w:type="dxa"/>
          </w:tcPr>
          <w:p w14:paraId="49E01317" w14:textId="77777777" w:rsidR="00CE30C3" w:rsidRPr="008819A7" w:rsidRDefault="00CE30C3" w:rsidP="001B1B50">
            <w:pPr>
              <w:pStyle w:val="BMSBodyText"/>
            </w:pPr>
          </w:p>
        </w:tc>
        <w:tc>
          <w:tcPr>
            <w:tcW w:w="9923" w:type="dxa"/>
          </w:tcPr>
          <w:p w14:paraId="344932E5" w14:textId="77777777" w:rsidR="00CE30C3" w:rsidRDefault="00CE30C3" w:rsidP="001B1B50">
            <w:pPr>
              <w:pStyle w:val="BMSBodyText"/>
              <w:numPr>
                <w:ilvl w:val="0"/>
                <w:numId w:val="17"/>
              </w:numPr>
              <w:rPr>
                <w:lang w:val="en-US"/>
              </w:rPr>
            </w:pPr>
            <w:r w:rsidRPr="00352369">
              <w:rPr>
                <w:lang w:val="en-US"/>
              </w:rPr>
              <w:t>Post demolition survey of demolition area and adjacent properties</w:t>
            </w:r>
          </w:p>
        </w:tc>
      </w:tr>
      <w:tr w:rsidR="00CE30C3" w:rsidRPr="009A5868" w14:paraId="586FBAE9" w14:textId="77777777" w:rsidTr="001B1B50">
        <w:trPr>
          <w:cantSplit/>
        </w:trPr>
        <w:tc>
          <w:tcPr>
            <w:tcW w:w="675" w:type="dxa"/>
          </w:tcPr>
          <w:p w14:paraId="614E0191" w14:textId="77777777" w:rsidR="00CE30C3" w:rsidRPr="008819A7" w:rsidRDefault="00CE30C3" w:rsidP="001B1B50">
            <w:pPr>
              <w:pStyle w:val="BMSBodyText"/>
            </w:pPr>
          </w:p>
        </w:tc>
        <w:tc>
          <w:tcPr>
            <w:tcW w:w="9923" w:type="dxa"/>
          </w:tcPr>
          <w:p w14:paraId="089F0AD8" w14:textId="77777777" w:rsidR="00CE30C3" w:rsidRDefault="00CE30C3" w:rsidP="001B1B50">
            <w:pPr>
              <w:pStyle w:val="BMSBodyText"/>
              <w:numPr>
                <w:ilvl w:val="0"/>
                <w:numId w:val="17"/>
              </w:numPr>
              <w:rPr>
                <w:lang w:val="en-US"/>
              </w:rPr>
            </w:pPr>
            <w:r w:rsidRPr="00352369">
              <w:rPr>
                <w:lang w:val="en-US"/>
              </w:rPr>
              <w:t>Post demolition meeting with client, local authority and other relevant parties</w:t>
            </w:r>
          </w:p>
        </w:tc>
      </w:tr>
      <w:tr w:rsidR="00CE30C3" w:rsidRPr="009A5868" w14:paraId="301FF22F" w14:textId="77777777" w:rsidTr="001B1B50">
        <w:trPr>
          <w:cantSplit/>
        </w:trPr>
        <w:tc>
          <w:tcPr>
            <w:tcW w:w="675" w:type="dxa"/>
          </w:tcPr>
          <w:p w14:paraId="5162708F" w14:textId="77777777" w:rsidR="00CE30C3" w:rsidRPr="008819A7" w:rsidRDefault="00CE30C3" w:rsidP="001B1B50">
            <w:pPr>
              <w:pStyle w:val="BMSBodyText"/>
              <w:numPr>
                <w:ilvl w:val="1"/>
                <w:numId w:val="9"/>
              </w:numPr>
            </w:pPr>
          </w:p>
        </w:tc>
        <w:tc>
          <w:tcPr>
            <w:tcW w:w="9923" w:type="dxa"/>
          </w:tcPr>
          <w:p w14:paraId="4884F7B7" w14:textId="77777777" w:rsidR="00CE30C3" w:rsidRPr="009A5868" w:rsidRDefault="00CE30C3" w:rsidP="001B1B50">
            <w:pPr>
              <w:pStyle w:val="BMSBodyText"/>
            </w:pPr>
            <w:r w:rsidRPr="007E7673">
              <w:rPr>
                <w:lang w:val="en-US"/>
              </w:rPr>
              <w:t>A plan detailing the arrangements for how demolition work will be carried out</w:t>
            </w:r>
            <w:r>
              <w:rPr>
                <w:lang w:val="en-US"/>
              </w:rPr>
              <w:t xml:space="preserve"> safely and without hazards to health</w:t>
            </w:r>
            <w:r w:rsidRPr="007E7673">
              <w:rPr>
                <w:lang w:val="en-US"/>
              </w:rPr>
              <w:t xml:space="preserve"> </w:t>
            </w:r>
            <w:r>
              <w:rPr>
                <w:lang w:val="en-US"/>
              </w:rPr>
              <w:t>shall</w:t>
            </w:r>
            <w:r w:rsidRPr="007E7673">
              <w:rPr>
                <w:lang w:val="en-US"/>
              </w:rPr>
              <w:t xml:space="preserve"> be prepared before demolition or dismantling work begins. This applies to all demolition work regardless of size, duration, or whether or not the job is notifiable</w:t>
            </w:r>
            <w:r>
              <w:rPr>
                <w:lang w:val="en-US"/>
              </w:rPr>
              <w:t xml:space="preserve"> (as defined by CDM Regulations)</w:t>
            </w:r>
            <w:r w:rsidRPr="007E7673">
              <w:rPr>
                <w:lang w:val="en-US"/>
              </w:rPr>
              <w:t>.</w:t>
            </w:r>
          </w:p>
        </w:tc>
      </w:tr>
      <w:tr w:rsidR="00CE30C3" w:rsidRPr="009A5868" w14:paraId="1C34093F" w14:textId="77777777" w:rsidTr="001B1B50">
        <w:trPr>
          <w:cantSplit/>
        </w:trPr>
        <w:tc>
          <w:tcPr>
            <w:tcW w:w="675" w:type="dxa"/>
          </w:tcPr>
          <w:p w14:paraId="549AD295" w14:textId="77777777" w:rsidR="00CE30C3" w:rsidRPr="009A5868" w:rsidRDefault="00CE30C3" w:rsidP="001B1B50">
            <w:pPr>
              <w:pStyle w:val="BMSBodyText"/>
              <w:numPr>
                <w:ilvl w:val="0"/>
                <w:numId w:val="9"/>
              </w:numPr>
            </w:pPr>
          </w:p>
        </w:tc>
        <w:tc>
          <w:tcPr>
            <w:tcW w:w="9923" w:type="dxa"/>
          </w:tcPr>
          <w:p w14:paraId="528D9258" w14:textId="6A024745" w:rsidR="00CE30C3" w:rsidRPr="00587EF4" w:rsidRDefault="00CA34ED" w:rsidP="001B1B50">
            <w:pPr>
              <w:pStyle w:val="BMSBodyText"/>
            </w:pPr>
            <w:r>
              <w:rPr>
                <w:b/>
              </w:rPr>
              <w:t>OFF SITE/FUNCTIONAL INVOLVEMENT</w:t>
            </w:r>
          </w:p>
        </w:tc>
      </w:tr>
      <w:tr w:rsidR="00CE30C3" w:rsidRPr="009A5868" w14:paraId="49402A0E" w14:textId="77777777" w:rsidTr="001B1B50">
        <w:trPr>
          <w:cantSplit/>
        </w:trPr>
        <w:tc>
          <w:tcPr>
            <w:tcW w:w="675" w:type="dxa"/>
          </w:tcPr>
          <w:p w14:paraId="1353701C" w14:textId="77777777" w:rsidR="00CE30C3" w:rsidRPr="009A5868" w:rsidRDefault="00CE30C3" w:rsidP="001B1B50">
            <w:pPr>
              <w:pStyle w:val="BMSBodyText"/>
              <w:numPr>
                <w:ilvl w:val="1"/>
                <w:numId w:val="9"/>
              </w:numPr>
            </w:pPr>
          </w:p>
        </w:tc>
        <w:tc>
          <w:tcPr>
            <w:tcW w:w="9923" w:type="dxa"/>
          </w:tcPr>
          <w:p w14:paraId="03009AD2" w14:textId="55F1BB49" w:rsidR="00CE30C3" w:rsidRDefault="00CE30C3" w:rsidP="00CA34ED">
            <w:pPr>
              <w:pStyle w:val="BMSBodyText"/>
              <w:rPr>
                <w:b/>
              </w:rPr>
            </w:pPr>
            <w:r>
              <w:t>A Structural Engineer shall be appointed to act for the Company, to verify and validate the preconstruction information supplied by the Princip</w:t>
            </w:r>
            <w:r w:rsidR="00CA34ED">
              <w:t>al</w:t>
            </w:r>
            <w:r>
              <w:t xml:space="preserve"> Designer/Client.</w:t>
            </w:r>
          </w:p>
        </w:tc>
      </w:tr>
      <w:tr w:rsidR="00CE30C3" w:rsidRPr="009A5868" w14:paraId="3490C9FB" w14:textId="77777777" w:rsidTr="001B1B50">
        <w:trPr>
          <w:cantSplit/>
        </w:trPr>
        <w:tc>
          <w:tcPr>
            <w:tcW w:w="675" w:type="dxa"/>
          </w:tcPr>
          <w:p w14:paraId="3D9A24AB" w14:textId="77777777" w:rsidR="00CE30C3" w:rsidRPr="009A5868" w:rsidRDefault="00CE30C3" w:rsidP="001B1B50">
            <w:pPr>
              <w:pStyle w:val="BMSBodyText"/>
              <w:numPr>
                <w:ilvl w:val="1"/>
                <w:numId w:val="9"/>
              </w:numPr>
            </w:pPr>
          </w:p>
        </w:tc>
        <w:tc>
          <w:tcPr>
            <w:tcW w:w="9923" w:type="dxa"/>
          </w:tcPr>
          <w:p w14:paraId="5D7D8CD6" w14:textId="35AAC6D9" w:rsidR="00CE30C3" w:rsidRPr="00587EF4" w:rsidRDefault="00CE30C3" w:rsidP="001B1B50">
            <w:pPr>
              <w:pStyle w:val="BMSBodyText"/>
            </w:pPr>
            <w:r w:rsidRPr="00314DDD">
              <w:rPr>
                <w:lang w:val="en-US"/>
              </w:rPr>
              <w:t xml:space="preserve">The Site Lead </w:t>
            </w:r>
            <w:r>
              <w:rPr>
                <w:lang w:val="en-US"/>
              </w:rPr>
              <w:t>will, where appropriate,</w:t>
            </w:r>
            <w:r w:rsidRPr="00314DDD">
              <w:rPr>
                <w:lang w:val="en-US"/>
              </w:rPr>
              <w:t xml:space="preserve"> ensure that the Demolition Works Pre Start Planning (</w:t>
            </w:r>
            <w:hyperlink r:id="rId15" w:history="1">
              <w:r w:rsidRPr="00A96C73">
                <w:rPr>
                  <w:rStyle w:val="Hyperlink"/>
                  <w:lang w:val="en-US"/>
                </w:rPr>
                <w:t>HSF-SF-0022b</w:t>
              </w:r>
            </w:hyperlink>
            <w:r w:rsidRPr="00314DDD">
              <w:rPr>
                <w:lang w:val="en-US"/>
              </w:rPr>
              <w:t>) checklist is completed in conjunction with the H</w:t>
            </w:r>
            <w:r w:rsidR="00EC55EC">
              <w:rPr>
                <w:lang w:val="en-US"/>
              </w:rPr>
              <w:t>SE</w:t>
            </w:r>
            <w:r w:rsidRPr="00314DDD">
              <w:rPr>
                <w:lang w:val="en-US"/>
              </w:rPr>
              <w:t>S Function</w:t>
            </w:r>
            <w:r>
              <w:rPr>
                <w:lang w:val="en-US"/>
              </w:rPr>
              <w:t>.</w:t>
            </w:r>
          </w:p>
        </w:tc>
      </w:tr>
      <w:tr w:rsidR="00CE30C3" w:rsidRPr="009A5868" w14:paraId="5E468FFF" w14:textId="77777777" w:rsidTr="001B1B50">
        <w:trPr>
          <w:cantSplit/>
        </w:trPr>
        <w:tc>
          <w:tcPr>
            <w:tcW w:w="675" w:type="dxa"/>
          </w:tcPr>
          <w:p w14:paraId="31A16CAA" w14:textId="77777777" w:rsidR="00CE30C3" w:rsidRPr="009A5868" w:rsidRDefault="00CE30C3" w:rsidP="001B1B50">
            <w:pPr>
              <w:pStyle w:val="BMSBodyText"/>
              <w:numPr>
                <w:ilvl w:val="1"/>
                <w:numId w:val="9"/>
              </w:numPr>
            </w:pPr>
          </w:p>
        </w:tc>
        <w:tc>
          <w:tcPr>
            <w:tcW w:w="9923" w:type="dxa"/>
          </w:tcPr>
          <w:p w14:paraId="18D27E5E" w14:textId="77777777" w:rsidR="00CE30C3" w:rsidRDefault="00CE30C3" w:rsidP="001B1B50">
            <w:pPr>
              <w:pStyle w:val="BMSBodyText"/>
            </w:pPr>
            <w:r w:rsidRPr="00587EF4">
              <w:t xml:space="preserve">For high-risk demolition, </w:t>
            </w:r>
            <w:r>
              <w:t>the Site Lead</w:t>
            </w:r>
            <w:r w:rsidRPr="00587EF4">
              <w:t xml:space="preserve"> </w:t>
            </w:r>
            <w:r>
              <w:t>must</w:t>
            </w:r>
            <w:r w:rsidRPr="00587EF4">
              <w:t xml:space="preserve"> discuss the content of the Risk Assessment and Work Package Plan (Method Statement) with </w:t>
            </w:r>
            <w:r>
              <w:t xml:space="preserve">relevant </w:t>
            </w:r>
            <w:r w:rsidRPr="00D82BDF">
              <w:t>Subject Matter Expert</w:t>
            </w:r>
            <w:r>
              <w:t>s</w:t>
            </w:r>
            <w:r w:rsidRPr="00D82BDF">
              <w:t>, Contractors Engineering Manager, Contractors Responsible Engineer</w:t>
            </w:r>
            <w:r>
              <w:t>(s)</w:t>
            </w:r>
            <w:r w:rsidRPr="00D82BDF">
              <w:t xml:space="preserve">, Temporary Works Function </w:t>
            </w:r>
            <w:r>
              <w:t xml:space="preserve">(as applicable) </w:t>
            </w:r>
            <w:r w:rsidRPr="00D82BDF">
              <w:t xml:space="preserve">and HS&amp;E Advisor </w:t>
            </w:r>
            <w:r w:rsidRPr="00587EF4">
              <w:t>and agree on the suitability of the content prior to</w:t>
            </w:r>
            <w:r>
              <w:t xml:space="preserve"> work commencing.</w:t>
            </w:r>
          </w:p>
        </w:tc>
      </w:tr>
      <w:tr w:rsidR="00CE30C3" w:rsidRPr="009A5868" w14:paraId="3F209ABD" w14:textId="77777777" w:rsidTr="001B1B50">
        <w:trPr>
          <w:cantSplit/>
        </w:trPr>
        <w:tc>
          <w:tcPr>
            <w:tcW w:w="675" w:type="dxa"/>
          </w:tcPr>
          <w:p w14:paraId="540F1E26" w14:textId="77777777" w:rsidR="00CE30C3" w:rsidRPr="009A5868" w:rsidRDefault="00CE30C3" w:rsidP="001B1B50">
            <w:pPr>
              <w:pStyle w:val="BMSBodyText"/>
              <w:numPr>
                <w:ilvl w:val="0"/>
                <w:numId w:val="9"/>
              </w:numPr>
            </w:pPr>
          </w:p>
        </w:tc>
        <w:tc>
          <w:tcPr>
            <w:tcW w:w="9923" w:type="dxa"/>
          </w:tcPr>
          <w:p w14:paraId="630482F3" w14:textId="24DF766E" w:rsidR="00CE30C3" w:rsidRPr="00587EF4" w:rsidRDefault="00CA34ED" w:rsidP="001B1B50">
            <w:pPr>
              <w:pStyle w:val="BMSBodyText"/>
            </w:pPr>
            <w:r>
              <w:rPr>
                <w:b/>
              </w:rPr>
              <w:t>SURVEY AND ASSESSMENT</w:t>
            </w:r>
          </w:p>
        </w:tc>
      </w:tr>
      <w:tr w:rsidR="00CE30C3" w:rsidRPr="009A5868" w14:paraId="3AF0CFA5" w14:textId="77777777" w:rsidTr="001B1B50">
        <w:trPr>
          <w:cantSplit/>
        </w:trPr>
        <w:tc>
          <w:tcPr>
            <w:tcW w:w="675" w:type="dxa"/>
          </w:tcPr>
          <w:p w14:paraId="60DD252B" w14:textId="77777777" w:rsidR="00CE30C3" w:rsidRPr="009A5868" w:rsidRDefault="00CE30C3" w:rsidP="001B1B50">
            <w:pPr>
              <w:pStyle w:val="BMSBodyText"/>
              <w:numPr>
                <w:ilvl w:val="1"/>
                <w:numId w:val="9"/>
              </w:numPr>
            </w:pPr>
          </w:p>
        </w:tc>
        <w:tc>
          <w:tcPr>
            <w:tcW w:w="9923" w:type="dxa"/>
          </w:tcPr>
          <w:p w14:paraId="1EE7BAAA" w14:textId="77777777" w:rsidR="00CE30C3" w:rsidRDefault="00CE30C3" w:rsidP="001B1B50">
            <w:pPr>
              <w:pStyle w:val="BMSBodyText"/>
              <w:rPr>
                <w:b/>
              </w:rPr>
            </w:pPr>
            <w:r>
              <w:t xml:space="preserve">All demolition works shall be subject to a suitable survey and assessment prior to demolition. </w:t>
            </w:r>
            <w:r w:rsidRPr="009652B1">
              <w:t xml:space="preserve">A competent person </w:t>
            </w:r>
            <w:r>
              <w:t>must</w:t>
            </w:r>
            <w:r w:rsidRPr="009652B1">
              <w:t xml:space="preserve"> do a thorough structural survey and assessme</w:t>
            </w:r>
            <w:r>
              <w:t>nt before any potentially load-</w:t>
            </w:r>
            <w:r w:rsidRPr="009652B1">
              <w:t>bearing parts of a structure are altered.</w:t>
            </w:r>
          </w:p>
        </w:tc>
      </w:tr>
      <w:tr w:rsidR="00CE30C3" w:rsidRPr="009A5868" w14:paraId="5304742D" w14:textId="77777777" w:rsidTr="001B1B50">
        <w:trPr>
          <w:cantSplit/>
        </w:trPr>
        <w:tc>
          <w:tcPr>
            <w:tcW w:w="675" w:type="dxa"/>
          </w:tcPr>
          <w:p w14:paraId="435AB625" w14:textId="77777777" w:rsidR="00CE30C3" w:rsidRPr="009A5868" w:rsidRDefault="00CE30C3" w:rsidP="001B1B50">
            <w:pPr>
              <w:pStyle w:val="BMSBodyText"/>
              <w:numPr>
                <w:ilvl w:val="1"/>
                <w:numId w:val="9"/>
              </w:numPr>
            </w:pPr>
          </w:p>
        </w:tc>
        <w:tc>
          <w:tcPr>
            <w:tcW w:w="9923" w:type="dxa"/>
          </w:tcPr>
          <w:p w14:paraId="0A0A950B" w14:textId="77777777" w:rsidR="00CE30C3" w:rsidRDefault="00CE30C3" w:rsidP="001B1B50">
            <w:pPr>
              <w:pStyle w:val="BMSBodyText"/>
            </w:pPr>
            <w:r w:rsidRPr="009652B1">
              <w:t xml:space="preserve">The structural survey </w:t>
            </w:r>
            <w:r>
              <w:t>shall</w:t>
            </w:r>
            <w:r w:rsidRPr="009652B1">
              <w:t xml:space="preserve"> consider:</w:t>
            </w:r>
          </w:p>
        </w:tc>
      </w:tr>
      <w:tr w:rsidR="00CE30C3" w:rsidRPr="009A5868" w14:paraId="7DA2D701" w14:textId="77777777" w:rsidTr="001B1B50">
        <w:trPr>
          <w:cantSplit/>
        </w:trPr>
        <w:tc>
          <w:tcPr>
            <w:tcW w:w="675" w:type="dxa"/>
          </w:tcPr>
          <w:p w14:paraId="6CE9D07D" w14:textId="77777777" w:rsidR="00CE30C3" w:rsidRPr="009A5868" w:rsidRDefault="00CE30C3" w:rsidP="001B1B50">
            <w:pPr>
              <w:pStyle w:val="BMSBodyText"/>
            </w:pPr>
          </w:p>
        </w:tc>
        <w:tc>
          <w:tcPr>
            <w:tcW w:w="9923" w:type="dxa"/>
          </w:tcPr>
          <w:p w14:paraId="60F04C0F" w14:textId="77777777" w:rsidR="00CE30C3" w:rsidRPr="009652B1" w:rsidRDefault="00CE30C3" w:rsidP="001B1B50">
            <w:pPr>
              <w:pStyle w:val="BMSBodyText"/>
              <w:numPr>
                <w:ilvl w:val="0"/>
                <w:numId w:val="12"/>
              </w:numPr>
            </w:pPr>
            <w:r w:rsidRPr="009652B1">
              <w:t>The age of the structure;</w:t>
            </w:r>
          </w:p>
        </w:tc>
      </w:tr>
      <w:tr w:rsidR="00CE30C3" w:rsidRPr="009A5868" w14:paraId="181F915E" w14:textId="77777777" w:rsidTr="001B1B50">
        <w:trPr>
          <w:cantSplit/>
        </w:trPr>
        <w:tc>
          <w:tcPr>
            <w:tcW w:w="675" w:type="dxa"/>
          </w:tcPr>
          <w:p w14:paraId="6B1F2F5B" w14:textId="77777777" w:rsidR="00CE30C3" w:rsidRPr="009A5868" w:rsidRDefault="00CE30C3" w:rsidP="001B1B50">
            <w:pPr>
              <w:pStyle w:val="BMSBodyText"/>
            </w:pPr>
          </w:p>
        </w:tc>
        <w:tc>
          <w:tcPr>
            <w:tcW w:w="9923" w:type="dxa"/>
          </w:tcPr>
          <w:p w14:paraId="2668A8C7" w14:textId="77777777" w:rsidR="00CE30C3" w:rsidRPr="009652B1" w:rsidRDefault="00CE30C3" w:rsidP="001B1B50">
            <w:pPr>
              <w:pStyle w:val="BMSBodyText"/>
              <w:numPr>
                <w:ilvl w:val="0"/>
                <w:numId w:val="12"/>
              </w:numPr>
            </w:pPr>
            <w:r w:rsidRPr="009652B1">
              <w:t>previous use;</w:t>
            </w:r>
          </w:p>
        </w:tc>
      </w:tr>
      <w:tr w:rsidR="00CE30C3" w:rsidRPr="009A5868" w14:paraId="293AF22F" w14:textId="77777777" w:rsidTr="001B1B50">
        <w:trPr>
          <w:cantSplit/>
        </w:trPr>
        <w:tc>
          <w:tcPr>
            <w:tcW w:w="675" w:type="dxa"/>
          </w:tcPr>
          <w:p w14:paraId="0E188A09" w14:textId="77777777" w:rsidR="00CE30C3" w:rsidRPr="009A5868" w:rsidRDefault="00CE30C3" w:rsidP="001B1B50">
            <w:pPr>
              <w:pStyle w:val="BMSBodyText"/>
            </w:pPr>
          </w:p>
        </w:tc>
        <w:tc>
          <w:tcPr>
            <w:tcW w:w="9923" w:type="dxa"/>
          </w:tcPr>
          <w:p w14:paraId="5E74284D" w14:textId="77777777" w:rsidR="00CE30C3" w:rsidRPr="009652B1" w:rsidRDefault="00CE30C3" w:rsidP="001B1B50">
            <w:pPr>
              <w:pStyle w:val="BMSBodyText"/>
              <w:numPr>
                <w:ilvl w:val="0"/>
                <w:numId w:val="12"/>
              </w:numPr>
            </w:pPr>
            <w:r w:rsidRPr="009652B1">
              <w:t xml:space="preserve">type of construction; </w:t>
            </w:r>
          </w:p>
        </w:tc>
      </w:tr>
      <w:tr w:rsidR="00CE30C3" w:rsidRPr="009A5868" w14:paraId="6154F7E5" w14:textId="77777777" w:rsidTr="001B1B50">
        <w:trPr>
          <w:cantSplit/>
        </w:trPr>
        <w:tc>
          <w:tcPr>
            <w:tcW w:w="675" w:type="dxa"/>
          </w:tcPr>
          <w:p w14:paraId="5569B13E" w14:textId="77777777" w:rsidR="00CE30C3" w:rsidRPr="009A5868" w:rsidRDefault="00CE30C3" w:rsidP="001B1B50">
            <w:pPr>
              <w:pStyle w:val="BMSBodyText"/>
            </w:pPr>
          </w:p>
        </w:tc>
        <w:tc>
          <w:tcPr>
            <w:tcW w:w="9923" w:type="dxa"/>
          </w:tcPr>
          <w:p w14:paraId="52C16BE4" w14:textId="77777777" w:rsidR="00CE30C3" w:rsidRPr="009652B1" w:rsidRDefault="00CE30C3" w:rsidP="001B1B50">
            <w:pPr>
              <w:pStyle w:val="BMSBodyText"/>
              <w:numPr>
                <w:ilvl w:val="0"/>
                <w:numId w:val="12"/>
              </w:numPr>
            </w:pPr>
            <w:r w:rsidRPr="009652B1">
              <w:t>any</w:t>
            </w:r>
            <w:r>
              <w:t xml:space="preserve"> nearby buildings or structures and;</w:t>
            </w:r>
          </w:p>
        </w:tc>
      </w:tr>
      <w:tr w:rsidR="00CE30C3" w:rsidRPr="009A5868" w14:paraId="3320DCB0" w14:textId="77777777" w:rsidTr="001B1B50">
        <w:trPr>
          <w:cantSplit/>
        </w:trPr>
        <w:tc>
          <w:tcPr>
            <w:tcW w:w="675" w:type="dxa"/>
          </w:tcPr>
          <w:p w14:paraId="13B705E1" w14:textId="77777777" w:rsidR="00CE30C3" w:rsidRPr="009A5868" w:rsidRDefault="00CE30C3" w:rsidP="001B1B50">
            <w:pPr>
              <w:pStyle w:val="BMSBodyText"/>
            </w:pPr>
          </w:p>
        </w:tc>
        <w:tc>
          <w:tcPr>
            <w:tcW w:w="9923" w:type="dxa"/>
          </w:tcPr>
          <w:p w14:paraId="6F693B9D" w14:textId="77777777" w:rsidR="00CE30C3" w:rsidRPr="009652B1" w:rsidRDefault="00CE30C3" w:rsidP="001B1B50">
            <w:pPr>
              <w:pStyle w:val="BMSBodyText"/>
              <w:numPr>
                <w:ilvl w:val="0"/>
                <w:numId w:val="12"/>
              </w:numPr>
            </w:pPr>
            <w:r>
              <w:t>any requirement to break ground.</w:t>
            </w:r>
          </w:p>
        </w:tc>
      </w:tr>
      <w:tr w:rsidR="00CE30C3" w:rsidRPr="009A5868" w14:paraId="01D1DDA7" w14:textId="77777777" w:rsidTr="001B1B50">
        <w:trPr>
          <w:cantSplit/>
        </w:trPr>
        <w:tc>
          <w:tcPr>
            <w:tcW w:w="675" w:type="dxa"/>
          </w:tcPr>
          <w:p w14:paraId="0EBF1FEF" w14:textId="77777777" w:rsidR="00CE30C3" w:rsidRPr="009A5868" w:rsidRDefault="00CE30C3" w:rsidP="001B1B50">
            <w:pPr>
              <w:pStyle w:val="BMSBodyText"/>
              <w:numPr>
                <w:ilvl w:val="1"/>
                <w:numId w:val="9"/>
              </w:numPr>
            </w:pPr>
          </w:p>
        </w:tc>
        <w:tc>
          <w:tcPr>
            <w:tcW w:w="9923" w:type="dxa"/>
          </w:tcPr>
          <w:p w14:paraId="5538DF0D" w14:textId="77777777" w:rsidR="00CE30C3" w:rsidRPr="009652B1" w:rsidRDefault="00CE30C3" w:rsidP="001B1B50">
            <w:pPr>
              <w:pStyle w:val="BMSBodyText"/>
            </w:pPr>
            <w:r w:rsidRPr="009652B1">
              <w:t>This information</w:t>
            </w:r>
            <w:r>
              <w:t>, along with historic record drawings, existing health and safety files, existing infrastructure survey, intrusive structural assessment surveys (including geotechnical surveys) and any other structural information, will</w:t>
            </w:r>
            <w:r w:rsidRPr="009652B1">
              <w:t xml:space="preserve"> be used to determine the steps required to prevent </w:t>
            </w:r>
            <w:r>
              <w:t xml:space="preserve">accidental </w:t>
            </w:r>
            <w:r w:rsidRPr="009652B1">
              <w:t>collapse.</w:t>
            </w:r>
          </w:p>
        </w:tc>
      </w:tr>
      <w:tr w:rsidR="00CE30C3" w:rsidRPr="009A5868" w14:paraId="0929C68A" w14:textId="77777777" w:rsidTr="001B1B50">
        <w:trPr>
          <w:cantSplit/>
        </w:trPr>
        <w:tc>
          <w:tcPr>
            <w:tcW w:w="675" w:type="dxa"/>
          </w:tcPr>
          <w:p w14:paraId="6B3100AB" w14:textId="77777777" w:rsidR="00CE30C3" w:rsidRPr="009A5868" w:rsidRDefault="00CE30C3" w:rsidP="001B1B50">
            <w:pPr>
              <w:pStyle w:val="BMSBodyText"/>
              <w:keepNext/>
              <w:numPr>
                <w:ilvl w:val="0"/>
                <w:numId w:val="9"/>
              </w:numPr>
            </w:pPr>
          </w:p>
        </w:tc>
        <w:tc>
          <w:tcPr>
            <w:tcW w:w="9923" w:type="dxa"/>
          </w:tcPr>
          <w:p w14:paraId="51F39862" w14:textId="4AC94E3C" w:rsidR="00CE30C3" w:rsidRDefault="00CA34ED" w:rsidP="001B1B50">
            <w:pPr>
              <w:pStyle w:val="BMSBodyText"/>
              <w:keepNext/>
            </w:pPr>
            <w:r>
              <w:rPr>
                <w:b/>
              </w:rPr>
              <w:t>SAFE SYSTEM OF WORK</w:t>
            </w:r>
          </w:p>
        </w:tc>
      </w:tr>
      <w:tr w:rsidR="00CE30C3" w:rsidRPr="009A5868" w14:paraId="3F869898" w14:textId="77777777" w:rsidTr="001B1B50">
        <w:trPr>
          <w:cantSplit/>
        </w:trPr>
        <w:tc>
          <w:tcPr>
            <w:tcW w:w="675" w:type="dxa"/>
          </w:tcPr>
          <w:p w14:paraId="22B254EE" w14:textId="77777777" w:rsidR="00CE30C3" w:rsidRPr="009A5868" w:rsidRDefault="00CE30C3" w:rsidP="001B1B50">
            <w:pPr>
              <w:pStyle w:val="BMSBodyText"/>
              <w:numPr>
                <w:ilvl w:val="1"/>
                <w:numId w:val="9"/>
              </w:numPr>
            </w:pPr>
          </w:p>
        </w:tc>
        <w:tc>
          <w:tcPr>
            <w:tcW w:w="9923" w:type="dxa"/>
          </w:tcPr>
          <w:p w14:paraId="2E70FC2A" w14:textId="77777777" w:rsidR="00CE30C3" w:rsidRDefault="00CE30C3" w:rsidP="001B1B50">
            <w:pPr>
              <w:pStyle w:val="BMSBodyText"/>
              <w:rPr>
                <w:b/>
              </w:rPr>
            </w:pPr>
            <w:r>
              <w:t>The Site Lead</w:t>
            </w:r>
            <w:r w:rsidRPr="00587EF4">
              <w:t xml:space="preserve"> </w:t>
            </w:r>
            <w:r>
              <w:t>must</w:t>
            </w:r>
            <w:r w:rsidRPr="00587EF4">
              <w:t xml:space="preserve"> ensure that a suitable and sufficient Risk Assessment has been carried out and the Safe System of Work, for all demolition operations, includes details of:</w:t>
            </w:r>
          </w:p>
        </w:tc>
      </w:tr>
      <w:tr w:rsidR="00CE30C3" w:rsidRPr="009A5868" w14:paraId="3B4AC6C9" w14:textId="77777777" w:rsidTr="001B1B50">
        <w:trPr>
          <w:cantSplit/>
        </w:trPr>
        <w:tc>
          <w:tcPr>
            <w:tcW w:w="675" w:type="dxa"/>
          </w:tcPr>
          <w:p w14:paraId="2998E80C" w14:textId="77777777" w:rsidR="00CE30C3" w:rsidRPr="009A5868" w:rsidRDefault="00CE30C3" w:rsidP="001B1B50">
            <w:pPr>
              <w:pStyle w:val="BMSBodyText"/>
            </w:pPr>
          </w:p>
        </w:tc>
        <w:tc>
          <w:tcPr>
            <w:tcW w:w="9923" w:type="dxa"/>
          </w:tcPr>
          <w:p w14:paraId="6A0ACC41" w14:textId="77777777" w:rsidR="00CE30C3" w:rsidRPr="00587EF4" w:rsidRDefault="00CE30C3" w:rsidP="001B1B50">
            <w:pPr>
              <w:pStyle w:val="BMSBodyText"/>
              <w:numPr>
                <w:ilvl w:val="0"/>
                <w:numId w:val="15"/>
              </w:numPr>
              <w:ind w:left="1080"/>
            </w:pPr>
            <w:r>
              <w:t>The location</w:t>
            </w:r>
          </w:p>
        </w:tc>
      </w:tr>
      <w:tr w:rsidR="00CE30C3" w:rsidRPr="009A5868" w14:paraId="065A312F" w14:textId="77777777" w:rsidTr="001B1B50">
        <w:trPr>
          <w:cantSplit/>
        </w:trPr>
        <w:tc>
          <w:tcPr>
            <w:tcW w:w="675" w:type="dxa"/>
          </w:tcPr>
          <w:p w14:paraId="3EB8D972" w14:textId="77777777" w:rsidR="00CE30C3" w:rsidRPr="009A5868" w:rsidRDefault="00CE30C3" w:rsidP="001B1B50">
            <w:pPr>
              <w:pStyle w:val="BMSBodyText"/>
            </w:pPr>
          </w:p>
        </w:tc>
        <w:tc>
          <w:tcPr>
            <w:tcW w:w="9923" w:type="dxa"/>
          </w:tcPr>
          <w:p w14:paraId="547ACEBE" w14:textId="77777777" w:rsidR="00CE30C3" w:rsidRDefault="00CE30C3" w:rsidP="001B1B50">
            <w:pPr>
              <w:pStyle w:val="BMSBodyText"/>
              <w:numPr>
                <w:ilvl w:val="0"/>
                <w:numId w:val="15"/>
              </w:numPr>
              <w:ind w:left="1080"/>
            </w:pPr>
            <w:r w:rsidRPr="00587EF4">
              <w:t>The timescale of the activity</w:t>
            </w:r>
          </w:p>
        </w:tc>
      </w:tr>
      <w:tr w:rsidR="00CE30C3" w:rsidRPr="009A5868" w14:paraId="5E1A766C" w14:textId="77777777" w:rsidTr="001B1B50">
        <w:trPr>
          <w:cantSplit/>
        </w:trPr>
        <w:tc>
          <w:tcPr>
            <w:tcW w:w="675" w:type="dxa"/>
          </w:tcPr>
          <w:p w14:paraId="4D1D899A" w14:textId="77777777" w:rsidR="00CE30C3" w:rsidRPr="009A5868" w:rsidRDefault="00CE30C3" w:rsidP="001B1B50">
            <w:pPr>
              <w:pStyle w:val="BMSBodyText"/>
            </w:pPr>
          </w:p>
        </w:tc>
        <w:tc>
          <w:tcPr>
            <w:tcW w:w="9923" w:type="dxa"/>
          </w:tcPr>
          <w:p w14:paraId="0134B543" w14:textId="77777777" w:rsidR="00CE30C3" w:rsidRPr="00587EF4" w:rsidRDefault="00CE30C3" w:rsidP="001B1B50">
            <w:pPr>
              <w:pStyle w:val="BMSBodyText"/>
              <w:numPr>
                <w:ilvl w:val="0"/>
                <w:numId w:val="15"/>
              </w:numPr>
              <w:ind w:left="1080"/>
            </w:pPr>
            <w:r w:rsidRPr="00587EF4">
              <w:t>The type of demolition</w:t>
            </w:r>
          </w:p>
        </w:tc>
      </w:tr>
      <w:tr w:rsidR="00CE30C3" w:rsidRPr="009A5868" w14:paraId="425CB330" w14:textId="77777777" w:rsidTr="001B1B50">
        <w:trPr>
          <w:cantSplit/>
        </w:trPr>
        <w:tc>
          <w:tcPr>
            <w:tcW w:w="675" w:type="dxa"/>
          </w:tcPr>
          <w:p w14:paraId="383DF816" w14:textId="77777777" w:rsidR="00CE30C3" w:rsidRPr="009A5868" w:rsidRDefault="00CE30C3" w:rsidP="001B1B50">
            <w:pPr>
              <w:pStyle w:val="BMSBodyText"/>
            </w:pPr>
          </w:p>
        </w:tc>
        <w:tc>
          <w:tcPr>
            <w:tcW w:w="9923" w:type="dxa"/>
          </w:tcPr>
          <w:p w14:paraId="3C6323AF" w14:textId="77777777" w:rsidR="00CE30C3" w:rsidRPr="00587EF4" w:rsidRDefault="00CE30C3" w:rsidP="001B1B50">
            <w:pPr>
              <w:pStyle w:val="BMSBodyText"/>
              <w:numPr>
                <w:ilvl w:val="0"/>
                <w:numId w:val="15"/>
              </w:numPr>
              <w:ind w:left="1080"/>
            </w:pPr>
            <w:r w:rsidRPr="00587EF4">
              <w:t>The level of supervision (named)</w:t>
            </w:r>
          </w:p>
        </w:tc>
      </w:tr>
      <w:tr w:rsidR="00CE30C3" w:rsidRPr="009A5868" w14:paraId="6F14E0E3" w14:textId="77777777" w:rsidTr="001B1B50">
        <w:trPr>
          <w:cantSplit/>
        </w:trPr>
        <w:tc>
          <w:tcPr>
            <w:tcW w:w="675" w:type="dxa"/>
          </w:tcPr>
          <w:p w14:paraId="7952FE44" w14:textId="77777777" w:rsidR="00CE30C3" w:rsidRPr="009A5868" w:rsidRDefault="00CE30C3" w:rsidP="001B1B50">
            <w:pPr>
              <w:pStyle w:val="BMSBodyText"/>
            </w:pPr>
          </w:p>
        </w:tc>
        <w:tc>
          <w:tcPr>
            <w:tcW w:w="9923" w:type="dxa"/>
          </w:tcPr>
          <w:p w14:paraId="7FF181FE" w14:textId="77777777" w:rsidR="00CE30C3" w:rsidRPr="00587EF4" w:rsidRDefault="00CE30C3" w:rsidP="001B1B50">
            <w:pPr>
              <w:pStyle w:val="BMSBodyText"/>
              <w:numPr>
                <w:ilvl w:val="0"/>
                <w:numId w:val="15"/>
              </w:numPr>
              <w:ind w:left="1080"/>
            </w:pPr>
            <w:r w:rsidRPr="00587EF4">
              <w:t>The plant and equipment</w:t>
            </w:r>
          </w:p>
        </w:tc>
      </w:tr>
      <w:tr w:rsidR="00CE30C3" w:rsidRPr="009A5868" w14:paraId="12DFD6AF" w14:textId="77777777" w:rsidTr="001B1B50">
        <w:trPr>
          <w:cantSplit/>
        </w:trPr>
        <w:tc>
          <w:tcPr>
            <w:tcW w:w="675" w:type="dxa"/>
          </w:tcPr>
          <w:p w14:paraId="0F0448CC" w14:textId="77777777" w:rsidR="00CE30C3" w:rsidRPr="009A5868" w:rsidRDefault="00CE30C3" w:rsidP="001B1B50">
            <w:pPr>
              <w:pStyle w:val="BMSBodyText"/>
            </w:pPr>
          </w:p>
        </w:tc>
        <w:tc>
          <w:tcPr>
            <w:tcW w:w="9923" w:type="dxa"/>
          </w:tcPr>
          <w:p w14:paraId="326975FA" w14:textId="77777777" w:rsidR="00CE30C3" w:rsidRPr="00587EF4" w:rsidRDefault="00CE30C3" w:rsidP="001B1B50">
            <w:pPr>
              <w:pStyle w:val="BMSBodyText"/>
              <w:numPr>
                <w:ilvl w:val="0"/>
                <w:numId w:val="15"/>
              </w:numPr>
              <w:ind w:left="1080"/>
            </w:pPr>
            <w:r w:rsidRPr="00587EF4">
              <w:t>The competence of the supervision and workforce</w:t>
            </w:r>
          </w:p>
        </w:tc>
      </w:tr>
      <w:tr w:rsidR="00CE30C3" w:rsidRPr="009A5868" w14:paraId="279C597D" w14:textId="77777777" w:rsidTr="001B1B50">
        <w:trPr>
          <w:cantSplit/>
        </w:trPr>
        <w:tc>
          <w:tcPr>
            <w:tcW w:w="675" w:type="dxa"/>
          </w:tcPr>
          <w:p w14:paraId="303BA967" w14:textId="77777777" w:rsidR="00CE30C3" w:rsidRPr="009A5868" w:rsidRDefault="00CE30C3" w:rsidP="001B1B50">
            <w:pPr>
              <w:pStyle w:val="BMSBodyText"/>
            </w:pPr>
          </w:p>
        </w:tc>
        <w:tc>
          <w:tcPr>
            <w:tcW w:w="9923" w:type="dxa"/>
          </w:tcPr>
          <w:p w14:paraId="7BDEA63D" w14:textId="77777777" w:rsidR="00CE30C3" w:rsidRPr="00587EF4" w:rsidRDefault="00CE30C3" w:rsidP="001B1B50">
            <w:pPr>
              <w:pStyle w:val="BMSBodyText"/>
              <w:numPr>
                <w:ilvl w:val="0"/>
                <w:numId w:val="15"/>
              </w:numPr>
              <w:ind w:left="1080"/>
            </w:pPr>
            <w:r w:rsidRPr="00587EF4">
              <w:t>The control measures to protect the</w:t>
            </w:r>
            <w:r>
              <w:t xml:space="preserve"> workforce and other operatives</w:t>
            </w:r>
          </w:p>
        </w:tc>
      </w:tr>
      <w:tr w:rsidR="00CE30C3" w:rsidRPr="009A5868" w14:paraId="1B8985FE" w14:textId="77777777" w:rsidTr="001B1B50">
        <w:trPr>
          <w:cantSplit/>
        </w:trPr>
        <w:tc>
          <w:tcPr>
            <w:tcW w:w="675" w:type="dxa"/>
          </w:tcPr>
          <w:p w14:paraId="3421D678" w14:textId="77777777" w:rsidR="00CE30C3" w:rsidRPr="009A5868" w:rsidRDefault="00CE30C3" w:rsidP="001B1B50">
            <w:pPr>
              <w:pStyle w:val="BMSBodyText"/>
            </w:pPr>
          </w:p>
        </w:tc>
        <w:tc>
          <w:tcPr>
            <w:tcW w:w="9923" w:type="dxa"/>
          </w:tcPr>
          <w:p w14:paraId="112D8D11" w14:textId="77777777" w:rsidR="00CE30C3" w:rsidRPr="00587EF4" w:rsidRDefault="00CE30C3" w:rsidP="001B1B50">
            <w:pPr>
              <w:pStyle w:val="BMSBodyText"/>
              <w:numPr>
                <w:ilvl w:val="0"/>
                <w:numId w:val="15"/>
              </w:numPr>
              <w:ind w:left="1080"/>
            </w:pPr>
            <w:r w:rsidRPr="00587EF4">
              <w:t>The control measures and segregation t</w:t>
            </w:r>
            <w:r>
              <w:t>o protect members of the public</w:t>
            </w:r>
          </w:p>
        </w:tc>
      </w:tr>
      <w:tr w:rsidR="00CE30C3" w:rsidRPr="009A5868" w14:paraId="56D3D2F4" w14:textId="77777777" w:rsidTr="001B1B50">
        <w:trPr>
          <w:cantSplit/>
        </w:trPr>
        <w:tc>
          <w:tcPr>
            <w:tcW w:w="675" w:type="dxa"/>
          </w:tcPr>
          <w:p w14:paraId="05E61953" w14:textId="77777777" w:rsidR="00CE30C3" w:rsidRPr="009A5868" w:rsidRDefault="00CE30C3" w:rsidP="001B1B50">
            <w:pPr>
              <w:pStyle w:val="BMSBodyText"/>
            </w:pPr>
          </w:p>
        </w:tc>
        <w:tc>
          <w:tcPr>
            <w:tcW w:w="9923" w:type="dxa"/>
          </w:tcPr>
          <w:p w14:paraId="67663388" w14:textId="77777777" w:rsidR="00CE30C3" w:rsidRPr="00587EF4" w:rsidRDefault="00CE30C3" w:rsidP="001B1B50">
            <w:pPr>
              <w:pStyle w:val="BMSBodyText"/>
              <w:numPr>
                <w:ilvl w:val="0"/>
                <w:numId w:val="15"/>
              </w:numPr>
              <w:ind w:left="1080"/>
            </w:pPr>
            <w:r w:rsidRPr="00587EF4">
              <w:t>The sequence of events</w:t>
            </w:r>
            <w:r>
              <w:t>, including hold points and permit arrangements</w:t>
            </w:r>
          </w:p>
        </w:tc>
      </w:tr>
      <w:tr w:rsidR="00CE30C3" w:rsidRPr="009A5868" w14:paraId="65781C0C" w14:textId="77777777" w:rsidTr="001B1B50">
        <w:trPr>
          <w:cantSplit/>
        </w:trPr>
        <w:tc>
          <w:tcPr>
            <w:tcW w:w="675" w:type="dxa"/>
          </w:tcPr>
          <w:p w14:paraId="1750BFB9" w14:textId="77777777" w:rsidR="00CE30C3" w:rsidRPr="009A5868" w:rsidRDefault="00CE30C3" w:rsidP="001B1B50">
            <w:pPr>
              <w:pStyle w:val="BMSBodyText"/>
            </w:pPr>
          </w:p>
        </w:tc>
        <w:tc>
          <w:tcPr>
            <w:tcW w:w="9923" w:type="dxa"/>
          </w:tcPr>
          <w:p w14:paraId="0FD7D0F6" w14:textId="77777777" w:rsidR="00CE30C3" w:rsidRPr="00587EF4" w:rsidRDefault="00CE30C3" w:rsidP="001B1B50">
            <w:pPr>
              <w:pStyle w:val="BMSBodyText"/>
              <w:numPr>
                <w:ilvl w:val="0"/>
                <w:numId w:val="15"/>
              </w:numPr>
              <w:ind w:left="1080"/>
            </w:pPr>
            <w:r w:rsidRPr="00587EF4">
              <w:t>The traffic management arrangements</w:t>
            </w:r>
          </w:p>
        </w:tc>
      </w:tr>
      <w:tr w:rsidR="00CE30C3" w:rsidRPr="009A5868" w14:paraId="1A45B375" w14:textId="77777777" w:rsidTr="001B1B50">
        <w:trPr>
          <w:cantSplit/>
        </w:trPr>
        <w:tc>
          <w:tcPr>
            <w:tcW w:w="675" w:type="dxa"/>
          </w:tcPr>
          <w:p w14:paraId="4BD8D86B" w14:textId="77777777" w:rsidR="00CE30C3" w:rsidRPr="009A5868" w:rsidRDefault="00CE30C3" w:rsidP="001B1B50">
            <w:pPr>
              <w:pStyle w:val="BMSBodyText"/>
            </w:pPr>
          </w:p>
        </w:tc>
        <w:tc>
          <w:tcPr>
            <w:tcW w:w="9923" w:type="dxa"/>
          </w:tcPr>
          <w:p w14:paraId="16F042F7" w14:textId="65F6D86F" w:rsidR="00CE30C3" w:rsidRPr="00587EF4" w:rsidRDefault="00CE30C3" w:rsidP="00CA34ED">
            <w:pPr>
              <w:pStyle w:val="BMSBodyText"/>
              <w:numPr>
                <w:ilvl w:val="0"/>
                <w:numId w:val="15"/>
              </w:numPr>
              <w:ind w:left="1080"/>
            </w:pPr>
            <w:r>
              <w:t>Health hazards, including:</w:t>
            </w:r>
          </w:p>
        </w:tc>
      </w:tr>
      <w:tr w:rsidR="00CA34ED" w:rsidRPr="009A5868" w14:paraId="72473188" w14:textId="77777777" w:rsidTr="001B1B50">
        <w:trPr>
          <w:cantSplit/>
        </w:trPr>
        <w:tc>
          <w:tcPr>
            <w:tcW w:w="675" w:type="dxa"/>
          </w:tcPr>
          <w:p w14:paraId="5D7B6BD4" w14:textId="77777777" w:rsidR="00CA34ED" w:rsidRPr="009A5868" w:rsidRDefault="00CA34ED" w:rsidP="001B1B50">
            <w:pPr>
              <w:pStyle w:val="BMSBodyText"/>
            </w:pPr>
          </w:p>
        </w:tc>
        <w:tc>
          <w:tcPr>
            <w:tcW w:w="9923" w:type="dxa"/>
          </w:tcPr>
          <w:p w14:paraId="62E47AC8" w14:textId="1F52E1BD" w:rsidR="00CA34ED" w:rsidRDefault="00CA34ED" w:rsidP="00CA34ED">
            <w:pPr>
              <w:pStyle w:val="BMSBodyText"/>
              <w:numPr>
                <w:ilvl w:val="0"/>
                <w:numId w:val="19"/>
              </w:numPr>
              <w:ind w:left="1440"/>
            </w:pPr>
            <w:r>
              <w:t>the protocol for managing any asbestos identified in the R&amp;D survey, including use of licenced asbestos contractors to remove ACMs prior to demolition</w:t>
            </w:r>
          </w:p>
        </w:tc>
      </w:tr>
      <w:tr w:rsidR="00CA34ED" w:rsidRPr="009A5868" w14:paraId="37774F56" w14:textId="77777777" w:rsidTr="001B1B50">
        <w:trPr>
          <w:cantSplit/>
        </w:trPr>
        <w:tc>
          <w:tcPr>
            <w:tcW w:w="675" w:type="dxa"/>
          </w:tcPr>
          <w:p w14:paraId="2AD97C60" w14:textId="77777777" w:rsidR="00CA34ED" w:rsidRDefault="00CA34ED" w:rsidP="001B1B50">
            <w:pPr>
              <w:pStyle w:val="BMSBodyText"/>
            </w:pPr>
          </w:p>
        </w:tc>
        <w:tc>
          <w:tcPr>
            <w:tcW w:w="9923" w:type="dxa"/>
          </w:tcPr>
          <w:p w14:paraId="74854364" w14:textId="1CCFDB69" w:rsidR="00CA34ED" w:rsidRDefault="00CA34ED" w:rsidP="00CA34ED">
            <w:pPr>
              <w:pStyle w:val="BMSBodyText"/>
              <w:numPr>
                <w:ilvl w:val="0"/>
                <w:numId w:val="19"/>
              </w:numPr>
              <w:ind w:left="1440"/>
            </w:pPr>
            <w:r>
              <w:t>any hazardous substances on site including supplied chemical products, lead paint, flammable materials and PCBs so as to prevent or control exposure</w:t>
            </w:r>
          </w:p>
        </w:tc>
      </w:tr>
      <w:tr w:rsidR="00CA34ED" w:rsidRPr="009A5868" w14:paraId="552ACBE4" w14:textId="77777777" w:rsidTr="001B1B50">
        <w:trPr>
          <w:cantSplit/>
        </w:trPr>
        <w:tc>
          <w:tcPr>
            <w:tcW w:w="675" w:type="dxa"/>
          </w:tcPr>
          <w:p w14:paraId="56DE5E85" w14:textId="77777777" w:rsidR="00CA34ED" w:rsidRDefault="00CA34ED" w:rsidP="001B1B50">
            <w:pPr>
              <w:pStyle w:val="BMSBodyText"/>
            </w:pPr>
          </w:p>
        </w:tc>
        <w:tc>
          <w:tcPr>
            <w:tcW w:w="9923" w:type="dxa"/>
          </w:tcPr>
          <w:p w14:paraId="2BDCEADC" w14:textId="4259DE43" w:rsidR="00CA34ED" w:rsidRDefault="00CA34ED" w:rsidP="00CA34ED">
            <w:pPr>
              <w:pStyle w:val="BMSBodyText"/>
              <w:numPr>
                <w:ilvl w:val="0"/>
                <w:numId w:val="19"/>
              </w:numPr>
              <w:ind w:left="1440"/>
            </w:pPr>
            <w:r>
              <w:t>biological hazards such as rat infestations, pigeon droppings, lathe and plaster and used needles</w:t>
            </w:r>
          </w:p>
        </w:tc>
      </w:tr>
      <w:tr w:rsidR="00CE30C3" w:rsidRPr="009A5868" w14:paraId="399B7FCB" w14:textId="77777777" w:rsidTr="001B1B50">
        <w:trPr>
          <w:cantSplit/>
        </w:trPr>
        <w:tc>
          <w:tcPr>
            <w:tcW w:w="675" w:type="dxa"/>
          </w:tcPr>
          <w:p w14:paraId="7F024C0B" w14:textId="77777777" w:rsidR="00CE30C3" w:rsidRPr="009A5868" w:rsidRDefault="00CE30C3" w:rsidP="001B1B50">
            <w:pPr>
              <w:pStyle w:val="BMSBodyText"/>
            </w:pPr>
          </w:p>
        </w:tc>
        <w:tc>
          <w:tcPr>
            <w:tcW w:w="9923" w:type="dxa"/>
          </w:tcPr>
          <w:p w14:paraId="162C3936" w14:textId="77777777" w:rsidR="00CE30C3" w:rsidRPr="00587EF4" w:rsidRDefault="00CE30C3" w:rsidP="001B1B50">
            <w:pPr>
              <w:pStyle w:val="BMSBodyText"/>
              <w:numPr>
                <w:ilvl w:val="0"/>
                <w:numId w:val="15"/>
              </w:numPr>
              <w:ind w:left="1080"/>
            </w:pPr>
            <w:r w:rsidRPr="00587EF4">
              <w:t>Personal protective equipment</w:t>
            </w:r>
          </w:p>
        </w:tc>
      </w:tr>
      <w:tr w:rsidR="00CE30C3" w:rsidRPr="009A5868" w14:paraId="18E03B43" w14:textId="77777777" w:rsidTr="001B1B50">
        <w:trPr>
          <w:cantSplit/>
        </w:trPr>
        <w:tc>
          <w:tcPr>
            <w:tcW w:w="675" w:type="dxa"/>
          </w:tcPr>
          <w:p w14:paraId="1D826AE9" w14:textId="77777777" w:rsidR="00CE30C3" w:rsidRPr="009A5868" w:rsidRDefault="00CE30C3" w:rsidP="001B1B50">
            <w:pPr>
              <w:pStyle w:val="BMSBodyText"/>
            </w:pPr>
          </w:p>
        </w:tc>
        <w:tc>
          <w:tcPr>
            <w:tcW w:w="9923" w:type="dxa"/>
          </w:tcPr>
          <w:p w14:paraId="2F4C3028" w14:textId="77777777" w:rsidR="00CE30C3" w:rsidRPr="00587EF4" w:rsidRDefault="00CE30C3" w:rsidP="001B1B50">
            <w:pPr>
              <w:pStyle w:val="BMSBodyText"/>
              <w:numPr>
                <w:ilvl w:val="0"/>
                <w:numId w:val="15"/>
              </w:numPr>
              <w:ind w:left="1080"/>
            </w:pPr>
            <w:r w:rsidRPr="00587EF4">
              <w:t>Monitoring arrangements</w:t>
            </w:r>
            <w:r>
              <w:t xml:space="preserve"> (structural monitoring including key trigger levels, adjacent infrastructure monitoring etc)</w:t>
            </w:r>
          </w:p>
        </w:tc>
      </w:tr>
      <w:tr w:rsidR="00CE30C3" w:rsidRPr="009A5868" w14:paraId="643B09F8" w14:textId="77777777" w:rsidTr="001B1B50">
        <w:trPr>
          <w:cantSplit/>
        </w:trPr>
        <w:tc>
          <w:tcPr>
            <w:tcW w:w="675" w:type="dxa"/>
          </w:tcPr>
          <w:p w14:paraId="6D4E2CD0" w14:textId="77777777" w:rsidR="00CE30C3" w:rsidRPr="009A5868" w:rsidRDefault="00CE30C3" w:rsidP="001B1B50">
            <w:pPr>
              <w:pStyle w:val="BMSBodyText"/>
            </w:pPr>
          </w:p>
        </w:tc>
        <w:tc>
          <w:tcPr>
            <w:tcW w:w="9923" w:type="dxa"/>
          </w:tcPr>
          <w:p w14:paraId="6B1A1F98" w14:textId="77777777" w:rsidR="00CE30C3" w:rsidRPr="00587EF4" w:rsidRDefault="00CE30C3" w:rsidP="001B1B50">
            <w:pPr>
              <w:pStyle w:val="BMSBodyText"/>
              <w:numPr>
                <w:ilvl w:val="0"/>
                <w:numId w:val="15"/>
              </w:numPr>
              <w:ind w:left="1080"/>
            </w:pPr>
            <w:r>
              <w:t>Temporary works management</w:t>
            </w:r>
          </w:p>
        </w:tc>
      </w:tr>
      <w:tr w:rsidR="00CE30C3" w:rsidRPr="009A5868" w14:paraId="3460F724" w14:textId="77777777" w:rsidTr="001B1B50">
        <w:trPr>
          <w:cantSplit/>
        </w:trPr>
        <w:tc>
          <w:tcPr>
            <w:tcW w:w="675" w:type="dxa"/>
          </w:tcPr>
          <w:p w14:paraId="47FA63C2" w14:textId="77777777" w:rsidR="00CE30C3" w:rsidRPr="009A5868" w:rsidRDefault="00CE30C3" w:rsidP="001B1B50">
            <w:pPr>
              <w:pStyle w:val="BMSBodyText"/>
            </w:pPr>
          </w:p>
        </w:tc>
        <w:tc>
          <w:tcPr>
            <w:tcW w:w="9923" w:type="dxa"/>
          </w:tcPr>
          <w:p w14:paraId="6401CEA2" w14:textId="60A6FB71" w:rsidR="00CE30C3" w:rsidRDefault="00CE30C3" w:rsidP="00CA34ED">
            <w:pPr>
              <w:pStyle w:val="BMSBodyText"/>
              <w:numPr>
                <w:ilvl w:val="0"/>
                <w:numId w:val="15"/>
              </w:numPr>
              <w:ind w:left="1080"/>
            </w:pPr>
            <w:r>
              <w:t>Contingency/Emergency arrangements (inclu</w:t>
            </w:r>
            <w:r w:rsidR="00CA34ED">
              <w:t>ding associated action plans)</w:t>
            </w:r>
          </w:p>
        </w:tc>
      </w:tr>
      <w:tr w:rsidR="00CA34ED" w:rsidRPr="009A5868" w14:paraId="57908EB8" w14:textId="77777777" w:rsidTr="001B1B50">
        <w:trPr>
          <w:cantSplit/>
        </w:trPr>
        <w:tc>
          <w:tcPr>
            <w:tcW w:w="675" w:type="dxa"/>
          </w:tcPr>
          <w:p w14:paraId="2D292F1A" w14:textId="77777777" w:rsidR="00CA34ED" w:rsidRPr="009A5868" w:rsidRDefault="00CA34ED" w:rsidP="001B1B50">
            <w:pPr>
              <w:pStyle w:val="BMSBodyText"/>
            </w:pPr>
          </w:p>
        </w:tc>
        <w:tc>
          <w:tcPr>
            <w:tcW w:w="9923" w:type="dxa"/>
          </w:tcPr>
          <w:p w14:paraId="2000BE48" w14:textId="72FFD881" w:rsidR="00CA34ED" w:rsidRDefault="00CA34ED" w:rsidP="00CA34ED">
            <w:pPr>
              <w:pStyle w:val="BMSBodyText"/>
              <w:ind w:left="1168"/>
            </w:pPr>
            <w:r>
              <w:t>Additional surveys will be needed on the presence of the following, if this information is not already known by the client/Principal Contractor:</w:t>
            </w:r>
          </w:p>
        </w:tc>
      </w:tr>
      <w:tr w:rsidR="00CA34ED" w:rsidRPr="009A5868" w14:paraId="446F5772" w14:textId="77777777" w:rsidTr="001B1B50">
        <w:trPr>
          <w:cantSplit/>
        </w:trPr>
        <w:tc>
          <w:tcPr>
            <w:tcW w:w="675" w:type="dxa"/>
          </w:tcPr>
          <w:p w14:paraId="3CADACD3" w14:textId="77777777" w:rsidR="00CA34ED" w:rsidRDefault="00CA34ED" w:rsidP="001B1B50">
            <w:pPr>
              <w:pStyle w:val="BMSBodyText"/>
            </w:pPr>
          </w:p>
        </w:tc>
        <w:tc>
          <w:tcPr>
            <w:tcW w:w="9923" w:type="dxa"/>
          </w:tcPr>
          <w:p w14:paraId="6DCBF47D" w14:textId="400FF017" w:rsidR="00CA34ED" w:rsidRDefault="00CA34ED" w:rsidP="00CA34ED">
            <w:pPr>
              <w:pStyle w:val="BMSBodyText"/>
              <w:numPr>
                <w:ilvl w:val="0"/>
                <w:numId w:val="19"/>
              </w:numPr>
              <w:ind w:left="1440"/>
            </w:pPr>
            <w:r>
              <w:t>Asbestos (a fully intrusive Refurbishment and Demolition survey, including destructive testing)</w:t>
            </w:r>
          </w:p>
        </w:tc>
      </w:tr>
      <w:tr w:rsidR="00CA34ED" w:rsidRPr="009A5868" w14:paraId="238FF9A7" w14:textId="77777777" w:rsidTr="001B1B50">
        <w:trPr>
          <w:cantSplit/>
        </w:trPr>
        <w:tc>
          <w:tcPr>
            <w:tcW w:w="675" w:type="dxa"/>
          </w:tcPr>
          <w:p w14:paraId="1C14C6BB" w14:textId="77777777" w:rsidR="00CA34ED" w:rsidRDefault="00CA34ED" w:rsidP="001B1B50">
            <w:pPr>
              <w:pStyle w:val="BMSBodyText"/>
            </w:pPr>
          </w:p>
        </w:tc>
        <w:tc>
          <w:tcPr>
            <w:tcW w:w="9923" w:type="dxa"/>
          </w:tcPr>
          <w:p w14:paraId="6418B977" w14:textId="7EB983F8" w:rsidR="00CA34ED" w:rsidRDefault="00CA34ED" w:rsidP="00CA34ED">
            <w:pPr>
              <w:pStyle w:val="BMSBodyText"/>
              <w:numPr>
                <w:ilvl w:val="0"/>
                <w:numId w:val="19"/>
              </w:numPr>
              <w:ind w:left="1440"/>
            </w:pPr>
            <w:r>
              <w:t>Existing Services (including buried services)</w:t>
            </w:r>
          </w:p>
        </w:tc>
      </w:tr>
      <w:tr w:rsidR="00CA34ED" w:rsidRPr="009A5868" w14:paraId="4917023E" w14:textId="77777777" w:rsidTr="001B1B50">
        <w:trPr>
          <w:cantSplit/>
        </w:trPr>
        <w:tc>
          <w:tcPr>
            <w:tcW w:w="675" w:type="dxa"/>
          </w:tcPr>
          <w:p w14:paraId="1AFC3092" w14:textId="77777777" w:rsidR="00CA34ED" w:rsidRDefault="00CA34ED" w:rsidP="001B1B50">
            <w:pPr>
              <w:pStyle w:val="BMSBodyText"/>
            </w:pPr>
          </w:p>
        </w:tc>
        <w:tc>
          <w:tcPr>
            <w:tcW w:w="9923" w:type="dxa"/>
          </w:tcPr>
          <w:p w14:paraId="57E00B1B" w14:textId="180939BA" w:rsidR="00CA34ED" w:rsidRDefault="00CA34ED" w:rsidP="00CA34ED">
            <w:pPr>
              <w:pStyle w:val="BMSBodyText"/>
              <w:numPr>
                <w:ilvl w:val="0"/>
                <w:numId w:val="19"/>
              </w:numPr>
              <w:ind w:left="1440"/>
            </w:pPr>
            <w:r>
              <w:t>Lead paint</w:t>
            </w:r>
          </w:p>
        </w:tc>
      </w:tr>
      <w:tr w:rsidR="00CA34ED" w:rsidRPr="009A5868" w14:paraId="3B5318BE" w14:textId="77777777" w:rsidTr="001B1B50">
        <w:trPr>
          <w:cantSplit/>
        </w:trPr>
        <w:tc>
          <w:tcPr>
            <w:tcW w:w="675" w:type="dxa"/>
          </w:tcPr>
          <w:p w14:paraId="1FCC8658" w14:textId="77777777" w:rsidR="00CA34ED" w:rsidRDefault="00CA34ED" w:rsidP="001B1B50">
            <w:pPr>
              <w:pStyle w:val="BMSBodyText"/>
            </w:pPr>
          </w:p>
        </w:tc>
        <w:tc>
          <w:tcPr>
            <w:tcW w:w="9923" w:type="dxa"/>
          </w:tcPr>
          <w:p w14:paraId="044A8EC0" w14:textId="48B9B9E1" w:rsidR="00CA34ED" w:rsidRDefault="00CA34ED" w:rsidP="00CA34ED">
            <w:pPr>
              <w:pStyle w:val="BMSBodyText"/>
              <w:numPr>
                <w:ilvl w:val="0"/>
                <w:numId w:val="19"/>
              </w:numPr>
              <w:ind w:left="1440"/>
            </w:pPr>
            <w:r>
              <w:t>Polychlorinated Biphenyls (PCBs)</w:t>
            </w:r>
          </w:p>
        </w:tc>
      </w:tr>
      <w:tr w:rsidR="00CA34ED" w:rsidRPr="009A5868" w14:paraId="1948EEF1" w14:textId="77777777" w:rsidTr="001B1B50">
        <w:trPr>
          <w:cantSplit/>
        </w:trPr>
        <w:tc>
          <w:tcPr>
            <w:tcW w:w="675" w:type="dxa"/>
          </w:tcPr>
          <w:p w14:paraId="39DD3663" w14:textId="77777777" w:rsidR="00CA34ED" w:rsidRDefault="00CA34ED" w:rsidP="001B1B50">
            <w:pPr>
              <w:pStyle w:val="BMSBodyText"/>
            </w:pPr>
          </w:p>
        </w:tc>
        <w:tc>
          <w:tcPr>
            <w:tcW w:w="9923" w:type="dxa"/>
          </w:tcPr>
          <w:p w14:paraId="767C4AA7" w14:textId="40B17937" w:rsidR="00CA34ED" w:rsidRDefault="00CA34ED" w:rsidP="00CA34ED">
            <w:pPr>
              <w:pStyle w:val="BMSBodyText"/>
              <w:numPr>
                <w:ilvl w:val="0"/>
                <w:numId w:val="19"/>
              </w:numPr>
              <w:ind w:left="1440"/>
            </w:pPr>
            <w:r>
              <w:t>Flammable Materials</w:t>
            </w:r>
          </w:p>
        </w:tc>
      </w:tr>
      <w:tr w:rsidR="00CA34ED" w:rsidRPr="009A5868" w14:paraId="7098F77D" w14:textId="77777777" w:rsidTr="001B1B50">
        <w:trPr>
          <w:cantSplit/>
        </w:trPr>
        <w:tc>
          <w:tcPr>
            <w:tcW w:w="675" w:type="dxa"/>
          </w:tcPr>
          <w:p w14:paraId="7401AE40" w14:textId="77777777" w:rsidR="00CA34ED" w:rsidRDefault="00CA34ED" w:rsidP="001B1B50">
            <w:pPr>
              <w:pStyle w:val="BMSBodyText"/>
            </w:pPr>
          </w:p>
        </w:tc>
        <w:tc>
          <w:tcPr>
            <w:tcW w:w="9923" w:type="dxa"/>
          </w:tcPr>
          <w:p w14:paraId="7F86C74E" w14:textId="40011F98" w:rsidR="00CA34ED" w:rsidRDefault="00CA34ED" w:rsidP="00CA34ED">
            <w:pPr>
              <w:pStyle w:val="BMSBodyText"/>
              <w:numPr>
                <w:ilvl w:val="0"/>
                <w:numId w:val="19"/>
              </w:numPr>
              <w:ind w:left="1440"/>
            </w:pPr>
            <w:r>
              <w:t>Underground structures/containers</w:t>
            </w:r>
          </w:p>
        </w:tc>
      </w:tr>
      <w:tr w:rsidR="00CA34ED" w:rsidRPr="009A5868" w14:paraId="54438AE2" w14:textId="77777777" w:rsidTr="001B1B50">
        <w:trPr>
          <w:cantSplit/>
        </w:trPr>
        <w:tc>
          <w:tcPr>
            <w:tcW w:w="675" w:type="dxa"/>
          </w:tcPr>
          <w:p w14:paraId="090C1A1A" w14:textId="77777777" w:rsidR="00CA34ED" w:rsidRDefault="00CA34ED" w:rsidP="001B1B50">
            <w:pPr>
              <w:pStyle w:val="BMSBodyText"/>
            </w:pPr>
          </w:p>
        </w:tc>
        <w:tc>
          <w:tcPr>
            <w:tcW w:w="9923" w:type="dxa"/>
          </w:tcPr>
          <w:p w14:paraId="3051FC29" w14:textId="49DA50F6" w:rsidR="00CA34ED" w:rsidRDefault="00CA34ED" w:rsidP="00CA34ED">
            <w:pPr>
              <w:pStyle w:val="BMSBodyText"/>
              <w:numPr>
                <w:ilvl w:val="0"/>
                <w:numId w:val="19"/>
              </w:numPr>
              <w:ind w:left="1440"/>
            </w:pPr>
            <w:r>
              <w:t>Horsehair lathe and plaster</w:t>
            </w:r>
          </w:p>
        </w:tc>
      </w:tr>
      <w:tr w:rsidR="00CA34ED" w:rsidRPr="009A5868" w14:paraId="19B33670" w14:textId="77777777" w:rsidTr="001B1B50">
        <w:trPr>
          <w:cantSplit/>
        </w:trPr>
        <w:tc>
          <w:tcPr>
            <w:tcW w:w="675" w:type="dxa"/>
          </w:tcPr>
          <w:p w14:paraId="1259FAF1" w14:textId="77777777" w:rsidR="00CA34ED" w:rsidRDefault="00CA34ED" w:rsidP="001B1B50">
            <w:pPr>
              <w:pStyle w:val="BMSBodyText"/>
            </w:pPr>
          </w:p>
        </w:tc>
        <w:tc>
          <w:tcPr>
            <w:tcW w:w="9923" w:type="dxa"/>
          </w:tcPr>
          <w:p w14:paraId="20FCB4DD" w14:textId="784A4F23" w:rsidR="00CA34ED" w:rsidRDefault="00CA34ED" w:rsidP="00CA34ED">
            <w:pPr>
              <w:pStyle w:val="BMSBodyText"/>
              <w:ind w:left="720"/>
            </w:pPr>
            <w:r>
              <w:t>This list is not exhaustive.</w:t>
            </w:r>
          </w:p>
        </w:tc>
      </w:tr>
      <w:tr w:rsidR="00CE30C3" w:rsidRPr="009A5868" w14:paraId="50793646" w14:textId="77777777" w:rsidTr="001B1B50">
        <w:trPr>
          <w:cantSplit/>
        </w:trPr>
        <w:tc>
          <w:tcPr>
            <w:tcW w:w="675" w:type="dxa"/>
          </w:tcPr>
          <w:p w14:paraId="06F5F533" w14:textId="77777777" w:rsidR="00CE30C3" w:rsidRPr="009A5868" w:rsidRDefault="00CE30C3" w:rsidP="001B1B50">
            <w:pPr>
              <w:pStyle w:val="BMSBodyText"/>
              <w:numPr>
                <w:ilvl w:val="1"/>
                <w:numId w:val="9"/>
              </w:numPr>
            </w:pPr>
          </w:p>
        </w:tc>
        <w:tc>
          <w:tcPr>
            <w:tcW w:w="9923" w:type="dxa"/>
          </w:tcPr>
          <w:p w14:paraId="24CC6631" w14:textId="1DF2C307" w:rsidR="00CE30C3" w:rsidRDefault="00CE30C3" w:rsidP="001B1B50">
            <w:pPr>
              <w:pStyle w:val="BMSBodyText"/>
            </w:pPr>
            <w:r w:rsidRPr="009652B1">
              <w:t>Th</w:t>
            </w:r>
            <w:r>
              <w:t>e</w:t>
            </w:r>
            <w:r w:rsidRPr="009652B1">
              <w:t xml:space="preserve"> safe system of work </w:t>
            </w:r>
            <w:r>
              <w:t>must include a Work Package Plan (M</w:t>
            </w:r>
            <w:r w:rsidRPr="009652B1">
              <w:t xml:space="preserve">ethod </w:t>
            </w:r>
            <w:r>
              <w:t>S</w:t>
            </w:r>
            <w:r w:rsidRPr="009652B1">
              <w:t>tatement</w:t>
            </w:r>
            <w:r>
              <w:t>)</w:t>
            </w:r>
            <w:r w:rsidRPr="009652B1">
              <w:t xml:space="preserve"> identifying the sequence required to prevent accidental collapse of the structure</w:t>
            </w:r>
            <w:r>
              <w:t>. All Work Package Plans will be appraised using the Demolition Subcontractor Safe System of Work Appraisal Checklist (</w:t>
            </w:r>
            <w:hyperlink r:id="rId16" w:history="1">
              <w:r w:rsidRPr="00B42DE1">
                <w:rPr>
                  <w:rStyle w:val="Hyperlink"/>
                </w:rPr>
                <w:t>HSF-SF-0022a</w:t>
              </w:r>
            </w:hyperlink>
            <w:r>
              <w:t>).  Additionally, in the case of demolition of major refurbishment, the plan of work must specify that all asbestos is removed before any other major work begins, where this is reasonably practicable.</w:t>
            </w:r>
          </w:p>
        </w:tc>
      </w:tr>
      <w:tr w:rsidR="00CE30C3" w:rsidRPr="009A5868" w14:paraId="2A2C7076" w14:textId="77777777" w:rsidTr="001B1B50">
        <w:trPr>
          <w:cantSplit/>
        </w:trPr>
        <w:tc>
          <w:tcPr>
            <w:tcW w:w="675" w:type="dxa"/>
          </w:tcPr>
          <w:p w14:paraId="5523F86A" w14:textId="77777777" w:rsidR="00CE30C3" w:rsidRPr="009A5868" w:rsidRDefault="00CE30C3" w:rsidP="001B1B50">
            <w:pPr>
              <w:pStyle w:val="BMSBodyText"/>
              <w:keepNext/>
              <w:numPr>
                <w:ilvl w:val="1"/>
                <w:numId w:val="9"/>
              </w:numPr>
            </w:pPr>
          </w:p>
        </w:tc>
        <w:tc>
          <w:tcPr>
            <w:tcW w:w="9923" w:type="dxa"/>
          </w:tcPr>
          <w:p w14:paraId="5FFDE44E" w14:textId="77777777" w:rsidR="00CE30C3" w:rsidRPr="009652B1" w:rsidRDefault="00CE30C3" w:rsidP="001B1B50">
            <w:pPr>
              <w:pStyle w:val="BMSBodyText"/>
              <w:keepNext/>
            </w:pPr>
            <w:r w:rsidRPr="009652B1">
              <w:t>In addition to the design an</w:t>
            </w:r>
            <w:r>
              <w:t>d method of temporary supports the</w:t>
            </w:r>
            <w:r w:rsidRPr="009652B1">
              <w:t xml:space="preserve"> s</w:t>
            </w:r>
            <w:r>
              <w:t>afe system of work will consider:</w:t>
            </w:r>
          </w:p>
        </w:tc>
      </w:tr>
      <w:tr w:rsidR="00CE30C3" w:rsidRPr="009A5868" w14:paraId="3271ABF5" w14:textId="77777777" w:rsidTr="001B1B50">
        <w:trPr>
          <w:cantSplit/>
        </w:trPr>
        <w:tc>
          <w:tcPr>
            <w:tcW w:w="675" w:type="dxa"/>
          </w:tcPr>
          <w:p w14:paraId="05E31678" w14:textId="77777777" w:rsidR="00CE30C3" w:rsidRPr="009A5868" w:rsidRDefault="00CE30C3" w:rsidP="001B1B50">
            <w:pPr>
              <w:pStyle w:val="BMSBodyText"/>
            </w:pPr>
          </w:p>
        </w:tc>
        <w:tc>
          <w:tcPr>
            <w:tcW w:w="9923" w:type="dxa"/>
          </w:tcPr>
          <w:p w14:paraId="73E1A486" w14:textId="0109108C" w:rsidR="00CE30C3" w:rsidRDefault="00CE30C3" w:rsidP="001B1B50">
            <w:pPr>
              <w:pStyle w:val="BMSBodyText"/>
              <w:numPr>
                <w:ilvl w:val="0"/>
                <w:numId w:val="16"/>
              </w:numPr>
              <w:ind w:left="1080"/>
            </w:pPr>
            <w:r>
              <w:t>e</w:t>
            </w:r>
            <w:r w:rsidRPr="009652B1">
              <w:t>stablishing exclusion zones, clearly marked and with barriers or hoardings</w:t>
            </w:r>
          </w:p>
        </w:tc>
      </w:tr>
      <w:tr w:rsidR="00CE30C3" w:rsidRPr="009A5868" w14:paraId="6FD4F053" w14:textId="77777777" w:rsidTr="001B1B50">
        <w:trPr>
          <w:cantSplit/>
        </w:trPr>
        <w:tc>
          <w:tcPr>
            <w:tcW w:w="675" w:type="dxa"/>
          </w:tcPr>
          <w:p w14:paraId="4DDE9278" w14:textId="77777777" w:rsidR="00CE30C3" w:rsidRPr="009A5868" w:rsidRDefault="00CE30C3" w:rsidP="001B1B50">
            <w:pPr>
              <w:pStyle w:val="BMSBodyText"/>
            </w:pPr>
          </w:p>
        </w:tc>
        <w:tc>
          <w:tcPr>
            <w:tcW w:w="9923" w:type="dxa"/>
          </w:tcPr>
          <w:p w14:paraId="6EA5F5D5" w14:textId="1B03513B" w:rsidR="00CE30C3" w:rsidRPr="009652B1" w:rsidRDefault="00CE30C3" w:rsidP="001B1B50">
            <w:pPr>
              <w:pStyle w:val="BMSBodyText"/>
              <w:numPr>
                <w:ilvl w:val="0"/>
                <w:numId w:val="16"/>
              </w:numPr>
              <w:ind w:left="1080"/>
            </w:pPr>
            <w:r w:rsidRPr="009652B1">
              <w:t>covered walkways</w:t>
            </w:r>
          </w:p>
        </w:tc>
      </w:tr>
      <w:tr w:rsidR="00CE30C3" w:rsidRPr="009A5868" w14:paraId="6C2A3668" w14:textId="77777777" w:rsidTr="001B1B50">
        <w:trPr>
          <w:cantSplit/>
        </w:trPr>
        <w:tc>
          <w:tcPr>
            <w:tcW w:w="675" w:type="dxa"/>
          </w:tcPr>
          <w:p w14:paraId="57149B69" w14:textId="77777777" w:rsidR="00CE30C3" w:rsidRPr="009A5868" w:rsidRDefault="00CE30C3" w:rsidP="001B1B50">
            <w:pPr>
              <w:pStyle w:val="BMSBodyText"/>
            </w:pPr>
          </w:p>
        </w:tc>
        <w:tc>
          <w:tcPr>
            <w:tcW w:w="9923" w:type="dxa"/>
          </w:tcPr>
          <w:p w14:paraId="4C9ADD57" w14:textId="2ED75F5A" w:rsidR="00CE30C3" w:rsidRPr="009652B1" w:rsidRDefault="00CE30C3" w:rsidP="001B1B50">
            <w:pPr>
              <w:pStyle w:val="BMSBodyText"/>
              <w:numPr>
                <w:ilvl w:val="0"/>
                <w:numId w:val="16"/>
              </w:numPr>
              <w:ind w:left="1080"/>
            </w:pPr>
            <w:r w:rsidRPr="009652B1">
              <w:t xml:space="preserve">using </w:t>
            </w:r>
            <w:r>
              <w:t>specialist equipment</w:t>
            </w:r>
          </w:p>
        </w:tc>
      </w:tr>
      <w:tr w:rsidR="00CE30C3" w:rsidRPr="009A5868" w14:paraId="1657B4AB" w14:textId="77777777" w:rsidTr="001B1B50">
        <w:trPr>
          <w:cantSplit/>
        </w:trPr>
        <w:tc>
          <w:tcPr>
            <w:tcW w:w="675" w:type="dxa"/>
          </w:tcPr>
          <w:p w14:paraId="2A7631E3" w14:textId="77777777" w:rsidR="00CE30C3" w:rsidRPr="009A5868" w:rsidRDefault="00CE30C3" w:rsidP="001B1B50">
            <w:pPr>
              <w:pStyle w:val="BMSBodyText"/>
            </w:pPr>
          </w:p>
        </w:tc>
        <w:tc>
          <w:tcPr>
            <w:tcW w:w="9923" w:type="dxa"/>
          </w:tcPr>
          <w:p w14:paraId="13649FEB" w14:textId="77777777" w:rsidR="00CE30C3" w:rsidRPr="009652B1" w:rsidRDefault="00CE30C3" w:rsidP="001B1B50">
            <w:pPr>
              <w:pStyle w:val="BMSBodyText"/>
              <w:numPr>
                <w:ilvl w:val="0"/>
                <w:numId w:val="16"/>
              </w:numPr>
              <w:ind w:left="1080"/>
            </w:pPr>
            <w:r w:rsidRPr="009652B1">
              <w:t>reinforcing machine cabs</w:t>
            </w:r>
            <w:r>
              <w:t xml:space="preserve"> (Falling Object Protection Systems – FOPS)</w:t>
            </w:r>
          </w:p>
        </w:tc>
      </w:tr>
      <w:tr w:rsidR="00CE30C3" w:rsidRPr="009A5868" w14:paraId="67B0AB4A" w14:textId="77777777" w:rsidTr="001B1B50">
        <w:trPr>
          <w:cantSplit/>
        </w:trPr>
        <w:tc>
          <w:tcPr>
            <w:tcW w:w="675" w:type="dxa"/>
          </w:tcPr>
          <w:p w14:paraId="3DBAC3BC" w14:textId="77777777" w:rsidR="00CE30C3" w:rsidRPr="009A5868" w:rsidRDefault="00CE30C3" w:rsidP="001B1B50">
            <w:pPr>
              <w:pStyle w:val="BMSBodyText"/>
              <w:numPr>
                <w:ilvl w:val="0"/>
                <w:numId w:val="9"/>
              </w:numPr>
            </w:pPr>
          </w:p>
        </w:tc>
        <w:tc>
          <w:tcPr>
            <w:tcW w:w="9923" w:type="dxa"/>
          </w:tcPr>
          <w:p w14:paraId="40F3E54E" w14:textId="0F3D5C9C" w:rsidR="00CE30C3" w:rsidRPr="009652B1" w:rsidRDefault="00CA34ED" w:rsidP="001B1B50">
            <w:pPr>
              <w:pStyle w:val="BMSBodyText"/>
            </w:pPr>
            <w:r>
              <w:rPr>
                <w:b/>
              </w:rPr>
              <w:t>SUPERVISION AND MONITORING</w:t>
            </w:r>
          </w:p>
        </w:tc>
      </w:tr>
      <w:tr w:rsidR="00CE30C3" w:rsidRPr="009A5868" w14:paraId="15C0A092" w14:textId="77777777" w:rsidTr="001B1B50">
        <w:trPr>
          <w:cantSplit/>
        </w:trPr>
        <w:tc>
          <w:tcPr>
            <w:tcW w:w="675" w:type="dxa"/>
          </w:tcPr>
          <w:p w14:paraId="7FA81A6F" w14:textId="77777777" w:rsidR="00CE30C3" w:rsidRPr="009A5868" w:rsidRDefault="00CE30C3" w:rsidP="001B1B50">
            <w:pPr>
              <w:pStyle w:val="BMSBodyText"/>
              <w:numPr>
                <w:ilvl w:val="1"/>
                <w:numId w:val="9"/>
              </w:numPr>
            </w:pPr>
          </w:p>
        </w:tc>
        <w:tc>
          <w:tcPr>
            <w:tcW w:w="9923" w:type="dxa"/>
          </w:tcPr>
          <w:p w14:paraId="6F0B0B62" w14:textId="476A5A28" w:rsidR="00CE30C3" w:rsidRDefault="00CE30C3" w:rsidP="00BE09B0">
            <w:pPr>
              <w:pStyle w:val="BMSBodyText"/>
              <w:rPr>
                <w:b/>
              </w:rPr>
            </w:pPr>
            <w:r w:rsidRPr="00587EF4">
              <w:t xml:space="preserve">Management </w:t>
            </w:r>
            <w:r>
              <w:t>will</w:t>
            </w:r>
            <w:r w:rsidRPr="00587EF4">
              <w:t xml:space="preserve"> ensure that the activity is properly supervised and </w:t>
            </w:r>
            <w:r>
              <w:t xml:space="preserve">that </w:t>
            </w:r>
            <w:r w:rsidRPr="00587EF4">
              <w:t>monitoring arrangements are in place which ensure that the safe system of work is bein</w:t>
            </w:r>
            <w:r>
              <w:t>g implemented and is effective.  A Pre-Start Subcontractors Meeting will be held with the Demolition Contractor, the Demolition Supervisor and other relevant parties, prior to works commencing (</w:t>
            </w:r>
            <w:hyperlink r:id="rId17" w:history="1">
              <w:r w:rsidR="00BE09B0" w:rsidRPr="00BE09B0">
                <w:rPr>
                  <w:rStyle w:val="Hyperlink"/>
                </w:rPr>
                <w:t>HSES-TF-0010c</w:t>
              </w:r>
            </w:hyperlink>
            <w:r>
              <w:t>).</w:t>
            </w:r>
          </w:p>
        </w:tc>
      </w:tr>
      <w:tr w:rsidR="00CE30C3" w:rsidRPr="009A5868" w14:paraId="02EE78FE" w14:textId="77777777" w:rsidTr="001B1B50">
        <w:trPr>
          <w:cantSplit/>
        </w:trPr>
        <w:tc>
          <w:tcPr>
            <w:tcW w:w="675" w:type="dxa"/>
          </w:tcPr>
          <w:p w14:paraId="19DCBF28" w14:textId="77777777" w:rsidR="00CE30C3" w:rsidRPr="009A5868" w:rsidRDefault="00CE30C3" w:rsidP="001B1B50">
            <w:pPr>
              <w:pStyle w:val="BMSBodyText"/>
              <w:numPr>
                <w:ilvl w:val="1"/>
                <w:numId w:val="9"/>
              </w:numPr>
            </w:pPr>
          </w:p>
        </w:tc>
        <w:tc>
          <w:tcPr>
            <w:tcW w:w="9923" w:type="dxa"/>
          </w:tcPr>
          <w:p w14:paraId="449E2B43" w14:textId="77777777" w:rsidR="00CE30C3" w:rsidRPr="00587EF4" w:rsidRDefault="00CE30C3" w:rsidP="001B1B50">
            <w:pPr>
              <w:pStyle w:val="BMSBodyText"/>
            </w:pPr>
            <w:r w:rsidRPr="00587EF4">
              <w:t xml:space="preserve">A full time Demolition Supervisor </w:t>
            </w:r>
            <w:r>
              <w:t>must</w:t>
            </w:r>
            <w:r w:rsidRPr="00587EF4">
              <w:t xml:space="preserve"> be employed and based on the project to oversee and manage all</w:t>
            </w:r>
            <w:r>
              <w:t xml:space="preserve"> demolition activities on site.  The Demolition Supervisor will be in attendance when work is carried out.  Works must stop if the Demolition Supervisor is not in attendance.</w:t>
            </w:r>
          </w:p>
        </w:tc>
      </w:tr>
      <w:tr w:rsidR="00CE30C3" w:rsidRPr="009A5868" w14:paraId="41B136ED" w14:textId="77777777" w:rsidTr="001B1B50">
        <w:trPr>
          <w:cantSplit/>
        </w:trPr>
        <w:tc>
          <w:tcPr>
            <w:tcW w:w="675" w:type="dxa"/>
          </w:tcPr>
          <w:p w14:paraId="11A45EF9" w14:textId="77777777" w:rsidR="00CE30C3" w:rsidRPr="009A5868" w:rsidRDefault="00CE30C3" w:rsidP="001B1B50">
            <w:pPr>
              <w:pStyle w:val="BMSBodyText"/>
              <w:numPr>
                <w:ilvl w:val="1"/>
                <w:numId w:val="9"/>
              </w:numPr>
            </w:pPr>
          </w:p>
        </w:tc>
        <w:tc>
          <w:tcPr>
            <w:tcW w:w="9923" w:type="dxa"/>
          </w:tcPr>
          <w:p w14:paraId="69DC40DC" w14:textId="77777777" w:rsidR="00CE30C3" w:rsidRPr="00587EF4" w:rsidRDefault="00CE30C3" w:rsidP="001B1B50">
            <w:pPr>
              <w:pStyle w:val="BMSBodyText"/>
            </w:pPr>
            <w:r>
              <w:t>Monitoring of the structure will be detailed within the Work Package Plan, along with the key trigger levels and associated actions, which have been determined by the Designer.</w:t>
            </w:r>
          </w:p>
        </w:tc>
      </w:tr>
    </w:tbl>
    <w:p w14:paraId="4694F75E" w14:textId="77777777" w:rsidR="00CE30C3" w:rsidRDefault="00CE30C3" w:rsidP="00CE30C3">
      <w:pPr>
        <w:spacing w:after="0" w:line="240" w:lineRule="auto"/>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CE30C3" w:rsidRPr="009A5868" w14:paraId="201750FC" w14:textId="77777777" w:rsidTr="00BC55A0">
        <w:trPr>
          <w:cantSplit/>
          <w:tblHeader/>
        </w:trPr>
        <w:tc>
          <w:tcPr>
            <w:tcW w:w="10598" w:type="dxa"/>
            <w:gridSpan w:val="2"/>
            <w:tcBorders>
              <w:bottom w:val="single" w:sz="4" w:space="0" w:color="BFBFBF" w:themeColor="background1" w:themeShade="BF"/>
            </w:tcBorders>
          </w:tcPr>
          <w:p w14:paraId="5BE29FBF" w14:textId="77777777" w:rsidR="00CE30C3" w:rsidRPr="009A5868" w:rsidRDefault="00CE30C3" w:rsidP="001B1B50">
            <w:pPr>
              <w:pStyle w:val="BMSMainHeading"/>
            </w:pPr>
            <w:r w:rsidRPr="009A5868">
              <w:t>Abbreviations</w:t>
            </w:r>
            <w:r>
              <w:t xml:space="preserve"> </w:t>
            </w:r>
            <w:r w:rsidRPr="009A5868">
              <w:t>/ Definitions</w:t>
            </w:r>
          </w:p>
        </w:tc>
      </w:tr>
      <w:tr w:rsidR="00CE30C3" w:rsidRPr="009A5868" w14:paraId="0B0F80E7" w14:textId="77777777" w:rsidTr="001B1B50">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8A8AEB" w14:textId="77777777" w:rsidR="00CE30C3" w:rsidRPr="00D82BDF" w:rsidRDefault="00CE30C3" w:rsidP="001B1B50">
            <w:pPr>
              <w:pStyle w:val="BMSBodyText"/>
              <w:rPr>
                <w:b/>
              </w:rPr>
            </w:pPr>
            <w:r w:rsidRPr="00D82BDF">
              <w:rPr>
                <w:b/>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003C21" w14:textId="77777777" w:rsidR="00CE30C3" w:rsidRPr="0068755E" w:rsidRDefault="00CE30C3" w:rsidP="001B1B50">
            <w:pPr>
              <w:pStyle w:val="BMSBodyText"/>
            </w:pPr>
            <w:r>
              <w:t>T</w:t>
            </w:r>
            <w:r w:rsidRPr="00F61C36">
              <w:t xml:space="preserve">he senior person on site responsible for the Health, Safety and Wellbeing of all employees, subcontractors and third </w:t>
            </w:r>
            <w:r>
              <w:rPr>
                <w:rFonts w:cstheme="minorHAnsi"/>
              </w:rPr>
              <w:t>parties on site or affected by our works.</w:t>
            </w:r>
          </w:p>
        </w:tc>
      </w:tr>
      <w:tr w:rsidR="00CE30C3" w:rsidRPr="009A5868" w14:paraId="4666FFBC" w14:textId="77777777" w:rsidTr="001B1B50">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D0D942" w14:textId="77777777" w:rsidR="00CE30C3" w:rsidRPr="006D3E21" w:rsidRDefault="00CE30C3" w:rsidP="001B1B50">
            <w:pPr>
              <w:pStyle w:val="BMSBodyText"/>
              <w:rPr>
                <w:b/>
              </w:rPr>
            </w:pPr>
            <w:r w:rsidRPr="00C852BE">
              <w:rPr>
                <w:b/>
              </w:rPr>
              <w:t>DEMOLITION</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2BB3C9" w14:textId="77777777" w:rsidR="00CE30C3" w:rsidRPr="0068755E" w:rsidRDefault="00CE30C3" w:rsidP="001B1B50">
            <w:pPr>
              <w:pStyle w:val="BMSBodyText"/>
            </w:pPr>
            <w:r w:rsidRPr="0068755E">
              <w:t>The deliberate pulling down, destruction or taking apart of a building or a si</w:t>
            </w:r>
            <w:r>
              <w:t xml:space="preserve">gnificant part of, a structure. </w:t>
            </w:r>
            <w:r w:rsidRPr="0068755E">
              <w:t xml:space="preserve"> </w:t>
            </w:r>
          </w:p>
          <w:p w14:paraId="5E9CF4C5" w14:textId="77777777" w:rsidR="00CE30C3" w:rsidRPr="009A5868" w:rsidRDefault="00CE30C3" w:rsidP="001B1B50">
            <w:pPr>
              <w:pStyle w:val="BMSBodyText"/>
            </w:pPr>
            <w:r w:rsidRPr="002942ED">
              <w:t>Construction</w:t>
            </w:r>
            <w:r w:rsidRPr="0068755E">
              <w:t xml:space="preserve"> operations involving the removal of non-structural elements such as cladding, roof tiles and similar materials are not considered to be demolition or dismantling</w:t>
            </w:r>
            <w:r>
              <w:t>.</w:t>
            </w:r>
          </w:p>
        </w:tc>
      </w:tr>
      <w:tr w:rsidR="00CE30C3" w:rsidRPr="009A5868" w14:paraId="65C3E140" w14:textId="77777777" w:rsidTr="001B1B50">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6DA4C9" w14:textId="77777777" w:rsidR="00CE30C3" w:rsidRPr="006D3E21" w:rsidRDefault="00CE30C3" w:rsidP="001B1B50">
            <w:pPr>
              <w:pStyle w:val="BMSBodyText"/>
              <w:rPr>
                <w:b/>
              </w:rPr>
            </w:pPr>
            <w:r w:rsidRPr="00C852BE">
              <w:rPr>
                <w:b/>
              </w:rPr>
              <w:lastRenderedPageBreak/>
              <w:t>HIGH RISK DEMOLITION WORKS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57BCE4" w14:textId="77777777" w:rsidR="00CE30C3" w:rsidRDefault="00CE30C3" w:rsidP="00CA34ED">
            <w:pPr>
              <w:pStyle w:val="BMSBodyText"/>
              <w:rPr>
                <w:rFonts w:eastAsiaTheme="minorHAnsi"/>
              </w:rPr>
            </w:pPr>
            <w:r w:rsidRPr="00FC55AC">
              <w:rPr>
                <w:rFonts w:eastAsiaTheme="minorHAnsi"/>
              </w:rPr>
              <w:t xml:space="preserve">‘High risk </w:t>
            </w:r>
            <w:r>
              <w:rPr>
                <w:rFonts w:eastAsiaTheme="minorHAnsi"/>
              </w:rPr>
              <w:t>demolition</w:t>
            </w:r>
            <w:r w:rsidRPr="00FC55AC">
              <w:rPr>
                <w:rFonts w:eastAsiaTheme="minorHAnsi"/>
              </w:rPr>
              <w:t xml:space="preserve"> work’ means </w:t>
            </w:r>
            <w:r>
              <w:rPr>
                <w:rFonts w:eastAsiaTheme="minorHAnsi"/>
              </w:rPr>
              <w:t xml:space="preserve">demolition </w:t>
            </w:r>
            <w:r w:rsidRPr="00FC55AC">
              <w:rPr>
                <w:rFonts w:eastAsiaTheme="minorHAnsi"/>
              </w:rPr>
              <w:t>work that:</w:t>
            </w:r>
          </w:p>
          <w:p w14:paraId="3DF632B2" w14:textId="77777777" w:rsidR="00CE30C3" w:rsidRPr="00FC55AC" w:rsidRDefault="00CE30C3" w:rsidP="001B1B50">
            <w:pPr>
              <w:numPr>
                <w:ilvl w:val="0"/>
                <w:numId w:val="11"/>
              </w:numPr>
              <w:autoSpaceDE w:val="0"/>
              <w:autoSpaceDN w:val="0"/>
              <w:adjustRightInd w:val="0"/>
              <w:spacing w:before="60" w:after="60"/>
              <w:ind w:left="720"/>
              <w:rPr>
                <w:rFonts w:eastAsiaTheme="minorHAnsi" w:cs="Arial"/>
                <w:lang w:val="en-GB" w:eastAsia="en-US"/>
              </w:rPr>
            </w:pPr>
            <w:r w:rsidRPr="00FC55AC">
              <w:rPr>
                <w:rFonts w:eastAsiaTheme="minorHAnsi" w:cs="Arial"/>
                <w:lang w:val="en-GB" w:eastAsia="en-US"/>
              </w:rPr>
              <w:t>involves a risk of a person falling more than three metres; or</w:t>
            </w:r>
          </w:p>
          <w:p w14:paraId="2903B586" w14:textId="77777777" w:rsidR="00CE30C3" w:rsidRPr="00FC55AC" w:rsidRDefault="00CE30C3" w:rsidP="001B1B50">
            <w:pPr>
              <w:numPr>
                <w:ilvl w:val="0"/>
                <w:numId w:val="11"/>
              </w:numPr>
              <w:autoSpaceDE w:val="0"/>
              <w:autoSpaceDN w:val="0"/>
              <w:adjustRightInd w:val="0"/>
              <w:spacing w:before="60" w:after="60"/>
              <w:ind w:left="720"/>
              <w:rPr>
                <w:rFonts w:eastAsiaTheme="minorHAnsi" w:cs="Arial"/>
                <w:lang w:val="en-GB" w:eastAsia="en-US"/>
              </w:rPr>
            </w:pPr>
            <w:r w:rsidRPr="00FC55AC">
              <w:rPr>
                <w:rFonts w:eastAsiaTheme="minorHAnsi" w:cs="Arial"/>
                <w:lang w:val="en-GB" w:eastAsia="en-US"/>
              </w:rPr>
              <w:t>involves demolition of an element of a structure that is load-bearing or otherwise related to the physical integrity of the structure; or</w:t>
            </w:r>
          </w:p>
          <w:p w14:paraId="0E57ADE0" w14:textId="77777777" w:rsidR="00CE30C3" w:rsidRPr="00FC55AC" w:rsidRDefault="00CE30C3" w:rsidP="001B1B50">
            <w:pPr>
              <w:numPr>
                <w:ilvl w:val="0"/>
                <w:numId w:val="11"/>
              </w:numPr>
              <w:autoSpaceDE w:val="0"/>
              <w:autoSpaceDN w:val="0"/>
              <w:adjustRightInd w:val="0"/>
              <w:spacing w:before="60" w:after="60"/>
              <w:ind w:left="720"/>
              <w:rPr>
                <w:rFonts w:eastAsiaTheme="minorHAnsi" w:cs="Arial"/>
                <w:lang w:val="en-GB" w:eastAsia="en-US"/>
              </w:rPr>
            </w:pPr>
            <w:r w:rsidRPr="00FC55AC">
              <w:rPr>
                <w:rFonts w:eastAsiaTheme="minorHAnsi" w:cs="Arial"/>
                <w:lang w:val="en-GB" w:eastAsia="en-US"/>
              </w:rPr>
              <w:t>involves, or is likely to involve, the disturbance of asbestos; or</w:t>
            </w:r>
          </w:p>
          <w:p w14:paraId="54B615D5" w14:textId="77777777" w:rsidR="00CE30C3" w:rsidRPr="00FC55AC" w:rsidRDefault="00CE30C3" w:rsidP="001B1B50">
            <w:pPr>
              <w:numPr>
                <w:ilvl w:val="0"/>
                <w:numId w:val="10"/>
              </w:numPr>
              <w:autoSpaceDE w:val="0"/>
              <w:autoSpaceDN w:val="0"/>
              <w:adjustRightInd w:val="0"/>
              <w:spacing w:before="60" w:after="60"/>
              <w:rPr>
                <w:rFonts w:eastAsiaTheme="minorHAnsi" w:cs="Arial"/>
                <w:lang w:val="en-GB" w:eastAsia="en-US"/>
              </w:rPr>
            </w:pPr>
            <w:r w:rsidRPr="00FC55AC">
              <w:rPr>
                <w:rFonts w:eastAsiaTheme="minorHAnsi" w:cs="Arial"/>
                <w:lang w:val="en-GB" w:eastAsia="en-US"/>
              </w:rPr>
              <w:t>involves structural alterations or repairs that require temporary support to prevent collapse; or</w:t>
            </w:r>
          </w:p>
          <w:p w14:paraId="687073B4" w14:textId="77777777" w:rsidR="00CE30C3" w:rsidRPr="00FC55AC" w:rsidRDefault="00CE30C3" w:rsidP="001B1B50">
            <w:pPr>
              <w:numPr>
                <w:ilvl w:val="0"/>
                <w:numId w:val="10"/>
              </w:numPr>
              <w:autoSpaceDE w:val="0"/>
              <w:autoSpaceDN w:val="0"/>
              <w:adjustRightInd w:val="0"/>
              <w:spacing w:before="60" w:after="60"/>
              <w:rPr>
                <w:rFonts w:eastAsia="SymbolMT" w:cs="Arial"/>
                <w:lang w:val="en-GB" w:eastAsia="en-US"/>
              </w:rPr>
            </w:pPr>
            <w:r>
              <w:rPr>
                <w:rFonts w:eastAsia="SymbolMT" w:cs="Arial"/>
                <w:lang w:val="en-GB" w:eastAsia="en-US"/>
              </w:rPr>
              <w:t xml:space="preserve">is carried out in </w:t>
            </w:r>
            <w:r w:rsidRPr="00FC55AC">
              <w:rPr>
                <w:rFonts w:eastAsia="SymbolMT" w:cs="Arial"/>
                <w:lang w:val="en-GB" w:eastAsia="en-US"/>
              </w:rPr>
              <w:t>a tunnel; or</w:t>
            </w:r>
          </w:p>
          <w:p w14:paraId="3D13ACBD" w14:textId="77777777" w:rsidR="00CE30C3" w:rsidRPr="00FC55AC" w:rsidRDefault="00CE30C3" w:rsidP="001B1B50">
            <w:pPr>
              <w:numPr>
                <w:ilvl w:val="0"/>
                <w:numId w:val="10"/>
              </w:numPr>
              <w:autoSpaceDE w:val="0"/>
              <w:autoSpaceDN w:val="0"/>
              <w:adjustRightInd w:val="0"/>
              <w:spacing w:before="60" w:after="60"/>
              <w:rPr>
                <w:rFonts w:eastAsia="SymbolMT" w:cs="Arial"/>
                <w:lang w:val="en-GB" w:eastAsia="en-US"/>
              </w:rPr>
            </w:pPr>
            <w:r w:rsidRPr="00FC55AC">
              <w:rPr>
                <w:rFonts w:eastAsia="SymbolMT" w:cs="Arial"/>
                <w:lang w:val="en-GB" w:eastAsia="en-US"/>
              </w:rPr>
              <w:t>involves the use of explosives; or</w:t>
            </w:r>
          </w:p>
          <w:p w14:paraId="36D69B2A" w14:textId="77777777" w:rsidR="00CE30C3" w:rsidRPr="00FC55AC" w:rsidRDefault="00CE30C3" w:rsidP="001B1B50">
            <w:pPr>
              <w:numPr>
                <w:ilvl w:val="0"/>
                <w:numId w:val="10"/>
              </w:numPr>
              <w:autoSpaceDE w:val="0"/>
              <w:autoSpaceDN w:val="0"/>
              <w:adjustRightInd w:val="0"/>
              <w:spacing w:before="60" w:after="60"/>
              <w:rPr>
                <w:rFonts w:eastAsia="SymbolMT" w:cs="Arial"/>
                <w:lang w:val="en-GB" w:eastAsia="en-US"/>
              </w:rPr>
            </w:pPr>
            <w:r w:rsidRPr="00FC55AC">
              <w:rPr>
                <w:rFonts w:eastAsia="SymbolMT" w:cs="Arial"/>
                <w:lang w:val="en-GB" w:eastAsia="en-US"/>
              </w:rPr>
              <w:t>is carried out on or near pressurised gas distribution mains or piping; or</w:t>
            </w:r>
          </w:p>
          <w:p w14:paraId="620B5F31" w14:textId="77777777" w:rsidR="00CE30C3" w:rsidRPr="00FC55AC" w:rsidRDefault="00CE30C3" w:rsidP="001B1B50">
            <w:pPr>
              <w:numPr>
                <w:ilvl w:val="0"/>
                <w:numId w:val="10"/>
              </w:numPr>
              <w:autoSpaceDE w:val="0"/>
              <w:autoSpaceDN w:val="0"/>
              <w:adjustRightInd w:val="0"/>
              <w:spacing w:before="60" w:after="60"/>
              <w:rPr>
                <w:rFonts w:eastAsia="SymbolMT" w:cs="Arial"/>
                <w:lang w:val="en-GB" w:eastAsia="en-US"/>
              </w:rPr>
            </w:pPr>
            <w:r w:rsidRPr="00FC55AC">
              <w:rPr>
                <w:rFonts w:eastAsia="SymbolMT" w:cs="Arial"/>
                <w:lang w:val="en-GB" w:eastAsia="en-US"/>
              </w:rPr>
              <w:t>is carried out on or near chemical, fuel or refrigerant lines; or</w:t>
            </w:r>
          </w:p>
          <w:p w14:paraId="694FB8D5" w14:textId="77777777" w:rsidR="00CE30C3" w:rsidRPr="00FC55AC" w:rsidRDefault="00CE30C3" w:rsidP="001B1B50">
            <w:pPr>
              <w:numPr>
                <w:ilvl w:val="0"/>
                <w:numId w:val="10"/>
              </w:numPr>
              <w:autoSpaceDE w:val="0"/>
              <w:autoSpaceDN w:val="0"/>
              <w:adjustRightInd w:val="0"/>
              <w:spacing w:before="60" w:after="60"/>
              <w:rPr>
                <w:rFonts w:eastAsia="SymbolMT" w:cs="Arial"/>
                <w:lang w:val="en-GB" w:eastAsia="en-US"/>
              </w:rPr>
            </w:pPr>
            <w:r w:rsidRPr="00FC55AC">
              <w:rPr>
                <w:rFonts w:eastAsia="SymbolMT" w:cs="Arial"/>
                <w:lang w:val="en-GB" w:eastAsia="en-US"/>
              </w:rPr>
              <w:t>is carried out on or near energised electrical installations or services; or</w:t>
            </w:r>
          </w:p>
          <w:p w14:paraId="3272C202" w14:textId="77777777" w:rsidR="00CE30C3" w:rsidRPr="00FC55AC" w:rsidRDefault="00CE30C3" w:rsidP="001B1B50">
            <w:pPr>
              <w:numPr>
                <w:ilvl w:val="0"/>
                <w:numId w:val="10"/>
              </w:numPr>
              <w:autoSpaceDE w:val="0"/>
              <w:autoSpaceDN w:val="0"/>
              <w:adjustRightInd w:val="0"/>
              <w:spacing w:before="60" w:after="60"/>
              <w:rPr>
                <w:rFonts w:eastAsia="SymbolMT" w:cs="Arial"/>
                <w:lang w:val="en-GB" w:eastAsia="en-US"/>
              </w:rPr>
            </w:pPr>
            <w:r w:rsidRPr="00FC55AC">
              <w:rPr>
                <w:rFonts w:eastAsia="SymbolMT" w:cs="Arial"/>
                <w:lang w:val="en-GB" w:eastAsia="en-US"/>
              </w:rPr>
              <w:t>is carried out in an area that may have a contaminated or flammable atmosphere; or</w:t>
            </w:r>
          </w:p>
          <w:p w14:paraId="77899F83" w14:textId="77777777" w:rsidR="00CE30C3" w:rsidRPr="00FC55AC" w:rsidRDefault="00CE30C3" w:rsidP="001B1B50">
            <w:pPr>
              <w:numPr>
                <w:ilvl w:val="0"/>
                <w:numId w:val="10"/>
              </w:numPr>
              <w:autoSpaceDE w:val="0"/>
              <w:autoSpaceDN w:val="0"/>
              <w:adjustRightInd w:val="0"/>
              <w:spacing w:before="60" w:after="60"/>
              <w:rPr>
                <w:rFonts w:eastAsia="SymbolMT" w:cs="Arial"/>
                <w:lang w:val="en-GB" w:eastAsia="en-US"/>
              </w:rPr>
            </w:pPr>
            <w:r w:rsidRPr="00FC55AC">
              <w:rPr>
                <w:rFonts w:eastAsia="SymbolMT" w:cs="Arial"/>
                <w:lang w:val="en-GB" w:eastAsia="en-US"/>
              </w:rPr>
              <w:t>is carried out on, in or adjacent to a road, railway, shipping lane or other traffic corridor that is in use by traffic other than pedestrians; or</w:t>
            </w:r>
          </w:p>
          <w:p w14:paraId="75B96E28" w14:textId="77777777" w:rsidR="00CE30C3" w:rsidRPr="009A5868" w:rsidRDefault="00CE30C3" w:rsidP="001B1B50">
            <w:pPr>
              <w:numPr>
                <w:ilvl w:val="0"/>
                <w:numId w:val="10"/>
              </w:numPr>
              <w:autoSpaceDE w:val="0"/>
              <w:autoSpaceDN w:val="0"/>
              <w:adjustRightInd w:val="0"/>
              <w:spacing w:before="60" w:after="60"/>
            </w:pPr>
            <w:r w:rsidRPr="00FC55AC">
              <w:rPr>
                <w:rFonts w:eastAsia="SymbolMT" w:cs="Arial"/>
                <w:lang w:val="en-GB" w:eastAsia="en-US"/>
              </w:rPr>
              <w:t>is carried out in or near water or other liquid that involves a risk of drowning; or</w:t>
            </w:r>
            <w:r>
              <w:rPr>
                <w:rFonts w:eastAsia="SymbolMT" w:cs="Arial"/>
                <w:lang w:val="en-GB" w:eastAsia="en-US"/>
              </w:rPr>
              <w:t xml:space="preserve"> </w:t>
            </w:r>
            <w:r w:rsidRPr="00FC55AC">
              <w:rPr>
                <w:rFonts w:eastAsia="SymbolMT" w:cs="Arial"/>
                <w:lang w:val="en-GB" w:eastAsia="en-US"/>
              </w:rPr>
              <w:t>involves diving work.</w:t>
            </w:r>
          </w:p>
        </w:tc>
      </w:tr>
      <w:tr w:rsidR="00EC7C3C" w14:paraId="6A730ACE" w14:textId="77777777" w:rsidTr="00EC7C3C">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39EF65" w14:textId="77777777" w:rsidR="00EC7C3C" w:rsidRDefault="00EC7C3C">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A1BA41" w14:textId="77777777" w:rsidR="00EC7C3C" w:rsidRDefault="00EC7C3C">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r w:rsidR="00CE30C3" w:rsidRPr="009A5868" w14:paraId="05ECD873" w14:textId="77777777" w:rsidTr="001B1B50">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A543AC" w14:textId="77777777" w:rsidR="00CE30C3" w:rsidRPr="00B65BDE" w:rsidRDefault="00CE30C3" w:rsidP="001B1B50">
            <w:pPr>
              <w:pStyle w:val="BMSBodyText"/>
              <w:rPr>
                <w:b/>
                <w:color w:val="FF0000"/>
              </w:rPr>
            </w:pPr>
            <w:r w:rsidRPr="00B65BDE">
              <w:rPr>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21D4C8" w14:textId="77777777" w:rsidR="00CE30C3" w:rsidRPr="00B65BDE" w:rsidRDefault="00CE30C3" w:rsidP="001B1B50">
            <w:pPr>
              <w:tabs>
                <w:tab w:val="left" w:pos="5719"/>
              </w:tabs>
              <w:autoSpaceDE w:val="0"/>
              <w:autoSpaceDN w:val="0"/>
              <w:adjustRightInd w:val="0"/>
              <w:spacing w:before="60" w:after="60"/>
              <w:rPr>
                <w:rFonts w:eastAsiaTheme="minorHAnsi" w:cs="Arial"/>
                <w:color w:val="FF0000"/>
                <w:lang w:val="en-GB" w:eastAsia="en-US"/>
              </w:rPr>
            </w:pPr>
            <w:r w:rsidRPr="00B65BDE">
              <w:rPr>
                <w:color w:val="FF0000"/>
              </w:rPr>
              <w:t>Not yet available, use current BMS for relevant document</w:t>
            </w:r>
            <w:r>
              <w:rPr>
                <w:color w:val="FF0000"/>
              </w:rPr>
              <w:t>.</w:t>
            </w:r>
          </w:p>
        </w:tc>
      </w:tr>
    </w:tbl>
    <w:p w14:paraId="6A385472" w14:textId="77777777" w:rsidR="00CE30C3" w:rsidRPr="009A5868" w:rsidRDefault="00CE30C3" w:rsidP="00CE30C3">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305"/>
        <w:gridCol w:w="1843"/>
        <w:gridCol w:w="2976"/>
        <w:gridCol w:w="1843"/>
        <w:gridCol w:w="1843"/>
      </w:tblGrid>
      <w:tr w:rsidR="00CE30C3" w:rsidRPr="009A5868" w14:paraId="0FCDC95B" w14:textId="77777777" w:rsidTr="001B1B50">
        <w:tc>
          <w:tcPr>
            <w:tcW w:w="10598" w:type="dxa"/>
            <w:gridSpan w:val="6"/>
            <w:tcBorders>
              <w:bottom w:val="single" w:sz="4" w:space="0" w:color="BFBFBF" w:themeColor="background1" w:themeShade="BF"/>
            </w:tcBorders>
          </w:tcPr>
          <w:p w14:paraId="0E0C7AC0" w14:textId="77777777" w:rsidR="00CE30C3" w:rsidRPr="009A5868" w:rsidRDefault="00CE30C3" w:rsidP="001B1B50">
            <w:pPr>
              <w:pStyle w:val="BMSMainHeading"/>
              <w:keepNext/>
            </w:pPr>
            <w:r w:rsidRPr="009A5868">
              <w:t>INPUTS</w:t>
            </w:r>
          </w:p>
        </w:tc>
      </w:tr>
      <w:tr w:rsidR="00CE30C3" w:rsidRPr="006D3E21" w14:paraId="22A686D4" w14:textId="77777777" w:rsidTr="001B1B50">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B264F9" w14:textId="77777777" w:rsidR="00CE30C3" w:rsidRPr="006D3E21" w:rsidRDefault="00CE30C3" w:rsidP="001B1B50">
            <w:pPr>
              <w:pStyle w:val="BMSBodyText"/>
              <w:keepNext/>
              <w:rPr>
                <w:b/>
              </w:rPr>
            </w:pPr>
            <w:r w:rsidRPr="006D3E21">
              <w:rPr>
                <w:b/>
              </w:rPr>
              <w:t xml:space="preserve">Reference </w:t>
            </w:r>
          </w:p>
        </w:tc>
        <w:tc>
          <w:tcPr>
            <w:tcW w:w="21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D89826" w14:textId="77777777" w:rsidR="00CE30C3" w:rsidRPr="006D3E21" w:rsidRDefault="00CE30C3" w:rsidP="001B1B50">
            <w:pPr>
              <w:pStyle w:val="BMSBodyText"/>
              <w:keepNext/>
              <w:rPr>
                <w:b/>
              </w:rPr>
            </w:pPr>
            <w:r w:rsidRPr="006D3E21">
              <w:rPr>
                <w:b/>
              </w:rPr>
              <w:t>Type</w:t>
            </w:r>
          </w:p>
        </w:tc>
        <w:tc>
          <w:tcPr>
            <w:tcW w:w="666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51AEAA" w14:textId="77777777" w:rsidR="00CE30C3" w:rsidRPr="006D3E21" w:rsidRDefault="00CE30C3" w:rsidP="001B1B50">
            <w:pPr>
              <w:pStyle w:val="BMSBodyText"/>
              <w:keepNext/>
              <w:rPr>
                <w:b/>
              </w:rPr>
            </w:pPr>
            <w:r w:rsidRPr="006D3E21">
              <w:rPr>
                <w:b/>
              </w:rPr>
              <w:t>Title</w:t>
            </w:r>
          </w:p>
        </w:tc>
      </w:tr>
      <w:tr w:rsidR="00CA34ED" w:rsidRPr="00CA34ED" w14:paraId="50017079" w14:textId="77777777" w:rsidTr="001B1B50">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39E025" w14:textId="7124672A" w:rsidR="00CA34ED" w:rsidRPr="00CA34ED" w:rsidRDefault="00CA34ED" w:rsidP="001B1B50">
            <w:pPr>
              <w:pStyle w:val="BMSBodyText"/>
              <w:rPr>
                <w:color w:val="FF0000"/>
              </w:rPr>
            </w:pPr>
            <w:r w:rsidRPr="00CA34ED">
              <w:rPr>
                <w:color w:val="FF0000"/>
              </w:rPr>
              <w:t>MSC-PR-0002</w:t>
            </w:r>
          </w:p>
        </w:tc>
        <w:tc>
          <w:tcPr>
            <w:tcW w:w="21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58D193" w14:textId="1FC0FE3F" w:rsidR="00CA34ED" w:rsidRPr="00CA34ED" w:rsidRDefault="00CA34ED" w:rsidP="001B1B50">
            <w:pPr>
              <w:pStyle w:val="BMSBodyText"/>
              <w:rPr>
                <w:color w:val="FF0000"/>
              </w:rPr>
            </w:pPr>
            <w:r w:rsidRPr="00CA34ED">
              <w:rPr>
                <w:color w:val="FF0000"/>
              </w:rPr>
              <w:t>Procedure</w:t>
            </w:r>
          </w:p>
        </w:tc>
        <w:tc>
          <w:tcPr>
            <w:tcW w:w="666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6C979F" w14:textId="01908167" w:rsidR="00CA34ED" w:rsidRPr="00CA34ED" w:rsidRDefault="00CA34ED" w:rsidP="001B1B50">
            <w:pPr>
              <w:pStyle w:val="BMSBodyText"/>
              <w:rPr>
                <w:color w:val="FF0000"/>
              </w:rPr>
            </w:pPr>
            <w:r w:rsidRPr="00CA34ED">
              <w:rPr>
                <w:color w:val="FF0000"/>
              </w:rPr>
              <w:t>Joint Venture/Alliance Business Management System (BMS) Assessment</w:t>
            </w:r>
          </w:p>
        </w:tc>
      </w:tr>
      <w:tr w:rsidR="00CE30C3" w:rsidRPr="009A5868" w14:paraId="4E0812F4" w14:textId="77777777" w:rsidTr="001B1B50">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8F2909" w14:textId="1E93256A" w:rsidR="00CE30C3" w:rsidRPr="00CA34ED" w:rsidRDefault="00F34912" w:rsidP="001B1B50">
            <w:pPr>
              <w:pStyle w:val="BMSBodyText"/>
            </w:pPr>
            <w:hyperlink r:id="rId18" w:history="1">
              <w:r w:rsidR="00CE30C3" w:rsidRPr="00CA34ED">
                <w:rPr>
                  <w:rStyle w:val="Hyperlink"/>
                </w:rPr>
                <w:t>HSF-PR-0014</w:t>
              </w:r>
            </w:hyperlink>
          </w:p>
        </w:tc>
        <w:tc>
          <w:tcPr>
            <w:tcW w:w="21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263D0D" w14:textId="77777777" w:rsidR="00CE30C3" w:rsidRPr="009A5868" w:rsidRDefault="00CE30C3" w:rsidP="001B1B50">
            <w:pPr>
              <w:pStyle w:val="BMSBodyText"/>
            </w:pPr>
            <w:r>
              <w:t>Procedure</w:t>
            </w:r>
          </w:p>
        </w:tc>
        <w:tc>
          <w:tcPr>
            <w:tcW w:w="666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00DC16" w14:textId="117DAEEF" w:rsidR="00CE30C3" w:rsidRPr="009A5868" w:rsidRDefault="00CA34ED" w:rsidP="001B1B50">
            <w:pPr>
              <w:pStyle w:val="BMSBodyText"/>
            </w:pPr>
            <w:r>
              <w:t>Working with Asbestos (Construction Phase)</w:t>
            </w:r>
          </w:p>
        </w:tc>
      </w:tr>
      <w:tr w:rsidR="00CA34ED" w:rsidRPr="009A5868" w14:paraId="49D7606D" w14:textId="77777777" w:rsidTr="001B1B50">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F40AB4" w14:textId="1213D3C2" w:rsidR="00CA34ED" w:rsidRDefault="00F34912" w:rsidP="001B1B50">
            <w:pPr>
              <w:pStyle w:val="BMSBodyText"/>
            </w:pPr>
            <w:hyperlink r:id="rId19" w:history="1">
              <w:r w:rsidR="00CA34ED" w:rsidRPr="006317F7">
                <w:rPr>
                  <w:rFonts w:eastAsiaTheme="minorEastAsia"/>
                  <w:color w:val="0000FF"/>
                  <w:u w:val="single"/>
                </w:rPr>
                <w:t>HSES-PR-0004</w:t>
              </w:r>
            </w:hyperlink>
          </w:p>
        </w:tc>
        <w:tc>
          <w:tcPr>
            <w:tcW w:w="21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4B4CB1" w14:textId="056829CA" w:rsidR="00CA34ED" w:rsidRDefault="00CA34ED" w:rsidP="001B1B50">
            <w:pPr>
              <w:pStyle w:val="BMSBodyText"/>
            </w:pPr>
            <w:r>
              <w:t>Procedure</w:t>
            </w:r>
          </w:p>
        </w:tc>
        <w:tc>
          <w:tcPr>
            <w:tcW w:w="666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CA1013" w14:textId="14BF2E84" w:rsidR="00CA34ED" w:rsidRDefault="00CA34ED" w:rsidP="001B1B50">
            <w:pPr>
              <w:pStyle w:val="BMSBodyText"/>
            </w:pPr>
            <w:r w:rsidRPr="006317F7">
              <w:rPr>
                <w:rFonts w:eastAsiaTheme="minorEastAsia"/>
              </w:rPr>
              <w:t>HSES Derogation</w:t>
            </w:r>
          </w:p>
        </w:tc>
      </w:tr>
      <w:tr w:rsidR="00CE30C3" w:rsidRPr="009A5868" w14:paraId="14A42F35" w14:textId="77777777" w:rsidTr="001B1B50">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CC081D" w14:textId="77777777" w:rsidR="00CE30C3" w:rsidRPr="009A5868" w:rsidRDefault="00CE30C3" w:rsidP="001B1B50">
            <w:pPr>
              <w:pStyle w:val="BMSBodyText"/>
            </w:pPr>
            <w:r w:rsidRPr="0068755E">
              <w:t>External</w:t>
            </w:r>
          </w:p>
        </w:tc>
        <w:tc>
          <w:tcPr>
            <w:tcW w:w="21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600278" w14:textId="77777777" w:rsidR="00CE30C3" w:rsidRPr="009A5868" w:rsidRDefault="00CE30C3" w:rsidP="001B1B50">
            <w:pPr>
              <w:pStyle w:val="BMSBodyText"/>
            </w:pPr>
            <w:r w:rsidRPr="0068755E">
              <w:t>Legislation</w:t>
            </w:r>
          </w:p>
        </w:tc>
        <w:tc>
          <w:tcPr>
            <w:tcW w:w="666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4BAFCE" w14:textId="77777777" w:rsidR="00CE30C3" w:rsidRPr="009A5868" w:rsidRDefault="00F34912" w:rsidP="001B1B50">
            <w:pPr>
              <w:pStyle w:val="BMSBodyText"/>
            </w:pPr>
            <w:hyperlink r:id="rId20" w:history="1">
              <w:r w:rsidR="00CE30C3" w:rsidRPr="00B42DE1">
                <w:rPr>
                  <w:rStyle w:val="Hyperlink"/>
                </w:rPr>
                <w:t>Construction (Design and Management) Regulations 2015</w:t>
              </w:r>
            </w:hyperlink>
          </w:p>
        </w:tc>
      </w:tr>
      <w:tr w:rsidR="00CE30C3" w:rsidRPr="009A5868" w14:paraId="424BE1AA" w14:textId="77777777" w:rsidTr="001B1B50">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B3AEA9" w14:textId="77777777" w:rsidR="00CE30C3" w:rsidRPr="0068755E" w:rsidRDefault="00CE30C3" w:rsidP="001B1B50">
            <w:pPr>
              <w:pStyle w:val="BMSBodyText"/>
            </w:pPr>
            <w:r>
              <w:t>External</w:t>
            </w:r>
          </w:p>
        </w:tc>
        <w:tc>
          <w:tcPr>
            <w:tcW w:w="21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408240" w14:textId="77777777" w:rsidR="00CE30C3" w:rsidRPr="0068755E" w:rsidRDefault="00CE30C3" w:rsidP="001B1B50">
            <w:pPr>
              <w:pStyle w:val="BMSBodyText"/>
            </w:pPr>
            <w:r>
              <w:t>GE700</w:t>
            </w:r>
          </w:p>
        </w:tc>
        <w:tc>
          <w:tcPr>
            <w:tcW w:w="666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D1D101" w14:textId="77777777" w:rsidR="00CE30C3" w:rsidRPr="0068755E" w:rsidRDefault="00F34912" w:rsidP="001B1B50">
            <w:pPr>
              <w:pStyle w:val="BMSBodyText"/>
            </w:pPr>
            <w:hyperlink r:id="rId21" w:history="1">
              <w:r w:rsidR="00CE30C3" w:rsidRPr="00B42DE1">
                <w:rPr>
                  <w:rStyle w:val="Hyperlink"/>
                </w:rPr>
                <w:t>CITB Construction Site Safety Manual GE700 Demolition Section</w:t>
              </w:r>
            </w:hyperlink>
          </w:p>
        </w:tc>
      </w:tr>
      <w:tr w:rsidR="00CE30C3" w:rsidRPr="009A5868" w14:paraId="70823332" w14:textId="77777777" w:rsidTr="001B1B50">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1D097A" w14:textId="77777777" w:rsidR="00CE30C3" w:rsidRDefault="00CE30C3" w:rsidP="001B1B50">
            <w:pPr>
              <w:pStyle w:val="BMSBodyText"/>
            </w:pPr>
            <w:r>
              <w:t>External</w:t>
            </w:r>
          </w:p>
        </w:tc>
        <w:tc>
          <w:tcPr>
            <w:tcW w:w="21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017B8B" w14:textId="77777777" w:rsidR="00CE30C3" w:rsidRDefault="00CE30C3" w:rsidP="001B1B50">
            <w:pPr>
              <w:pStyle w:val="BMSBodyText"/>
            </w:pPr>
            <w:r>
              <w:t>Website</w:t>
            </w:r>
          </w:p>
        </w:tc>
        <w:tc>
          <w:tcPr>
            <w:tcW w:w="666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ED3E76" w14:textId="77777777" w:rsidR="00CE30C3" w:rsidRPr="00587EF4" w:rsidRDefault="00F34912" w:rsidP="001B1B50">
            <w:pPr>
              <w:pStyle w:val="BMSBodyText"/>
            </w:pPr>
            <w:hyperlink r:id="rId22" w:history="1">
              <w:r w:rsidR="00CE30C3" w:rsidRPr="00B6243F">
                <w:rPr>
                  <w:rStyle w:val="Hyperlink"/>
                  <w:noProof/>
                  <w:lang w:eastAsia="en-GB"/>
                </w:rPr>
                <w:t>National Federation of Demolition Contractors</w:t>
              </w:r>
            </w:hyperlink>
          </w:p>
        </w:tc>
      </w:tr>
      <w:tr w:rsidR="00CE30C3" w:rsidRPr="009A5868" w14:paraId="05935FC2" w14:textId="77777777" w:rsidTr="001B1B50">
        <w:tc>
          <w:tcPr>
            <w:tcW w:w="10598" w:type="dxa"/>
            <w:gridSpan w:val="6"/>
            <w:tcBorders>
              <w:bottom w:val="single" w:sz="4" w:space="0" w:color="BFBFBF" w:themeColor="background1" w:themeShade="BF"/>
            </w:tcBorders>
          </w:tcPr>
          <w:p w14:paraId="7ACC2AD0" w14:textId="77777777" w:rsidR="00CE30C3" w:rsidRPr="009A5868" w:rsidRDefault="00CE30C3" w:rsidP="001B1B50">
            <w:pPr>
              <w:pStyle w:val="BMSMainHeading"/>
              <w:rPr>
                <w:b w:val="0"/>
              </w:rPr>
            </w:pPr>
            <w:r w:rsidRPr="009A5868">
              <w:t>OuTPUTS</w:t>
            </w:r>
          </w:p>
        </w:tc>
      </w:tr>
      <w:tr w:rsidR="00CE30C3" w:rsidRPr="006D3E21" w14:paraId="4B6C1C40" w14:textId="77777777" w:rsidTr="00CA34ED">
        <w:tc>
          <w:tcPr>
            <w:tcW w:w="20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CD4210" w14:textId="77777777" w:rsidR="00CE30C3" w:rsidRPr="006D3E21" w:rsidRDefault="00CE30C3" w:rsidP="001B1B50">
            <w:pPr>
              <w:pStyle w:val="BMSBodyText"/>
              <w:rPr>
                <w:b/>
              </w:rPr>
            </w:pPr>
            <w:r w:rsidRPr="006D3E21">
              <w:rPr>
                <w:b/>
              </w:rPr>
              <w:t>Reference No.</w:t>
            </w:r>
          </w:p>
        </w:tc>
        <w:tc>
          <w:tcPr>
            <w:tcW w:w="481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6C1636" w14:textId="77777777" w:rsidR="00CE30C3" w:rsidRPr="006D3E21" w:rsidRDefault="00CE30C3" w:rsidP="001B1B50">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9CEA83" w14:textId="77777777" w:rsidR="00CE30C3" w:rsidRPr="006D3E21" w:rsidRDefault="00CE30C3" w:rsidP="001B1B50">
            <w:pPr>
              <w:pStyle w:val="BMSBodyText"/>
              <w:rPr>
                <w:b/>
              </w:rPr>
            </w:pPr>
            <w:r w:rsidRPr="006D3E21">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DD8CB7" w14:textId="77777777" w:rsidR="00CE30C3" w:rsidRPr="006D3E21" w:rsidRDefault="00CE30C3" w:rsidP="001B1B50">
            <w:pPr>
              <w:pStyle w:val="BMSBodyText"/>
              <w:rPr>
                <w:b/>
              </w:rPr>
            </w:pPr>
            <w:r w:rsidRPr="006D3E21">
              <w:rPr>
                <w:b/>
              </w:rPr>
              <w:t>Responsibility</w:t>
            </w:r>
          </w:p>
        </w:tc>
      </w:tr>
      <w:tr w:rsidR="00CE30C3" w:rsidRPr="009A5868" w14:paraId="570CC77F" w14:textId="77777777" w:rsidTr="00CA34ED">
        <w:trPr>
          <w:trHeight w:val="305"/>
        </w:trPr>
        <w:tc>
          <w:tcPr>
            <w:tcW w:w="20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849FF1" w14:textId="2B132AB5" w:rsidR="00CE30C3" w:rsidRPr="00B42DE1" w:rsidRDefault="00F34912" w:rsidP="001B1B50">
            <w:pPr>
              <w:pStyle w:val="BMSBodyText"/>
              <w:rPr>
                <w:color w:val="FF0000"/>
              </w:rPr>
            </w:pPr>
            <w:hyperlink r:id="rId23" w:history="1">
              <w:r w:rsidR="00BE09B0" w:rsidRPr="00BE09B0">
                <w:rPr>
                  <w:rStyle w:val="Hyperlink"/>
                </w:rPr>
                <w:t>HSES-TF-0010c</w:t>
              </w:r>
            </w:hyperlink>
          </w:p>
        </w:tc>
        <w:tc>
          <w:tcPr>
            <w:tcW w:w="481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F8881D" w14:textId="77777777" w:rsidR="00CE30C3" w:rsidRPr="009A5868" w:rsidRDefault="00CE30C3" w:rsidP="001B1B50">
            <w:pPr>
              <w:pStyle w:val="BMSBodyText"/>
            </w:pPr>
            <w:r>
              <w:t>Pre-S</w:t>
            </w:r>
            <w:r w:rsidRPr="0068755E">
              <w:t xml:space="preserve">tart Meeting </w:t>
            </w:r>
            <w:r>
              <w:t>M</w:t>
            </w:r>
            <w:r w:rsidRPr="0068755E">
              <w:t>inutes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8A96C7" w14:textId="77777777" w:rsidR="00CE30C3" w:rsidRPr="009A5868" w:rsidRDefault="00CE30C3" w:rsidP="001B1B50">
            <w:pPr>
              <w:pStyle w:val="BMSBodyText"/>
            </w:pPr>
            <w:r>
              <w:t>6/12</w:t>
            </w:r>
            <w:r w:rsidRPr="0068755E">
              <w:t xml:space="preserve">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C72CC1" w14:textId="77777777" w:rsidR="00CE30C3" w:rsidRPr="009A5868" w:rsidRDefault="00CE30C3" w:rsidP="001B1B50">
            <w:pPr>
              <w:pStyle w:val="BMSBodyText"/>
            </w:pPr>
            <w:r>
              <w:t>Site Lead</w:t>
            </w:r>
          </w:p>
        </w:tc>
      </w:tr>
      <w:tr w:rsidR="00CE30C3" w:rsidRPr="009A5868" w14:paraId="08020AFA" w14:textId="77777777" w:rsidTr="00CA34ED">
        <w:trPr>
          <w:trHeight w:val="305"/>
        </w:trPr>
        <w:tc>
          <w:tcPr>
            <w:tcW w:w="20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4E35BF" w14:textId="0EA6B12C" w:rsidR="00CE30C3" w:rsidRPr="0068755E" w:rsidRDefault="00F34912" w:rsidP="001B1B50">
            <w:pPr>
              <w:pStyle w:val="BMSBodyText"/>
            </w:pPr>
            <w:hyperlink r:id="rId24" w:history="1">
              <w:r w:rsidR="00CE30C3" w:rsidRPr="00B42DE1">
                <w:rPr>
                  <w:rStyle w:val="Hyperlink"/>
                </w:rPr>
                <w:t>HSF-SF-0022a</w:t>
              </w:r>
            </w:hyperlink>
          </w:p>
        </w:tc>
        <w:tc>
          <w:tcPr>
            <w:tcW w:w="481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70955C" w14:textId="5FF6C9FD" w:rsidR="00CE30C3" w:rsidRDefault="00CE30C3" w:rsidP="00CA34ED">
            <w:pPr>
              <w:pStyle w:val="BMSBodyText"/>
            </w:pPr>
            <w:r>
              <w:t xml:space="preserve">Demolition Subcontractor </w:t>
            </w:r>
            <w:r w:rsidR="00CA34ED">
              <w:t>Safe System of Work</w:t>
            </w:r>
            <w:r>
              <w:t xml:space="preserve"> Appraisal 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1ED45F" w14:textId="77777777" w:rsidR="00CE30C3" w:rsidRPr="0068755E" w:rsidRDefault="00CE30C3" w:rsidP="001B1B50">
            <w:pPr>
              <w:pStyle w:val="BMSBodyText"/>
            </w:pPr>
            <w: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C61435" w14:textId="77777777" w:rsidR="00CE30C3" w:rsidRPr="0068755E" w:rsidRDefault="00CE30C3" w:rsidP="001B1B50">
            <w:pPr>
              <w:pStyle w:val="BMSBodyText"/>
            </w:pPr>
            <w:r>
              <w:t>Site Lead</w:t>
            </w:r>
          </w:p>
        </w:tc>
      </w:tr>
      <w:tr w:rsidR="00CE30C3" w:rsidRPr="009A5868" w14:paraId="16B12E5F" w14:textId="77777777" w:rsidTr="00CA34ED">
        <w:trPr>
          <w:trHeight w:val="305"/>
        </w:trPr>
        <w:tc>
          <w:tcPr>
            <w:tcW w:w="20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6BC481" w14:textId="4104FEAA" w:rsidR="00CE30C3" w:rsidRDefault="00F34912" w:rsidP="001B1B50">
            <w:pPr>
              <w:pStyle w:val="BMSBodyText"/>
            </w:pPr>
            <w:hyperlink r:id="rId25" w:history="1">
              <w:r w:rsidR="00CE30C3" w:rsidRPr="00B42DE1">
                <w:rPr>
                  <w:rStyle w:val="Hyperlink"/>
                </w:rPr>
                <w:t>HSF-SF-0022b</w:t>
              </w:r>
            </w:hyperlink>
          </w:p>
        </w:tc>
        <w:tc>
          <w:tcPr>
            <w:tcW w:w="481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5E5EBC" w14:textId="77777777" w:rsidR="00CE30C3" w:rsidRDefault="00CE30C3" w:rsidP="001B1B50">
            <w:pPr>
              <w:pStyle w:val="BMSBodyText"/>
            </w:pPr>
            <w:r>
              <w:t>Demolition Works Pre-Start Planning Checklist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650BEA" w14:textId="77777777" w:rsidR="00CE30C3" w:rsidRDefault="00CE30C3" w:rsidP="001B1B50">
            <w:pPr>
              <w:pStyle w:val="BMSBodyText"/>
            </w:pPr>
            <w: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8703FF" w14:textId="77777777" w:rsidR="00CE30C3" w:rsidRDefault="00CE30C3" w:rsidP="001B1B50">
            <w:pPr>
              <w:pStyle w:val="BMSBodyText"/>
            </w:pPr>
            <w:r>
              <w:t>Site Lead</w:t>
            </w:r>
          </w:p>
        </w:tc>
      </w:tr>
    </w:tbl>
    <w:p w14:paraId="13FABD7F" w14:textId="77777777" w:rsidR="003128D7" w:rsidRPr="00CE30C3" w:rsidRDefault="003128D7" w:rsidP="00B16AF3"/>
    <w:sectPr w:rsidR="003128D7" w:rsidRPr="00CE30C3" w:rsidSect="006D3E21">
      <w:headerReference w:type="even" r:id="rId26"/>
      <w:headerReference w:type="default" r:id="rId27"/>
      <w:footerReference w:type="even" r:id="rId28"/>
      <w:footerReference w:type="default" r:id="rId29"/>
      <w:headerReference w:type="first" r:id="rId30"/>
      <w:footerReference w:type="first" r:id="rId31"/>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DBA26" w14:textId="77777777" w:rsidR="00F85CDD" w:rsidRDefault="00F85CDD" w:rsidP="0003527C">
      <w:pPr>
        <w:spacing w:after="0" w:line="240" w:lineRule="auto"/>
      </w:pPr>
      <w:r>
        <w:separator/>
      </w:r>
    </w:p>
  </w:endnote>
  <w:endnote w:type="continuationSeparator" w:id="0">
    <w:p w14:paraId="3603C2B6" w14:textId="77777777" w:rsidR="00F85CDD" w:rsidRDefault="00F85CDD"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491A7" w14:textId="77777777" w:rsidR="00286568" w:rsidRDefault="00286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D73ADD" w:rsidRPr="00170690" w14:paraId="542904BB" w14:textId="77777777" w:rsidTr="00B174AB">
      <w:tc>
        <w:tcPr>
          <w:tcW w:w="2235" w:type="dxa"/>
        </w:tcPr>
        <w:p w14:paraId="2071571C" w14:textId="77777777" w:rsidR="00D73ADD" w:rsidRPr="00170690" w:rsidRDefault="00D73ADD" w:rsidP="00B174AB">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37278D50" w14:textId="4DEC175A" w:rsidR="00D73ADD" w:rsidRPr="00170690" w:rsidRDefault="00F34912" w:rsidP="00B174AB">
              <w:pPr>
                <w:pStyle w:val="BMSFooterText"/>
                <w:rPr>
                  <w:sz w:val="18"/>
                </w:rPr>
              </w:pPr>
              <w:r>
                <w:rPr>
                  <w:sz w:val="18"/>
                </w:rPr>
                <w:t>Kari Sprostranova</w:t>
              </w:r>
            </w:p>
          </w:tc>
        </w:sdtContent>
      </w:sdt>
      <w:tc>
        <w:tcPr>
          <w:tcW w:w="3866" w:type="dxa"/>
        </w:tcPr>
        <w:p w14:paraId="0364FC20" w14:textId="77777777" w:rsidR="00D73ADD" w:rsidRPr="00170690" w:rsidRDefault="00D73ADD" w:rsidP="00B174AB">
          <w:pPr>
            <w:pStyle w:val="BMSFooterText"/>
            <w:jc w:val="right"/>
            <w:rPr>
              <w:sz w:val="18"/>
            </w:rPr>
          </w:pPr>
          <w:r w:rsidRPr="00170690">
            <w:rPr>
              <w:sz w:val="18"/>
            </w:rPr>
            <w:t>Uncontrolled when printed or downloaded</w:t>
          </w:r>
        </w:p>
      </w:tc>
    </w:tr>
    <w:tr w:rsidR="00D73ADD" w:rsidRPr="00170690" w14:paraId="3686B213" w14:textId="77777777" w:rsidTr="00B174AB">
      <w:tc>
        <w:tcPr>
          <w:tcW w:w="2235" w:type="dxa"/>
        </w:tcPr>
        <w:p w14:paraId="44A7611C" w14:textId="77777777" w:rsidR="00D73ADD" w:rsidRPr="00170690" w:rsidRDefault="00D73ADD" w:rsidP="00B174AB">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6-07-04T00:00:00Z">
            <w:dateFormat w:val="dd/MM/yyyy"/>
            <w:lid w:val="en-GB"/>
            <w:storeMappedDataAs w:val="dateTime"/>
            <w:calendar w:val="gregorian"/>
          </w:date>
        </w:sdtPr>
        <w:sdtEndPr/>
        <w:sdtContent>
          <w:tc>
            <w:tcPr>
              <w:tcW w:w="1638" w:type="dxa"/>
            </w:tcPr>
            <w:p w14:paraId="64454D94" w14:textId="71758FAB" w:rsidR="00D73ADD" w:rsidRPr="00170690" w:rsidRDefault="00D73ADD" w:rsidP="00B174AB">
              <w:pPr>
                <w:pStyle w:val="BMSFooterText"/>
                <w:rPr>
                  <w:sz w:val="18"/>
                </w:rPr>
              </w:pPr>
              <w:r>
                <w:rPr>
                  <w:sz w:val="18"/>
                  <w:lang w:val="en-GB"/>
                </w:rPr>
                <w:t>04/07/2016</w:t>
              </w:r>
            </w:p>
          </w:tc>
        </w:sdtContent>
      </w:sdt>
      <w:tc>
        <w:tcPr>
          <w:tcW w:w="1251" w:type="dxa"/>
        </w:tcPr>
        <w:p w14:paraId="51BE21DF" w14:textId="77777777" w:rsidR="00D73ADD" w:rsidRPr="00170690" w:rsidRDefault="00D73ADD" w:rsidP="00B174AB">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B16AF3">
            <w:rPr>
              <w:noProof/>
              <w:sz w:val="18"/>
            </w:rPr>
            <w:t>5</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B16AF3">
            <w:rPr>
              <w:noProof/>
              <w:sz w:val="18"/>
            </w:rPr>
            <w:t>5</w:t>
          </w:r>
          <w:r w:rsidRPr="00170690">
            <w:rPr>
              <w:noProof/>
              <w:sz w:val="18"/>
            </w:rPr>
            <w:fldChar w:fldCharType="end"/>
          </w:r>
        </w:p>
      </w:tc>
      <w:tc>
        <w:tcPr>
          <w:tcW w:w="914" w:type="dxa"/>
        </w:tcPr>
        <w:p w14:paraId="06265290" w14:textId="77777777" w:rsidR="00D73ADD" w:rsidRPr="00170690" w:rsidRDefault="00D73ADD" w:rsidP="00B174AB">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073A1D08" w14:textId="61EACF83" w:rsidR="00D73ADD" w:rsidRPr="00170690" w:rsidRDefault="00D73ADD" w:rsidP="00B174AB">
              <w:pPr>
                <w:pStyle w:val="BMSFooterText"/>
                <w:rPr>
                  <w:sz w:val="18"/>
                </w:rPr>
              </w:pPr>
              <w:r>
                <w:rPr>
                  <w:sz w:val="18"/>
                  <w:lang w:val="en-GB"/>
                </w:rPr>
                <w:t>1.0</w:t>
              </w:r>
            </w:p>
          </w:tc>
        </w:sdtContent>
      </w:sdt>
      <w:tc>
        <w:tcPr>
          <w:tcW w:w="3866" w:type="dxa"/>
        </w:tcPr>
        <w:p w14:paraId="5B7870A8" w14:textId="77777777" w:rsidR="00D73ADD" w:rsidRPr="00170690" w:rsidRDefault="00D73ADD" w:rsidP="00B174AB">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6519D981" w14:textId="77777777" w:rsidR="0003527C" w:rsidRPr="00232A84" w:rsidRDefault="0003527C" w:rsidP="006D3E21">
    <w:pPr>
      <w:pStyle w:val="BMSFooterTex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AD591" w14:textId="77777777" w:rsidR="00286568" w:rsidRDefault="00286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C7210" w14:textId="77777777" w:rsidR="00F85CDD" w:rsidRDefault="00F85CDD" w:rsidP="0003527C">
      <w:pPr>
        <w:spacing w:after="0" w:line="240" w:lineRule="auto"/>
      </w:pPr>
      <w:r>
        <w:separator/>
      </w:r>
    </w:p>
  </w:footnote>
  <w:footnote w:type="continuationSeparator" w:id="0">
    <w:p w14:paraId="40625955" w14:textId="77777777" w:rsidR="00F85CDD" w:rsidRDefault="00F85CDD"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F0BC" w14:textId="006A22AA" w:rsidR="00E2551F" w:rsidRDefault="00F34912">
    <w:pPr>
      <w:pStyle w:val="Header"/>
    </w:pPr>
    <w:r>
      <w:rPr>
        <w:noProof/>
        <w:lang w:val="en-GB" w:eastAsia="en-GB"/>
      </w:rPr>
      <w:pict w14:anchorId="02C07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D73ADD" w14:paraId="7B33E63B" w14:textId="77777777" w:rsidTr="00B174AB">
      <w:trPr>
        <w:cantSplit/>
        <w:trHeight w:hRule="exact" w:val="1077"/>
      </w:trPr>
      <w:tc>
        <w:tcPr>
          <w:tcW w:w="2977" w:type="dxa"/>
        </w:tcPr>
        <w:p w14:paraId="22E29C42" w14:textId="77777777" w:rsidR="00D73ADD" w:rsidRDefault="00D73ADD" w:rsidP="00B174AB">
          <w:r>
            <w:rPr>
              <w:noProof/>
              <w:lang w:val="en-GB" w:eastAsia="en-GB"/>
            </w:rPr>
            <w:drawing>
              <wp:anchor distT="0" distB="0" distL="114300" distR="114300" simplePos="0" relativeHeight="251663360" behindDoc="0" locked="0" layoutInCell="1" allowOverlap="1" wp14:anchorId="1114577A" wp14:editId="546CA854">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679818B5F8F5426180DB3EB16F9D7E2F"/>
            </w:placeholder>
            <w:dataBinding w:prefixMappings="xmlns:ns0='http://purl.org/dc/elements/1.1/' xmlns:ns1='http://schemas.openxmlformats.org/package/2006/metadata/core-properties' " w:xpath="/ns1:coreProperties[1]/ns0:title[1]" w:storeItemID="{6C3C8BC8-F283-45AE-878A-BAB7291924A1}"/>
            <w:text/>
          </w:sdtPr>
          <w:sdtEndPr/>
          <w:sdtContent>
            <w:p w14:paraId="6A9142C7" w14:textId="216420EB" w:rsidR="00D73ADD" w:rsidRDefault="00D73ADD" w:rsidP="00B174AB">
              <w:pPr>
                <w:pStyle w:val="BMSTitleinHeader"/>
                <w:rPr>
                  <w:kern w:val="0"/>
                  <w:szCs w:val="28"/>
                </w:rPr>
              </w:pPr>
              <w:r>
                <w:rPr>
                  <w:kern w:val="0"/>
                  <w:szCs w:val="28"/>
                </w:rPr>
                <w:t>Demolition</w:t>
              </w:r>
            </w:p>
          </w:sdtContent>
        </w:sdt>
        <w:p w14:paraId="61BBC2FA" w14:textId="726477D5" w:rsidR="00D73ADD" w:rsidRDefault="00F34912" w:rsidP="00B174AB">
          <w:pPr>
            <w:pStyle w:val="BMSTitleinHeader"/>
          </w:pPr>
          <w:sdt>
            <w:sdtPr>
              <w:rPr>
                <w:kern w:val="0"/>
                <w:szCs w:val="28"/>
              </w:rPr>
              <w:alias w:val="Document Type"/>
              <w:tag w:val="oc3d3a3ff14440768ba3133f25344e09"/>
              <w:id w:val="403650787"/>
              <w:lock w:val="contentLocked"/>
              <w:placeholder>
                <w:docPart w:val="A302362EA8D440BE9D1D7C306B12BBCB"/>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8001B7">
                <w:rPr>
                  <w:kern w:val="0"/>
                  <w:szCs w:val="28"/>
                </w:rPr>
                <w:t>P</w:t>
              </w:r>
              <w:r w:rsidR="00D73ADD">
                <w:rPr>
                  <w:kern w:val="0"/>
                  <w:szCs w:val="28"/>
                </w:rPr>
                <w:t>rocedure</w:t>
              </w:r>
            </w:sdtContent>
          </w:sdt>
          <w:r w:rsidR="00D73ADD">
            <w:rPr>
              <w:kern w:val="0"/>
              <w:szCs w:val="28"/>
            </w:rPr>
            <w:t xml:space="preserve">: </w:t>
          </w:r>
          <w:sdt>
            <w:sdtPr>
              <w:rPr>
                <w:kern w:val="0"/>
                <w:szCs w:val="28"/>
              </w:rPr>
              <w:alias w:val="Document Reference"/>
              <w:tag w:val="Document_x0020_Reference"/>
              <w:id w:val="-842934057"/>
              <w:placeholder>
                <w:docPart w:val="EF66C4078F3341D3A4522D9BE034E36C"/>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D73ADD">
                <w:rPr>
                  <w:kern w:val="0"/>
                  <w:szCs w:val="28"/>
                </w:rPr>
                <w:t>HSF-PR-0022</w:t>
              </w:r>
            </w:sdtContent>
          </w:sdt>
        </w:p>
      </w:tc>
    </w:tr>
  </w:tbl>
  <w:p w14:paraId="6519D975"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53D7F" w14:textId="517A39C5" w:rsidR="00E2551F" w:rsidRDefault="00F34912">
    <w:pPr>
      <w:pStyle w:val="Header"/>
    </w:pPr>
    <w:r>
      <w:rPr>
        <w:noProof/>
        <w:lang w:val="en-GB" w:eastAsia="en-GB"/>
      </w:rPr>
      <w:pict w14:anchorId="59071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6F63CD"/>
    <w:multiLevelType w:val="hybridMultilevel"/>
    <w:tmpl w:val="EA36D6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B16508A"/>
    <w:multiLevelType w:val="hybridMultilevel"/>
    <w:tmpl w:val="E8A6B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35202B2"/>
    <w:multiLevelType w:val="hybridMultilevel"/>
    <w:tmpl w:val="2B6C2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DB08E0"/>
    <w:multiLevelType w:val="multilevel"/>
    <w:tmpl w:val="6980D30C"/>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50FF7A24"/>
    <w:multiLevelType w:val="multilevel"/>
    <w:tmpl w:val="6980D30C"/>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C905B0A"/>
    <w:multiLevelType w:val="multilevel"/>
    <w:tmpl w:val="6980D30C"/>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6191CA3"/>
    <w:multiLevelType w:val="hybridMultilevel"/>
    <w:tmpl w:val="881E724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AC1E70"/>
    <w:multiLevelType w:val="multilevel"/>
    <w:tmpl w:val="A9186DA6"/>
    <w:lvl w:ilvl="0">
      <w:numFmt w:val="bullet"/>
      <w:lvlText w:val="-"/>
      <w:lvlJc w:val="left"/>
      <w:pPr>
        <w:ind w:left="961" w:hanging="360"/>
      </w:pPr>
      <w:rPr>
        <w:rFonts w:ascii="Calibri" w:eastAsia="Times New Roman" w:hAnsi="Calibri" w:cstheme="minorHAnsi"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1DF5010"/>
    <w:multiLevelType w:val="hybridMultilevel"/>
    <w:tmpl w:val="6BD8A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4F2066"/>
    <w:multiLevelType w:val="multilevel"/>
    <w:tmpl w:val="6980D30C"/>
    <w:lvl w:ilvl="0">
      <w:start w:val="1"/>
      <w:numFmt w:val="bullet"/>
      <w:lvlText w:val=""/>
      <w:lvlJc w:val="left"/>
      <w:pPr>
        <w:ind w:left="360" w:hanging="360"/>
      </w:pPr>
      <w:rPr>
        <w:rFonts w:ascii="Symbol" w:hAnsi="Symbol"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5"/>
  </w:num>
  <w:num w:numId="3">
    <w:abstractNumId w:val="11"/>
  </w:num>
  <w:num w:numId="4">
    <w:abstractNumId w:val="8"/>
  </w:num>
  <w:num w:numId="5">
    <w:abstractNumId w:val="9"/>
  </w:num>
  <w:num w:numId="6">
    <w:abstractNumId w:val="4"/>
  </w:num>
  <w:num w:numId="7">
    <w:abstractNumId w:val="0"/>
  </w:num>
  <w:num w:numId="8">
    <w:abstractNumId w:val="10"/>
  </w:num>
  <w:num w:numId="9">
    <w:abstractNumId w:val="5"/>
  </w:num>
  <w:num w:numId="10">
    <w:abstractNumId w:val="3"/>
  </w:num>
  <w:num w:numId="11">
    <w:abstractNumId w:val="2"/>
  </w:num>
  <w:num w:numId="12">
    <w:abstractNumId w:val="17"/>
  </w:num>
  <w:num w:numId="13">
    <w:abstractNumId w:val="7"/>
  </w:num>
  <w:num w:numId="14">
    <w:abstractNumId w:val="18"/>
  </w:num>
  <w:num w:numId="15">
    <w:abstractNumId w:val="12"/>
  </w:num>
  <w:num w:numId="16">
    <w:abstractNumId w:val="13"/>
  </w:num>
  <w:num w:numId="17">
    <w:abstractNumId w:val="6"/>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AF"/>
    <w:rsid w:val="0000143B"/>
    <w:rsid w:val="0003527C"/>
    <w:rsid w:val="000512D3"/>
    <w:rsid w:val="000704A5"/>
    <w:rsid w:val="00090E33"/>
    <w:rsid w:val="00136595"/>
    <w:rsid w:val="0016752D"/>
    <w:rsid w:val="00170690"/>
    <w:rsid w:val="001821A4"/>
    <w:rsid w:val="001A67D7"/>
    <w:rsid w:val="001B7A0D"/>
    <w:rsid w:val="001F04A7"/>
    <w:rsid w:val="00232A84"/>
    <w:rsid w:val="00286568"/>
    <w:rsid w:val="002942ED"/>
    <w:rsid w:val="002F51C4"/>
    <w:rsid w:val="003128D7"/>
    <w:rsid w:val="00330AA2"/>
    <w:rsid w:val="00352369"/>
    <w:rsid w:val="003D6E15"/>
    <w:rsid w:val="004C231C"/>
    <w:rsid w:val="005341DC"/>
    <w:rsid w:val="00565C1E"/>
    <w:rsid w:val="00581224"/>
    <w:rsid w:val="00591258"/>
    <w:rsid w:val="005F61DB"/>
    <w:rsid w:val="0062281F"/>
    <w:rsid w:val="0063600C"/>
    <w:rsid w:val="00695B37"/>
    <w:rsid w:val="006A24AD"/>
    <w:rsid w:val="006D3E21"/>
    <w:rsid w:val="006F1B10"/>
    <w:rsid w:val="00714B5F"/>
    <w:rsid w:val="00734F3E"/>
    <w:rsid w:val="007555B3"/>
    <w:rsid w:val="0079100E"/>
    <w:rsid w:val="007E694D"/>
    <w:rsid w:val="007F2E8D"/>
    <w:rsid w:val="007F49D1"/>
    <w:rsid w:val="008001B7"/>
    <w:rsid w:val="008819A7"/>
    <w:rsid w:val="008906D7"/>
    <w:rsid w:val="008A4897"/>
    <w:rsid w:val="008E44AF"/>
    <w:rsid w:val="008E6D8B"/>
    <w:rsid w:val="008F4A9E"/>
    <w:rsid w:val="0092057B"/>
    <w:rsid w:val="00933F4A"/>
    <w:rsid w:val="00942DF8"/>
    <w:rsid w:val="009A5868"/>
    <w:rsid w:val="009C4241"/>
    <w:rsid w:val="009D774C"/>
    <w:rsid w:val="00A56427"/>
    <w:rsid w:val="00A659E7"/>
    <w:rsid w:val="00AA66A8"/>
    <w:rsid w:val="00B16AF3"/>
    <w:rsid w:val="00B25A19"/>
    <w:rsid w:val="00B65BDE"/>
    <w:rsid w:val="00B73695"/>
    <w:rsid w:val="00B830DD"/>
    <w:rsid w:val="00BC55A0"/>
    <w:rsid w:val="00BD241A"/>
    <w:rsid w:val="00BE09B0"/>
    <w:rsid w:val="00C01E0C"/>
    <w:rsid w:val="00CA0AB2"/>
    <w:rsid w:val="00CA34ED"/>
    <w:rsid w:val="00CB22B6"/>
    <w:rsid w:val="00CE30C3"/>
    <w:rsid w:val="00CF20B2"/>
    <w:rsid w:val="00D4781A"/>
    <w:rsid w:val="00D73ADD"/>
    <w:rsid w:val="00D82BDF"/>
    <w:rsid w:val="00D85846"/>
    <w:rsid w:val="00D94301"/>
    <w:rsid w:val="00DC0D8B"/>
    <w:rsid w:val="00DE0D4F"/>
    <w:rsid w:val="00E2551F"/>
    <w:rsid w:val="00E45476"/>
    <w:rsid w:val="00EC55EC"/>
    <w:rsid w:val="00EC7C3C"/>
    <w:rsid w:val="00F11000"/>
    <w:rsid w:val="00F34912"/>
    <w:rsid w:val="00F61C36"/>
    <w:rsid w:val="00F85CDD"/>
    <w:rsid w:val="00FA7BD4"/>
    <w:rsid w:val="00FB7D24"/>
    <w:rsid w:val="00FD6CC3"/>
    <w:rsid w:val="00FE292E"/>
    <w:rsid w:val="00FF67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19D90F"/>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styleId="NormalWeb">
    <w:name w:val="Normal (Web)"/>
    <w:basedOn w:val="Normal"/>
    <w:uiPriority w:val="99"/>
    <w:unhideWhenUsed/>
    <w:rsid w:val="003128D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3128D7"/>
    <w:rPr>
      <w:color w:val="0000FF" w:themeColor="hyperlink"/>
      <w:u w:val="single"/>
    </w:rPr>
  </w:style>
  <w:style w:type="character" w:styleId="FollowedHyperlink">
    <w:name w:val="FollowedHyperlink"/>
    <w:basedOn w:val="DefaultParagraphFont"/>
    <w:uiPriority w:val="99"/>
    <w:semiHidden/>
    <w:unhideWhenUsed/>
    <w:rsid w:val="002942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352311">
      <w:bodyDiv w:val="1"/>
      <w:marLeft w:val="0"/>
      <w:marRight w:val="0"/>
      <w:marTop w:val="0"/>
      <w:marBottom w:val="0"/>
      <w:divBdr>
        <w:top w:val="none" w:sz="0" w:space="0" w:color="auto"/>
        <w:left w:val="none" w:sz="0" w:space="0" w:color="auto"/>
        <w:bottom w:val="none" w:sz="0" w:space="0" w:color="auto"/>
        <w:right w:val="none" w:sz="0" w:space="0" w:color="auto"/>
      </w:divBdr>
    </w:div>
    <w:div w:id="200365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8606" TargetMode="External"/><Relationship Id="rId18" Type="http://schemas.openxmlformats.org/officeDocument/2006/relationships/hyperlink" Target="https://home360.balfourbeatty.com/ghoreferencecentre/Group%20BMS/_layouts/DocIdRedir.aspx?ID=2KHUWT73P6SE-1572-8606"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home360.balfourbeatty.com/bbcsuk/home/ToolsResources/Pages/IHS.aspx"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home360.balfourbeatty.com/ghoreferencecentre/Group%20BMS/BMS%20Documents/HSES/Health%20and%20Safety/Procedures/HSES-PR-0004%20Control%20of%20HSES%20Derogation.docx" TargetMode="External"/><Relationship Id="rId17" Type="http://schemas.openxmlformats.org/officeDocument/2006/relationships/hyperlink" Target="https://home360.balfourbeatty.com/ghoreferencecentre/Group%20BMS/_layouts/DocIdRedir.aspx?ID=2KHUWT73P6SE-1572-7997" TargetMode="External"/><Relationship Id="rId25" Type="http://schemas.openxmlformats.org/officeDocument/2006/relationships/hyperlink" Target="https://home360.balfourbeatty.com/ghoreferencecentre/Group%20BMS/_layouts/DocIdRedir.aspx?ID=2KHUWT73P6SE-1572-1124"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1123" TargetMode="External"/><Relationship Id="rId20" Type="http://schemas.openxmlformats.org/officeDocument/2006/relationships/hyperlink" Target="http://www.legislation.gov.uk/uksi/2015/51/contents/mad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1123"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1124" TargetMode="External"/><Relationship Id="rId23" Type="http://schemas.openxmlformats.org/officeDocument/2006/relationships/hyperlink" Target="https://home360.balfourbeatty.com/ghoreferencecentre/Group%20BMS/_layouts/DocIdRedir.aspx?ID=2KHUWT73P6SE-1572-7997"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home360.balfourbeatty.com/ghoreferencecentre/Group%20BMS/BMS%20Documents/HSES/Health%20and%20Safety/Procedures/HSES-PR-0004%20Control%20of%20HSES%20Derogation.docx"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123" TargetMode="External"/><Relationship Id="rId22" Type="http://schemas.openxmlformats.org/officeDocument/2006/relationships/hyperlink" Target="http://demolition-nfdc.com/" TargetMode="External"/><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9818B5F8F5426180DB3EB16F9D7E2F"/>
        <w:category>
          <w:name w:val="General"/>
          <w:gallery w:val="placeholder"/>
        </w:category>
        <w:types>
          <w:type w:val="bbPlcHdr"/>
        </w:types>
        <w:behaviors>
          <w:behavior w:val="content"/>
        </w:behaviors>
        <w:guid w:val="{FD39FB7A-B437-4617-846B-809FE61273B2}"/>
      </w:docPartPr>
      <w:docPartBody>
        <w:p w:rsidR="006007E3" w:rsidRDefault="00594262" w:rsidP="00594262">
          <w:pPr>
            <w:pStyle w:val="679818B5F8F5426180DB3EB16F9D7E2F"/>
          </w:pPr>
          <w:r w:rsidRPr="004D3409">
            <w:rPr>
              <w:rStyle w:val="PlaceholderText"/>
            </w:rPr>
            <w:t>[Title]</w:t>
          </w:r>
        </w:p>
      </w:docPartBody>
    </w:docPart>
    <w:docPart>
      <w:docPartPr>
        <w:name w:val="A302362EA8D440BE9D1D7C306B12BBCB"/>
        <w:category>
          <w:name w:val="General"/>
          <w:gallery w:val="placeholder"/>
        </w:category>
        <w:types>
          <w:type w:val="bbPlcHdr"/>
        </w:types>
        <w:behaviors>
          <w:behavior w:val="content"/>
        </w:behaviors>
        <w:guid w:val="{CF45D7F0-3946-41F1-9C95-43FDAE16C64E}"/>
      </w:docPartPr>
      <w:docPartBody>
        <w:p w:rsidR="006007E3" w:rsidRDefault="00594262" w:rsidP="00594262">
          <w:pPr>
            <w:pStyle w:val="A302362EA8D440BE9D1D7C306B12BBCB"/>
          </w:pPr>
          <w:r w:rsidRPr="004D3409">
            <w:rPr>
              <w:rStyle w:val="PlaceholderText"/>
            </w:rPr>
            <w:t>[Document Type]</w:t>
          </w:r>
        </w:p>
      </w:docPartBody>
    </w:docPart>
    <w:docPart>
      <w:docPartPr>
        <w:name w:val="EF66C4078F3341D3A4522D9BE034E36C"/>
        <w:category>
          <w:name w:val="General"/>
          <w:gallery w:val="placeholder"/>
        </w:category>
        <w:types>
          <w:type w:val="bbPlcHdr"/>
        </w:types>
        <w:behaviors>
          <w:behavior w:val="content"/>
        </w:behaviors>
        <w:guid w:val="{AE1099FE-BBA0-4572-B814-62A1F2132434}"/>
      </w:docPartPr>
      <w:docPartBody>
        <w:p w:rsidR="006007E3" w:rsidRDefault="00594262" w:rsidP="00594262">
          <w:pPr>
            <w:pStyle w:val="EF66C4078F3341D3A4522D9BE034E36C"/>
          </w:pPr>
          <w:r w:rsidRPr="004D3409">
            <w:rPr>
              <w:rStyle w:val="PlaceholderText"/>
            </w:rPr>
            <w:t>[Document Reference]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262"/>
    <w:rsid w:val="00594262"/>
    <w:rsid w:val="00600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483FBD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4262"/>
    <w:rPr>
      <w:color w:val="808080"/>
    </w:rPr>
  </w:style>
  <w:style w:type="paragraph" w:customStyle="1" w:styleId="679818B5F8F5426180DB3EB16F9D7E2F">
    <w:name w:val="679818B5F8F5426180DB3EB16F9D7E2F"/>
    <w:rsid w:val="00594262"/>
  </w:style>
  <w:style w:type="paragraph" w:customStyle="1" w:styleId="A302362EA8D440BE9D1D7C306B12BBCB">
    <w:name w:val="A302362EA8D440BE9D1D7C306B12BBCB"/>
    <w:rsid w:val="00594262"/>
  </w:style>
  <w:style w:type="paragraph" w:customStyle="1" w:styleId="EF66C4078F3341D3A4522D9BE034E36C">
    <w:name w:val="EF66C4078F3341D3A4522D9BE034E36C"/>
    <w:rsid w:val="005942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2KHUWT73P6SE-1572-1113</_dlc_DocId>
    <_dlc_DocIdUrl xmlns="1d6a0609-6bef-4a0c-9054-5891b37468d4">
      <Url>https://home360.balfourbeatty.com/ghoreferencecentre/Group%20BMS/_layouts/DocIdRedir.aspx?ID=2KHUWT73P6SE-1572-1113</Url>
      <Description>2KHUWT73P6SE-1572-1113</Description>
    </_dlc_DocIdUrl>
    <Issue_x0020_Date xmlns="860e6fe6-97cb-40b5-bc05-a76ba269d9a4">2016-07-03T23:00:00+00:00</Issue_x0020_Date>
    <Check_x0020_in_x0020_Comments xmlns="860e6fe6-97cb-40b5-bc05-a76ba269d9a4">07/10/19 Document Authoriser updated with Process Owner.</Check_x0020_in_x0020_Comments>
    <Review_x0020_Date xmlns="860e6fe6-97cb-40b5-bc05-a76ba269d9a4">2019-10-31T00:00:00+00:00</Review_x0020_Date>
    <Stage_x0020_Gate xmlns="860e6fe6-97cb-40b5-bc05-a76ba269d9a4">
      <Value>N/A</Value>
    </Stage_x0020_Gate>
    <Implementation_x0020_Instructions xmlns="860e6fe6-97cb-40b5-bc05-a76ba269d9a4">Implementation due by 05th September 2016 when all relevant legacy documentation will be removed.</Implementation_x0020_Instructions>
    <Document_x0020_Reference xmlns="860e6fe6-97cb-40b5-bc05-a76ba269d9a4">HSF-PR-0022</Document_x0020_Reference>
    <Published_x0020_Version_x0020_No_x002e_ xmlns="860e6fe6-97cb-40b5-bc05-a76ba269d9a4">1.0</Published_x0020_Version_x0020_No_x002e_>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Doc_x0020_Authoriser xmlns="860e6fe6-97cb-40b5-bc05-a76ba269d9a4">
      <UserInfo>
        <DisplayName>Kari Sprostranova</DisplayName>
        <AccountId>61940</AccountId>
        <AccountType/>
      </UserInfo>
    </Doc_x0020_Authoriser>
    <TaxCatchAll xmlns="f43499e9-2e86-4c70-a2e2-5b27c6b5ac63">
      <Value>2001</Value>
      <Value>2076</Value>
      <Value>2004</Value>
      <Value>2006</Value>
      <Value>2972</Value>
      <Value>2015</Value>
      <Value>2003</Value>
    </TaxCatchAll>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and Safety</TermName>
          <TermId xmlns="http://schemas.microsoft.com/office/infopath/2007/PartnerControls">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f43499e9-2e86-4c70-a2e2-5b27c6b5ac63"/>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purl.org/dc/elements/1.1/"/>
    <ds:schemaRef ds:uri="http://purl.org/dc/terms/"/>
    <ds:schemaRef ds:uri="860e6fe6-97cb-40b5-bc05-a76ba269d9a4"/>
    <ds:schemaRef ds:uri="http://schemas.microsoft.com/office/infopath/2007/PartnerControls"/>
    <ds:schemaRef ds:uri="1d6a0609-6bef-4a0c-9054-5891b37468d4"/>
    <ds:schemaRef ds:uri="http://www.w3.org/XML/1998/namespace"/>
  </ds:schemaRefs>
</ds:datastoreItem>
</file>

<file path=customXml/itemProps2.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3.xml><?xml version="1.0" encoding="utf-8"?>
<ds:datastoreItem xmlns:ds="http://schemas.openxmlformats.org/officeDocument/2006/customXml" ds:itemID="{3E85030B-0D02-4860-9677-5C451D319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06B704D0-B351-4A8C-85E2-968142B2D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2073</Words>
  <Characters>11820</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Demolition</vt:lpstr>
    </vt:vector>
  </TitlesOfParts>
  <Company>Balfour Beatty</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Demolition</dc:title>
  <dc:creator>Gordon Sharon</dc:creator>
  <cp:keywords>HSF-PR-0022;  collapse; explosive; dismantle; lifting; catastrophic; Temporary works; HPC TW</cp:keywords>
  <cp:lastModifiedBy>Bull, Alison</cp:lastModifiedBy>
  <cp:revision>2</cp:revision>
  <cp:lastPrinted>2016-02-18T09:36:00Z</cp:lastPrinted>
  <dcterms:created xsi:type="dcterms:W3CDTF">2019-10-29T07:58:00Z</dcterms:created>
  <dcterms:modified xsi:type="dcterms:W3CDTF">2019-10-29T07:58:00Z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71452ad0-b66d-49a1-a044-b3dc86216b71</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Document_x0020_Type">
    <vt:lpwstr>2006;#Procedure|ef954675-781c-433c-8f07-638fce2ef85f</vt:lpwstr>
  </property>
  <property fmtid="{D5CDD505-2E9C-101B-9397-08002B2CF9AE}" pid="18" name="Function">
    <vt:lpwstr>2076;#Health and Safety|bf1710f1-c784-40a1-8baa-b543f285dbbb</vt:lpwstr>
  </property>
  <property fmtid="{D5CDD505-2E9C-101B-9397-08002B2CF9AE}" pid="19" name="Policy_x0020_Level">
    <vt:lpwstr/>
  </property>
  <property fmtid="{D5CDD505-2E9C-101B-9397-08002B2CF9AE}" pid="20" name="Strategic_x0020_Business_x0020_Unit">
    <vt:lpwstr>2003;#UK|e06d6511-ac10-4bec-b088-01e1b3d41d0e</vt:lpwstr>
  </property>
  <property fmtid="{D5CDD505-2E9C-101B-9397-08002B2CF9AE}" pid="21" name="Heirarchy_x0020_Level">
    <vt:lpwstr>2001;#BB UK|c2741283-407e-4ce5-ac01-69bcd0c94879</vt:lpwstr>
  </property>
  <property fmtid="{D5CDD505-2E9C-101B-9397-08002B2CF9AE}" pid="22" name="SBU_x0020_Work_x0020_Area">
    <vt:lpwstr>2004;#N/A|4296cb01-d065-4eb6-bd3b-eb1e8777c033</vt:lpwstr>
  </property>
  <property fmtid="{D5CDD505-2E9C-101B-9397-08002B2CF9AE}" pid="23" name="Document Type">
    <vt:lpwstr>2006</vt:lpwstr>
  </property>
  <property fmtid="{D5CDD505-2E9C-101B-9397-08002B2CF9AE}" pid="24" name="SBU Work Area">
    <vt:lpwstr>2004</vt:lpwstr>
  </property>
  <property fmtid="{D5CDD505-2E9C-101B-9397-08002B2CF9AE}" pid="25" name="Strategic Business Unit">
    <vt:lpwstr>2003</vt:lpwstr>
  </property>
  <property fmtid="{D5CDD505-2E9C-101B-9397-08002B2CF9AE}" pid="26" name="Heirarchy Level">
    <vt:lpwstr>2001</vt:lpwstr>
  </property>
  <property fmtid="{D5CDD505-2E9C-101B-9397-08002B2CF9AE}" pid="27" name="Activity">
    <vt:lpwstr/>
  </property>
  <property fmtid="{D5CDD505-2E9C-101B-9397-08002B2CF9AE}" pid="28" name="FileLocation">
    <vt:lpwstr/>
  </property>
  <property fmtid="{D5CDD505-2E9C-101B-9397-08002B2CF9AE}" pid="29" name="Duration">
    <vt:lpwstr>2972;#Ad-Hoc|d210ed7b-adfa-4979-b24e-c0a631c54341</vt:lpwstr>
  </property>
  <property fmtid="{D5CDD505-2E9C-101B-9397-08002B2CF9AE}" pid="30" name="JobRole">
    <vt:lpwstr/>
  </property>
  <property fmtid="{D5CDD505-2E9C-101B-9397-08002B2CF9AE}" pid="31" name="Archived">
    <vt:lpwstr/>
  </property>
  <property fmtid="{D5CDD505-2E9C-101B-9397-08002B2CF9AE}" pid="32" name="Policy Level">
    <vt:lpwstr/>
  </property>
</Properties>
</file>