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326326" w:rsidRPr="009A5868" w14:paraId="5F53AB2E" w14:textId="77777777" w:rsidTr="00EF6139">
        <w:tc>
          <w:tcPr>
            <w:tcW w:w="10598" w:type="dxa"/>
          </w:tcPr>
          <w:p w14:paraId="634814D2" w14:textId="77777777" w:rsidR="00326326" w:rsidRPr="006D3E21" w:rsidRDefault="00326326" w:rsidP="00EF6139">
            <w:pPr>
              <w:pStyle w:val="BMSMainHeading"/>
            </w:pPr>
            <w:bookmarkStart w:id="0" w:name="_GoBack"/>
            <w:bookmarkEnd w:id="0"/>
            <w:r w:rsidRPr="006D3E21">
              <w:t>Scope</w:t>
            </w:r>
          </w:p>
        </w:tc>
      </w:tr>
      <w:tr w:rsidR="00326326" w:rsidRPr="009A5868" w14:paraId="17350510" w14:textId="77777777" w:rsidTr="00EF6139">
        <w:tc>
          <w:tcPr>
            <w:tcW w:w="10598" w:type="dxa"/>
          </w:tcPr>
          <w:p w14:paraId="27DAFD52" w14:textId="77777777" w:rsidR="00326326" w:rsidRPr="009A5868" w:rsidRDefault="00326326" w:rsidP="00EF6139">
            <w:pPr>
              <w:pStyle w:val="BMSBodyText"/>
            </w:pPr>
            <w: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Pr>
                <w:color w:val="FF0000"/>
              </w:rPr>
              <w:t>MSC-PR-0002</w:t>
            </w:r>
            <w:r>
              <w:t>) must be followed in relation to assessing the validity of third party management systems.</w:t>
            </w:r>
          </w:p>
        </w:tc>
      </w:tr>
    </w:tbl>
    <w:p w14:paraId="680FFB38" w14:textId="77777777" w:rsidR="00326326" w:rsidRPr="009A5868" w:rsidRDefault="00326326" w:rsidP="00326326">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326326" w:rsidRPr="009A5868" w14:paraId="63AB9E43" w14:textId="77777777" w:rsidTr="00EF6139">
        <w:tc>
          <w:tcPr>
            <w:tcW w:w="10598" w:type="dxa"/>
          </w:tcPr>
          <w:p w14:paraId="48258D54" w14:textId="77777777" w:rsidR="00326326" w:rsidRPr="009A5868" w:rsidRDefault="00326326" w:rsidP="00EF6139">
            <w:pPr>
              <w:pStyle w:val="BMSMainHeading"/>
            </w:pPr>
            <w:r w:rsidRPr="009A5868">
              <w:t>Purpose</w:t>
            </w:r>
          </w:p>
        </w:tc>
      </w:tr>
      <w:tr w:rsidR="00326326" w:rsidRPr="009A5868" w14:paraId="56B9445E" w14:textId="77777777" w:rsidTr="00EF6139">
        <w:tc>
          <w:tcPr>
            <w:tcW w:w="10598" w:type="dxa"/>
          </w:tcPr>
          <w:p w14:paraId="49E36CDF" w14:textId="77777777" w:rsidR="00326326" w:rsidRDefault="00326326" w:rsidP="00EF6139">
            <w:pPr>
              <w:pStyle w:val="BMSBodyText"/>
            </w:pPr>
            <w:r w:rsidRPr="00D11FA4">
              <w:t xml:space="preserve">The purpose of this procedure is to define and monitor the health and safety controls associated with </w:t>
            </w:r>
            <w:r>
              <w:t>Hydro demolition.</w:t>
            </w:r>
          </w:p>
          <w:p w14:paraId="34D47C82" w14:textId="77777777" w:rsidR="00326326" w:rsidRPr="009A5868" w:rsidRDefault="00326326" w:rsidP="00EF6139">
            <w:pPr>
              <w:pStyle w:val="BMSBodyText"/>
            </w:pPr>
            <w:r w:rsidRPr="00C928CE">
              <w:t xml:space="preserve">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w:t>
            </w:r>
            <w:r>
              <w:t>demonstrably maintain</w:t>
            </w:r>
            <w:r w:rsidRPr="00C928CE">
              <w:t xml:space="preserve"> current standards, deliver legal compliance and are approved in accordance with the Control of HSES Derogation procedure (</w:t>
            </w:r>
            <w:hyperlink r:id="rId12" w:history="1">
              <w:r w:rsidRPr="00C928CE">
                <w:rPr>
                  <w:rStyle w:val="Hyperlink"/>
                </w:rPr>
                <w:t>HSES-PR-0004</w:t>
              </w:r>
            </w:hyperlink>
            <w:r w:rsidRPr="00C928CE">
              <w:t>).</w:t>
            </w:r>
          </w:p>
        </w:tc>
      </w:tr>
    </w:tbl>
    <w:p w14:paraId="1C80AC62" w14:textId="77777777" w:rsidR="00326326" w:rsidRPr="009A5868" w:rsidRDefault="00326326" w:rsidP="00326326">
      <w:pPr>
        <w:pStyle w:val="BMSBodyText"/>
        <w:rPr>
          <w:b/>
          <w:caps/>
        </w:rPr>
      </w:pPr>
    </w:p>
    <w:p w14:paraId="0F61E41A" w14:textId="77777777" w:rsidR="00326326" w:rsidRPr="009A5868" w:rsidRDefault="00326326" w:rsidP="00326326">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977"/>
        <w:gridCol w:w="6946"/>
      </w:tblGrid>
      <w:tr w:rsidR="00326326" w:rsidRPr="009A5868" w14:paraId="43D33494" w14:textId="77777777" w:rsidTr="00EF6139">
        <w:tc>
          <w:tcPr>
            <w:tcW w:w="675" w:type="dxa"/>
          </w:tcPr>
          <w:p w14:paraId="39786B46" w14:textId="77777777" w:rsidR="00326326" w:rsidRPr="006D3E21" w:rsidRDefault="00326326" w:rsidP="00EF6139">
            <w:pPr>
              <w:pStyle w:val="BMSBodyText"/>
              <w:numPr>
                <w:ilvl w:val="0"/>
                <w:numId w:val="9"/>
              </w:numPr>
              <w:rPr>
                <w:b/>
              </w:rPr>
            </w:pPr>
          </w:p>
        </w:tc>
        <w:tc>
          <w:tcPr>
            <w:tcW w:w="9923" w:type="dxa"/>
            <w:gridSpan w:val="2"/>
          </w:tcPr>
          <w:p w14:paraId="5BB82E40" w14:textId="77777777" w:rsidR="00326326" w:rsidRPr="00B96176" w:rsidRDefault="00326326" w:rsidP="00EF6139">
            <w:pPr>
              <w:pStyle w:val="BMSBodyText"/>
              <w:rPr>
                <w:b/>
              </w:rPr>
            </w:pPr>
            <w:r w:rsidRPr="00B96176">
              <w:rPr>
                <w:b/>
              </w:rPr>
              <w:t>TRAINING &amp; COMPETENCES</w:t>
            </w:r>
          </w:p>
        </w:tc>
      </w:tr>
      <w:tr w:rsidR="00326326" w:rsidRPr="009A5868" w14:paraId="3D745B8C" w14:textId="77777777" w:rsidTr="00EF6139">
        <w:tc>
          <w:tcPr>
            <w:tcW w:w="675" w:type="dxa"/>
          </w:tcPr>
          <w:p w14:paraId="1894D7C0" w14:textId="77777777" w:rsidR="00326326" w:rsidRPr="006D3E21" w:rsidRDefault="00326326" w:rsidP="00EF6139">
            <w:pPr>
              <w:pStyle w:val="BMSBodyText"/>
              <w:numPr>
                <w:ilvl w:val="1"/>
                <w:numId w:val="9"/>
              </w:numPr>
              <w:rPr>
                <w:b/>
              </w:rPr>
            </w:pPr>
          </w:p>
        </w:tc>
        <w:tc>
          <w:tcPr>
            <w:tcW w:w="9923" w:type="dxa"/>
            <w:gridSpan w:val="2"/>
          </w:tcPr>
          <w:p w14:paraId="2125AD41" w14:textId="77777777" w:rsidR="00326326" w:rsidRPr="00773477" w:rsidRDefault="00326326" w:rsidP="00EF6139">
            <w:pPr>
              <w:pStyle w:val="BMSBodyText"/>
            </w:pPr>
            <w:r w:rsidRPr="00773477">
              <w:t>The following roles must have the associated training/competences detailed below:</w:t>
            </w:r>
          </w:p>
        </w:tc>
      </w:tr>
      <w:tr w:rsidR="00326326" w:rsidRPr="009A5868" w14:paraId="3E2E5310" w14:textId="77777777" w:rsidTr="00EF6139">
        <w:tc>
          <w:tcPr>
            <w:tcW w:w="675" w:type="dxa"/>
          </w:tcPr>
          <w:p w14:paraId="33E8E7E5" w14:textId="77777777" w:rsidR="00326326" w:rsidRPr="008819A7" w:rsidRDefault="00326326" w:rsidP="00EF6139">
            <w:pPr>
              <w:pStyle w:val="BMSBodyText"/>
              <w:numPr>
                <w:ilvl w:val="1"/>
                <w:numId w:val="9"/>
              </w:numPr>
            </w:pPr>
          </w:p>
        </w:tc>
        <w:tc>
          <w:tcPr>
            <w:tcW w:w="2977" w:type="dxa"/>
          </w:tcPr>
          <w:p w14:paraId="09151476" w14:textId="77777777" w:rsidR="00326326" w:rsidRDefault="00326326" w:rsidP="00EF6139">
            <w:pPr>
              <w:pStyle w:val="BMSBodyText"/>
              <w:rPr>
                <w:b/>
              </w:rPr>
            </w:pPr>
            <w:r>
              <w:rPr>
                <w:b/>
              </w:rPr>
              <w:t>Lead Water Jetting Operator</w:t>
            </w:r>
          </w:p>
          <w:p w14:paraId="08BEA54C" w14:textId="77777777" w:rsidR="00326326" w:rsidRDefault="00326326" w:rsidP="00EF6139">
            <w:pPr>
              <w:pStyle w:val="BMSBodyText"/>
            </w:pPr>
            <w:r>
              <w:t>Responsible for the control of the jetting gun, lance plus foot control valve or drain or drain/pipe cleaning hose.</w:t>
            </w:r>
          </w:p>
          <w:p w14:paraId="14D81174" w14:textId="77777777" w:rsidR="00326326" w:rsidRPr="00B96176" w:rsidRDefault="00326326" w:rsidP="00EF6139">
            <w:pPr>
              <w:pStyle w:val="BMSBodyText"/>
              <w:rPr>
                <w:b/>
              </w:rPr>
            </w:pPr>
          </w:p>
        </w:tc>
        <w:tc>
          <w:tcPr>
            <w:tcW w:w="6946" w:type="dxa"/>
          </w:tcPr>
          <w:p w14:paraId="40225580" w14:textId="77777777" w:rsidR="00326326" w:rsidRDefault="00326326" w:rsidP="00EF6139">
            <w:pPr>
              <w:pStyle w:val="BMSBodyText"/>
              <w:numPr>
                <w:ilvl w:val="0"/>
                <w:numId w:val="10"/>
              </w:numPr>
            </w:pPr>
            <w:r>
              <w:t xml:space="preserve">Water Jetting Association Safety Awareness Training programme or </w:t>
            </w:r>
            <w:r w:rsidRPr="00057A6F">
              <w:rPr>
                <w:bCs/>
                <w:lang w:val="en-US"/>
              </w:rPr>
              <w:t>Level 2 NVQ Certificate in Associated Industrial Services Occupations (Water Jetting)</w:t>
            </w:r>
            <w:r w:rsidRPr="00057A6F">
              <w:rPr>
                <w:i/>
                <w:iCs/>
                <w:lang w:val="en-US"/>
              </w:rPr>
              <w:t>.</w:t>
            </w:r>
          </w:p>
          <w:p w14:paraId="0036D87C" w14:textId="77777777" w:rsidR="00326326" w:rsidRDefault="00326326" w:rsidP="00EF6139">
            <w:pPr>
              <w:pStyle w:val="BMSBodyText"/>
              <w:numPr>
                <w:ilvl w:val="0"/>
                <w:numId w:val="10"/>
              </w:numPr>
            </w:pPr>
            <w:r>
              <w:t>Water Jetting Card</w:t>
            </w:r>
          </w:p>
          <w:p w14:paraId="531BBD60" w14:textId="77777777" w:rsidR="00326326" w:rsidRDefault="00326326" w:rsidP="00EF6139">
            <w:pPr>
              <w:pStyle w:val="BMSBodyText"/>
              <w:numPr>
                <w:ilvl w:val="0"/>
                <w:numId w:val="10"/>
              </w:numPr>
            </w:pPr>
            <w:r>
              <w:t>WJA Module-Hydro demolition or Cutting &amp; Breaking</w:t>
            </w:r>
          </w:p>
          <w:p w14:paraId="6A3CEBC8" w14:textId="77777777" w:rsidR="00326326" w:rsidRPr="009A5868" w:rsidRDefault="00326326" w:rsidP="00EF6139">
            <w:pPr>
              <w:pStyle w:val="BMSBodyText"/>
              <w:numPr>
                <w:ilvl w:val="0"/>
                <w:numId w:val="10"/>
              </w:numPr>
            </w:pPr>
            <w:r>
              <w:t>CSCS (Blue) Card</w:t>
            </w:r>
          </w:p>
        </w:tc>
      </w:tr>
      <w:tr w:rsidR="00326326" w:rsidRPr="009A5868" w14:paraId="3449C6F8" w14:textId="77777777" w:rsidTr="00EF6139">
        <w:tc>
          <w:tcPr>
            <w:tcW w:w="675" w:type="dxa"/>
          </w:tcPr>
          <w:p w14:paraId="12356CE0" w14:textId="77777777" w:rsidR="00326326" w:rsidRPr="008819A7" w:rsidRDefault="00326326" w:rsidP="00EF6139">
            <w:pPr>
              <w:pStyle w:val="BMSBodyText"/>
              <w:numPr>
                <w:ilvl w:val="1"/>
                <w:numId w:val="9"/>
              </w:numPr>
            </w:pPr>
          </w:p>
        </w:tc>
        <w:tc>
          <w:tcPr>
            <w:tcW w:w="2977" w:type="dxa"/>
          </w:tcPr>
          <w:p w14:paraId="269E7B9C" w14:textId="77777777" w:rsidR="00326326" w:rsidRDefault="00326326" w:rsidP="00EF6139">
            <w:pPr>
              <w:pStyle w:val="BMSBodyText"/>
            </w:pPr>
            <w:r w:rsidRPr="00B96176">
              <w:rPr>
                <w:b/>
              </w:rPr>
              <w:t xml:space="preserve">Water Jetting </w:t>
            </w:r>
            <w:r>
              <w:rPr>
                <w:b/>
              </w:rPr>
              <w:t>Machine Operator</w:t>
            </w:r>
            <w:r>
              <w:t xml:space="preserve"> </w:t>
            </w:r>
          </w:p>
          <w:p w14:paraId="28F8C5EC" w14:textId="77777777" w:rsidR="00326326" w:rsidRDefault="00326326" w:rsidP="00EF6139">
            <w:pPr>
              <w:pStyle w:val="BMSBodyText"/>
            </w:pPr>
            <w:r>
              <w:t>Responsible for operating the Water Jetting Unit</w:t>
            </w:r>
          </w:p>
          <w:p w14:paraId="6ACDB5B0" w14:textId="77777777" w:rsidR="00326326" w:rsidRPr="00B96176" w:rsidRDefault="00326326" w:rsidP="00EF6139">
            <w:pPr>
              <w:pStyle w:val="BMSBodyText"/>
              <w:rPr>
                <w:b/>
              </w:rPr>
            </w:pPr>
          </w:p>
        </w:tc>
        <w:tc>
          <w:tcPr>
            <w:tcW w:w="6946" w:type="dxa"/>
          </w:tcPr>
          <w:p w14:paraId="70C021A9" w14:textId="77777777" w:rsidR="00326326" w:rsidRDefault="00326326" w:rsidP="00EF6139">
            <w:pPr>
              <w:pStyle w:val="BMSBodyText"/>
              <w:numPr>
                <w:ilvl w:val="0"/>
                <w:numId w:val="10"/>
              </w:numPr>
            </w:pPr>
            <w:r>
              <w:t>Water Jetting Association Safety Awareness Training programme</w:t>
            </w:r>
            <w:r w:rsidRPr="00057A6F">
              <w:rPr>
                <w:i/>
                <w:iCs/>
                <w:lang w:val="en-US"/>
              </w:rPr>
              <w:t>.</w:t>
            </w:r>
          </w:p>
          <w:p w14:paraId="15D852FF" w14:textId="77777777" w:rsidR="00326326" w:rsidRDefault="00326326" w:rsidP="00EF6139">
            <w:pPr>
              <w:pStyle w:val="BMSBodyText"/>
              <w:numPr>
                <w:ilvl w:val="0"/>
                <w:numId w:val="10"/>
              </w:numPr>
            </w:pPr>
            <w:r>
              <w:t>Water Jetting Association Card</w:t>
            </w:r>
          </w:p>
          <w:p w14:paraId="26F4CB31" w14:textId="77777777" w:rsidR="00326326" w:rsidRDefault="00326326" w:rsidP="00EF6139">
            <w:pPr>
              <w:pStyle w:val="BMSBodyText"/>
              <w:numPr>
                <w:ilvl w:val="0"/>
                <w:numId w:val="10"/>
              </w:numPr>
            </w:pPr>
            <w:r>
              <w:t>WJA Module – Hydro demolition or Cutting &amp; Breaking</w:t>
            </w:r>
          </w:p>
          <w:p w14:paraId="1823E661" w14:textId="77777777" w:rsidR="00326326" w:rsidRDefault="00326326" w:rsidP="00EF6139">
            <w:pPr>
              <w:pStyle w:val="BMSBodyText"/>
              <w:numPr>
                <w:ilvl w:val="0"/>
                <w:numId w:val="10"/>
              </w:numPr>
            </w:pPr>
            <w:r>
              <w:t xml:space="preserve">CSCS (Red) Experienced Worker Card* </w:t>
            </w:r>
          </w:p>
        </w:tc>
      </w:tr>
      <w:tr w:rsidR="00326326" w:rsidRPr="009A5868" w14:paraId="10185EA7" w14:textId="77777777" w:rsidTr="00EF6139">
        <w:tc>
          <w:tcPr>
            <w:tcW w:w="675" w:type="dxa"/>
          </w:tcPr>
          <w:p w14:paraId="0D62E69F" w14:textId="77777777" w:rsidR="00326326" w:rsidRPr="008819A7" w:rsidRDefault="00326326" w:rsidP="00EF6139">
            <w:pPr>
              <w:pStyle w:val="BMSBodyText"/>
            </w:pPr>
          </w:p>
        </w:tc>
        <w:tc>
          <w:tcPr>
            <w:tcW w:w="9923" w:type="dxa"/>
            <w:gridSpan w:val="2"/>
          </w:tcPr>
          <w:p w14:paraId="26362307" w14:textId="77777777" w:rsidR="00326326" w:rsidRDefault="00326326" w:rsidP="00EF6139">
            <w:pPr>
              <w:pStyle w:val="BMSBodyText"/>
              <w:ind w:left="318" w:hanging="318"/>
            </w:pPr>
            <w:r>
              <w:t xml:space="preserve">*  </w:t>
            </w:r>
            <w:r>
              <w:tab/>
              <w:t>Prior to June 2019 the Operator must hold a valid CSCS Blue, Red or Green Card.</w:t>
            </w:r>
          </w:p>
          <w:p w14:paraId="05EA7F0A" w14:textId="77777777" w:rsidR="00326326" w:rsidRDefault="00326326" w:rsidP="00EF6139">
            <w:pPr>
              <w:pStyle w:val="BMSBodyText"/>
              <w:ind w:left="318" w:hanging="318"/>
            </w:pPr>
            <w:r>
              <w:tab/>
              <w:t>After June 2019 the Operator must hold a valid CSCS Blue or Red Card.</w:t>
            </w:r>
          </w:p>
        </w:tc>
      </w:tr>
      <w:tr w:rsidR="00326326" w:rsidRPr="009A5868" w14:paraId="13C62CB3" w14:textId="77777777" w:rsidTr="00EF6139">
        <w:tc>
          <w:tcPr>
            <w:tcW w:w="675" w:type="dxa"/>
          </w:tcPr>
          <w:p w14:paraId="11F3F31B" w14:textId="77777777" w:rsidR="00326326" w:rsidRPr="008819A7" w:rsidRDefault="00326326" w:rsidP="00EF6139">
            <w:pPr>
              <w:pStyle w:val="BMSBodyText"/>
              <w:numPr>
                <w:ilvl w:val="1"/>
                <w:numId w:val="9"/>
              </w:numPr>
            </w:pPr>
          </w:p>
        </w:tc>
        <w:tc>
          <w:tcPr>
            <w:tcW w:w="2977" w:type="dxa"/>
          </w:tcPr>
          <w:p w14:paraId="56C1FC65" w14:textId="77777777" w:rsidR="00326326" w:rsidRDefault="00326326" w:rsidP="00EF6139">
            <w:pPr>
              <w:pStyle w:val="BMSBodyText"/>
              <w:rPr>
                <w:b/>
              </w:rPr>
            </w:pPr>
            <w:r>
              <w:rPr>
                <w:b/>
              </w:rPr>
              <w:t>Supervisor/Team Leader</w:t>
            </w:r>
          </w:p>
          <w:p w14:paraId="6AFC8143" w14:textId="77777777" w:rsidR="00326326" w:rsidRPr="00764960" w:rsidRDefault="00326326" w:rsidP="00EF6139">
            <w:pPr>
              <w:pStyle w:val="BMSBodyText"/>
            </w:pPr>
            <w:r w:rsidRPr="00764960">
              <w:t>Responsible for the direct control of the operation</w:t>
            </w:r>
          </w:p>
        </w:tc>
        <w:tc>
          <w:tcPr>
            <w:tcW w:w="6946" w:type="dxa"/>
          </w:tcPr>
          <w:p w14:paraId="73F7C79F" w14:textId="77777777" w:rsidR="00326326" w:rsidRPr="00850AA1" w:rsidRDefault="00326326" w:rsidP="00EF6139">
            <w:pPr>
              <w:pStyle w:val="BMSBodyText"/>
              <w:numPr>
                <w:ilvl w:val="0"/>
                <w:numId w:val="10"/>
              </w:numPr>
            </w:pPr>
            <w:r>
              <w:t>Water Jetting Association Safety Awareness Training programme</w:t>
            </w:r>
            <w:r w:rsidRPr="00057A6F">
              <w:rPr>
                <w:i/>
                <w:iCs/>
                <w:lang w:val="en-US"/>
              </w:rPr>
              <w:t>.</w:t>
            </w:r>
          </w:p>
          <w:p w14:paraId="03B20857" w14:textId="77777777" w:rsidR="00326326" w:rsidRPr="00850AA1" w:rsidRDefault="00326326" w:rsidP="00EF6139">
            <w:pPr>
              <w:pStyle w:val="BMSBodyText"/>
              <w:numPr>
                <w:ilvl w:val="0"/>
                <w:numId w:val="10"/>
              </w:numPr>
            </w:pPr>
            <w:r w:rsidRPr="00850AA1">
              <w:rPr>
                <w:iCs/>
                <w:lang w:val="en-US"/>
              </w:rPr>
              <w:t>SSSTS (or company accepted equivalent)</w:t>
            </w:r>
          </w:p>
          <w:p w14:paraId="5FF6A288" w14:textId="77777777" w:rsidR="00326326" w:rsidRDefault="00326326" w:rsidP="00EF6139">
            <w:pPr>
              <w:pStyle w:val="BMSBodyText"/>
              <w:numPr>
                <w:ilvl w:val="0"/>
                <w:numId w:val="10"/>
              </w:numPr>
            </w:pPr>
            <w:r>
              <w:t>Must be capable of selecting the correct equipment relevant to the task and operating conditions.</w:t>
            </w:r>
          </w:p>
        </w:tc>
      </w:tr>
      <w:tr w:rsidR="00326326" w:rsidRPr="009A5868" w14:paraId="419F52A1" w14:textId="77777777" w:rsidTr="00EF6139">
        <w:tc>
          <w:tcPr>
            <w:tcW w:w="675" w:type="dxa"/>
          </w:tcPr>
          <w:p w14:paraId="34AD9B15" w14:textId="77777777" w:rsidR="00326326" w:rsidRPr="008819A7" w:rsidRDefault="00326326" w:rsidP="00EF6139">
            <w:pPr>
              <w:pStyle w:val="BMSBodyText"/>
              <w:numPr>
                <w:ilvl w:val="1"/>
                <w:numId w:val="9"/>
              </w:numPr>
            </w:pPr>
          </w:p>
        </w:tc>
        <w:tc>
          <w:tcPr>
            <w:tcW w:w="9923" w:type="dxa"/>
            <w:gridSpan w:val="2"/>
          </w:tcPr>
          <w:p w14:paraId="0323361F" w14:textId="77777777" w:rsidR="00326326" w:rsidRDefault="00326326" w:rsidP="00EF6139">
            <w:pPr>
              <w:pStyle w:val="BMSBodyText"/>
            </w:pPr>
            <w:r>
              <w:t>The role titles and responsibilities of the roles listed may differ within supply chain organisations; however, there must be arrangements in place to ensure that the activities assigned to specific roles are always carried out and that the Safe System of Work are adequate.</w:t>
            </w:r>
          </w:p>
          <w:p w14:paraId="78DFED4B" w14:textId="77777777" w:rsidR="00326326" w:rsidRDefault="00326326" w:rsidP="00EF6139">
            <w:pPr>
              <w:pStyle w:val="BMSBodyText"/>
            </w:pPr>
            <w:r>
              <w:t xml:space="preserve">Further details of the responsibilities of each role are available with the Water Jetting Associations Code of Practice </w:t>
            </w:r>
          </w:p>
        </w:tc>
      </w:tr>
      <w:tr w:rsidR="00326326" w:rsidRPr="009A5868" w14:paraId="43202FD4" w14:textId="77777777" w:rsidTr="00EF6139">
        <w:tc>
          <w:tcPr>
            <w:tcW w:w="675" w:type="dxa"/>
          </w:tcPr>
          <w:p w14:paraId="1831C920" w14:textId="77777777" w:rsidR="00326326" w:rsidRPr="008819A7" w:rsidRDefault="00326326" w:rsidP="00EF6139">
            <w:pPr>
              <w:pStyle w:val="BMSBodyText"/>
              <w:numPr>
                <w:ilvl w:val="0"/>
                <w:numId w:val="9"/>
              </w:numPr>
            </w:pPr>
          </w:p>
        </w:tc>
        <w:tc>
          <w:tcPr>
            <w:tcW w:w="9923" w:type="dxa"/>
            <w:gridSpan w:val="2"/>
          </w:tcPr>
          <w:p w14:paraId="48FD93E9" w14:textId="77777777" w:rsidR="00326326" w:rsidRPr="00E73813" w:rsidRDefault="00326326" w:rsidP="00EF6139">
            <w:pPr>
              <w:pStyle w:val="BMSBodyText"/>
              <w:rPr>
                <w:b/>
              </w:rPr>
            </w:pPr>
            <w:r w:rsidRPr="00E73813">
              <w:rPr>
                <w:b/>
              </w:rPr>
              <w:t>GENERAL</w:t>
            </w:r>
          </w:p>
        </w:tc>
      </w:tr>
      <w:tr w:rsidR="00326326" w:rsidRPr="009A5868" w14:paraId="2E4520C9" w14:textId="77777777" w:rsidTr="00EF6139">
        <w:tc>
          <w:tcPr>
            <w:tcW w:w="675" w:type="dxa"/>
          </w:tcPr>
          <w:p w14:paraId="44D7BE38" w14:textId="77777777" w:rsidR="00326326" w:rsidRPr="008819A7" w:rsidRDefault="00326326" w:rsidP="00EF6139">
            <w:pPr>
              <w:pStyle w:val="BMSBodyText"/>
              <w:numPr>
                <w:ilvl w:val="1"/>
                <w:numId w:val="9"/>
              </w:numPr>
            </w:pPr>
          </w:p>
        </w:tc>
        <w:tc>
          <w:tcPr>
            <w:tcW w:w="9923" w:type="dxa"/>
            <w:gridSpan w:val="2"/>
          </w:tcPr>
          <w:p w14:paraId="23A93AE5" w14:textId="77777777" w:rsidR="00326326" w:rsidRPr="009A5868" w:rsidRDefault="00326326" w:rsidP="00EF6139">
            <w:pPr>
              <w:pStyle w:val="BMSBodyText"/>
            </w:pPr>
            <w:r>
              <w:t>Due to the varied nature of hydro demolition and legal requirements a Specific Risk assessment and Method Statement (WPP) will always be required for each activity, demonstrating the varied work locations e.g. a greenfield site or a city centre and diligent pre-planning and implementation of control measures required.</w:t>
            </w:r>
          </w:p>
        </w:tc>
      </w:tr>
      <w:tr w:rsidR="00326326" w:rsidRPr="009A5868" w14:paraId="276B9051" w14:textId="77777777" w:rsidTr="00EF6139">
        <w:tc>
          <w:tcPr>
            <w:tcW w:w="675" w:type="dxa"/>
          </w:tcPr>
          <w:p w14:paraId="2D077E56" w14:textId="77777777" w:rsidR="00326326" w:rsidRPr="008819A7" w:rsidRDefault="00326326" w:rsidP="00EF6139">
            <w:pPr>
              <w:pStyle w:val="BMSBodyText"/>
              <w:numPr>
                <w:ilvl w:val="1"/>
                <w:numId w:val="9"/>
              </w:numPr>
            </w:pPr>
          </w:p>
        </w:tc>
        <w:tc>
          <w:tcPr>
            <w:tcW w:w="9923" w:type="dxa"/>
            <w:gridSpan w:val="2"/>
          </w:tcPr>
          <w:p w14:paraId="13866F61" w14:textId="77777777" w:rsidR="00326326" w:rsidRDefault="00326326" w:rsidP="00EF6139">
            <w:pPr>
              <w:pStyle w:val="BMSBodyText"/>
            </w:pPr>
            <w:r>
              <w:t>The Site Lead must ensure that a Risk Assessment and Method Statement/WPP are completed in accordance with the ‘Setting People to Work Safely’ procedure (</w:t>
            </w:r>
            <w:hyperlink r:id="rId13" w:history="1">
              <w:r w:rsidRPr="008F7697">
                <w:rPr>
                  <w:rStyle w:val="Hyperlink"/>
                </w:rPr>
                <w:t>HSES-PR-00011</w:t>
              </w:r>
            </w:hyperlink>
            <w:r>
              <w:t>).</w:t>
            </w:r>
          </w:p>
        </w:tc>
      </w:tr>
      <w:tr w:rsidR="00326326" w:rsidRPr="009A5868" w14:paraId="45C583CC" w14:textId="77777777" w:rsidTr="00EF6139">
        <w:tc>
          <w:tcPr>
            <w:tcW w:w="675" w:type="dxa"/>
          </w:tcPr>
          <w:p w14:paraId="648C301E" w14:textId="77777777" w:rsidR="00326326" w:rsidRPr="006D3E21" w:rsidRDefault="00326326" w:rsidP="00EF6139">
            <w:pPr>
              <w:pStyle w:val="BMSBodyText"/>
              <w:numPr>
                <w:ilvl w:val="1"/>
                <w:numId w:val="9"/>
              </w:numPr>
              <w:rPr>
                <w:b/>
              </w:rPr>
            </w:pPr>
          </w:p>
        </w:tc>
        <w:tc>
          <w:tcPr>
            <w:tcW w:w="9923" w:type="dxa"/>
            <w:gridSpan w:val="2"/>
          </w:tcPr>
          <w:p w14:paraId="711ECDAE" w14:textId="77777777" w:rsidR="00326326" w:rsidRPr="009A5868" w:rsidRDefault="00326326" w:rsidP="00EF6139">
            <w:pPr>
              <w:pStyle w:val="BMSBodyText"/>
            </w:pPr>
            <w:r w:rsidRPr="005B5E20">
              <w:t>The general hazards and dangers associated with hydro demolition techniques include the following</w:t>
            </w:r>
            <w:r>
              <w:t xml:space="preserve"> hazards</w:t>
            </w:r>
            <w:r w:rsidRPr="005B5E20">
              <w:t>:</w:t>
            </w:r>
          </w:p>
        </w:tc>
      </w:tr>
      <w:tr w:rsidR="00326326" w:rsidRPr="009A5868" w14:paraId="2794DBDE" w14:textId="77777777" w:rsidTr="00EF6139">
        <w:tc>
          <w:tcPr>
            <w:tcW w:w="675" w:type="dxa"/>
          </w:tcPr>
          <w:p w14:paraId="455DFF0D" w14:textId="77777777" w:rsidR="00326326" w:rsidRPr="008819A7" w:rsidRDefault="00326326" w:rsidP="00EF6139">
            <w:pPr>
              <w:pStyle w:val="BMSBodyText"/>
            </w:pPr>
          </w:p>
        </w:tc>
        <w:tc>
          <w:tcPr>
            <w:tcW w:w="9923" w:type="dxa"/>
            <w:gridSpan w:val="2"/>
          </w:tcPr>
          <w:p w14:paraId="420E7CAD" w14:textId="77777777" w:rsidR="00326326" w:rsidRDefault="00326326" w:rsidP="00EF6139">
            <w:pPr>
              <w:pStyle w:val="BMSBodyText"/>
              <w:numPr>
                <w:ilvl w:val="0"/>
                <w:numId w:val="11"/>
              </w:numPr>
            </w:pPr>
            <w:r>
              <w:t>Mechanical</w:t>
            </w:r>
          </w:p>
          <w:p w14:paraId="40D1C25A" w14:textId="77777777" w:rsidR="00326326" w:rsidRDefault="00326326" w:rsidP="00EF6139">
            <w:pPr>
              <w:pStyle w:val="BMSBodyText"/>
              <w:numPr>
                <w:ilvl w:val="0"/>
                <w:numId w:val="11"/>
              </w:numPr>
            </w:pPr>
            <w:r>
              <w:t>Transportation and machine movements</w:t>
            </w:r>
          </w:p>
          <w:p w14:paraId="4A19D7CD" w14:textId="77777777" w:rsidR="00326326" w:rsidRDefault="00326326" w:rsidP="00EF6139">
            <w:pPr>
              <w:pStyle w:val="BMSBodyText"/>
              <w:numPr>
                <w:ilvl w:val="0"/>
                <w:numId w:val="11"/>
              </w:numPr>
            </w:pPr>
            <w:r>
              <w:t>Electrical</w:t>
            </w:r>
          </w:p>
          <w:p w14:paraId="5C78BCE5" w14:textId="77777777" w:rsidR="00326326" w:rsidRDefault="00326326" w:rsidP="00EF6139">
            <w:pPr>
              <w:pStyle w:val="BMSBodyText"/>
              <w:numPr>
                <w:ilvl w:val="0"/>
                <w:numId w:val="11"/>
              </w:numPr>
            </w:pPr>
            <w:r>
              <w:t xml:space="preserve">Thermal (heat stress in relation to hot weather working and the wearing of specialist PPE) </w:t>
            </w:r>
          </w:p>
          <w:p w14:paraId="1EF38CD6" w14:textId="77777777" w:rsidR="00326326" w:rsidRDefault="00326326" w:rsidP="00EF6139">
            <w:pPr>
              <w:pStyle w:val="BMSBodyText"/>
              <w:numPr>
                <w:ilvl w:val="0"/>
                <w:numId w:val="11"/>
              </w:numPr>
            </w:pPr>
            <w:r>
              <w:t>Noise (internally to works and externally to 3rd parties)</w:t>
            </w:r>
          </w:p>
          <w:p w14:paraId="006EB9F3" w14:textId="77777777" w:rsidR="00326326" w:rsidRPr="00202FE5" w:rsidRDefault="00326326" w:rsidP="00EF6139">
            <w:pPr>
              <w:pStyle w:val="BMSBodyText"/>
              <w:numPr>
                <w:ilvl w:val="0"/>
                <w:numId w:val="11"/>
              </w:numPr>
            </w:pPr>
            <w:r>
              <w:t>Program-</w:t>
            </w:r>
            <w:r w:rsidRPr="00202FE5">
              <w:t xml:space="preserve">controlled machines (Sudden start up) </w:t>
            </w:r>
          </w:p>
          <w:p w14:paraId="32E04857" w14:textId="77777777" w:rsidR="00326326" w:rsidRDefault="00326326" w:rsidP="00EF6139">
            <w:pPr>
              <w:pStyle w:val="BMSBodyText"/>
              <w:numPr>
                <w:ilvl w:val="0"/>
                <w:numId w:val="11"/>
              </w:numPr>
            </w:pPr>
            <w:r>
              <w:t>Equipment Operation</w:t>
            </w:r>
          </w:p>
          <w:p w14:paraId="6143F9C3" w14:textId="77777777" w:rsidR="00326326" w:rsidRDefault="00326326" w:rsidP="00EF6139">
            <w:pPr>
              <w:pStyle w:val="BMSBodyText"/>
              <w:numPr>
                <w:ilvl w:val="1"/>
                <w:numId w:val="11"/>
              </w:numPr>
            </w:pPr>
            <w:r>
              <w:t>sudden start (Lance recoil)</w:t>
            </w:r>
          </w:p>
          <w:p w14:paraId="07D1901D" w14:textId="77777777" w:rsidR="00326326" w:rsidRDefault="00326326" w:rsidP="00EF6139">
            <w:pPr>
              <w:pStyle w:val="BMSBodyText"/>
              <w:numPr>
                <w:ilvl w:val="1"/>
                <w:numId w:val="11"/>
              </w:numPr>
            </w:pPr>
            <w:r>
              <w:t>shut off</w:t>
            </w:r>
          </w:p>
          <w:p w14:paraId="0D92514D" w14:textId="77777777" w:rsidR="00326326" w:rsidRDefault="00326326" w:rsidP="00EF6139">
            <w:pPr>
              <w:pStyle w:val="BMSBodyText"/>
              <w:numPr>
                <w:ilvl w:val="1"/>
                <w:numId w:val="11"/>
              </w:numPr>
            </w:pPr>
            <w:r>
              <w:t>Projectiles including failure of encapsulated protection screens resulting in escaped projectiles from the hydro demolition process</w:t>
            </w:r>
          </w:p>
          <w:p w14:paraId="4145A341" w14:textId="77777777" w:rsidR="00326326" w:rsidRPr="009A5868" w:rsidRDefault="00326326" w:rsidP="00EF6139">
            <w:pPr>
              <w:pStyle w:val="BMSBodyText"/>
              <w:numPr>
                <w:ilvl w:val="0"/>
                <w:numId w:val="11"/>
              </w:numPr>
            </w:pPr>
            <w:r>
              <w:t>Injury e.g. cement burns / abrasion</w:t>
            </w:r>
          </w:p>
        </w:tc>
      </w:tr>
      <w:tr w:rsidR="00326326" w:rsidRPr="009A5868" w14:paraId="4557F829" w14:textId="77777777" w:rsidTr="00EF6139">
        <w:tc>
          <w:tcPr>
            <w:tcW w:w="675" w:type="dxa"/>
          </w:tcPr>
          <w:p w14:paraId="14C392AB" w14:textId="77777777" w:rsidR="00326326" w:rsidRPr="008819A7" w:rsidRDefault="00326326" w:rsidP="00EF6139">
            <w:pPr>
              <w:pStyle w:val="BMSBodyText"/>
              <w:numPr>
                <w:ilvl w:val="1"/>
                <w:numId w:val="9"/>
              </w:numPr>
            </w:pPr>
          </w:p>
        </w:tc>
        <w:tc>
          <w:tcPr>
            <w:tcW w:w="9923" w:type="dxa"/>
            <w:gridSpan w:val="2"/>
          </w:tcPr>
          <w:p w14:paraId="2DDE5462" w14:textId="77777777" w:rsidR="00326326" w:rsidRPr="009A5868" w:rsidRDefault="00326326" w:rsidP="00EF6139">
            <w:pPr>
              <w:pStyle w:val="BMSBodyText"/>
            </w:pPr>
            <w:r w:rsidRPr="00E74138">
              <w:t>General sources of danger to site personnel engaged in hydro demolition work, includes:</w:t>
            </w:r>
          </w:p>
        </w:tc>
      </w:tr>
      <w:tr w:rsidR="00326326" w:rsidRPr="009A5868" w14:paraId="290E32CC" w14:textId="77777777" w:rsidTr="00EF6139">
        <w:tc>
          <w:tcPr>
            <w:tcW w:w="675" w:type="dxa"/>
          </w:tcPr>
          <w:p w14:paraId="5AD81E73" w14:textId="77777777" w:rsidR="00326326" w:rsidRPr="008819A7" w:rsidRDefault="00326326" w:rsidP="00EF6139">
            <w:pPr>
              <w:pStyle w:val="BMSBodyText"/>
            </w:pPr>
          </w:p>
        </w:tc>
        <w:tc>
          <w:tcPr>
            <w:tcW w:w="9923" w:type="dxa"/>
            <w:gridSpan w:val="2"/>
          </w:tcPr>
          <w:p w14:paraId="30150EA6" w14:textId="77777777" w:rsidR="00326326" w:rsidRDefault="00326326" w:rsidP="00EF6139">
            <w:pPr>
              <w:pStyle w:val="BMSBodyText"/>
              <w:numPr>
                <w:ilvl w:val="0"/>
                <w:numId w:val="12"/>
              </w:numPr>
            </w:pPr>
            <w:r>
              <w:t>Reactive forces at the point of use - generated by the exiting water jets</w:t>
            </w:r>
          </w:p>
          <w:p w14:paraId="32DFCD39" w14:textId="77777777" w:rsidR="00326326" w:rsidRDefault="00326326" w:rsidP="00EF6139">
            <w:pPr>
              <w:pStyle w:val="BMSBodyText"/>
              <w:numPr>
                <w:ilvl w:val="0"/>
                <w:numId w:val="12"/>
              </w:numPr>
            </w:pPr>
            <w:r>
              <w:t>Cutting capability of the high-speed jets</w:t>
            </w:r>
          </w:p>
          <w:p w14:paraId="4ED0D228" w14:textId="77777777" w:rsidR="00326326" w:rsidRPr="003B1866" w:rsidRDefault="00326326" w:rsidP="00EF6139">
            <w:pPr>
              <w:pStyle w:val="BMSBodyText"/>
              <w:numPr>
                <w:ilvl w:val="0"/>
                <w:numId w:val="12"/>
              </w:numPr>
            </w:pPr>
            <w:r w:rsidRPr="003B1866">
              <w:t>Operator injury through contact with the water jet lance is too short, or PPE not appropriate.</w:t>
            </w:r>
          </w:p>
          <w:p w14:paraId="3C1B2930" w14:textId="77777777" w:rsidR="00326326" w:rsidRDefault="00326326" w:rsidP="00EF6139">
            <w:pPr>
              <w:pStyle w:val="BMSBodyText"/>
              <w:numPr>
                <w:ilvl w:val="0"/>
                <w:numId w:val="12"/>
              </w:numPr>
            </w:pPr>
            <w:r>
              <w:t>HP hose movements (especially during start-up of the pump and continued operation)</w:t>
            </w:r>
          </w:p>
          <w:p w14:paraId="7907FC69" w14:textId="77777777" w:rsidR="00326326" w:rsidRDefault="00326326" w:rsidP="00EF6139">
            <w:pPr>
              <w:pStyle w:val="BMSBodyText"/>
              <w:numPr>
                <w:ilvl w:val="0"/>
                <w:numId w:val="12"/>
              </w:numPr>
            </w:pPr>
            <w:r>
              <w:t>HP hoses bursting during the course of the works</w:t>
            </w:r>
          </w:p>
          <w:p w14:paraId="426B5084" w14:textId="77777777" w:rsidR="00326326" w:rsidRDefault="00326326" w:rsidP="00EF6139">
            <w:pPr>
              <w:pStyle w:val="BMSBodyText"/>
              <w:numPr>
                <w:ilvl w:val="0"/>
                <w:numId w:val="12"/>
              </w:numPr>
            </w:pPr>
            <w:r>
              <w:t>Uncontrolled escape of pressurised water</w:t>
            </w:r>
          </w:p>
          <w:p w14:paraId="29FCA1E9" w14:textId="77777777" w:rsidR="00326326" w:rsidRDefault="00326326" w:rsidP="00EF6139">
            <w:pPr>
              <w:pStyle w:val="BMSBodyText"/>
              <w:numPr>
                <w:ilvl w:val="0"/>
                <w:numId w:val="12"/>
              </w:numPr>
            </w:pPr>
            <w:r>
              <w:t>Damaged parts being under pressure</w:t>
            </w:r>
          </w:p>
          <w:p w14:paraId="5BDC25D5" w14:textId="77777777" w:rsidR="00326326" w:rsidRPr="003B1866" w:rsidRDefault="00326326" w:rsidP="00EF6139">
            <w:pPr>
              <w:pStyle w:val="BMSBodyText"/>
              <w:numPr>
                <w:ilvl w:val="0"/>
                <w:numId w:val="12"/>
              </w:numPr>
            </w:pPr>
            <w:r w:rsidRPr="003B1866">
              <w:t xml:space="preserve">Dust, aerosol formation and water vapour formation with </w:t>
            </w:r>
            <w:proofErr w:type="spellStart"/>
            <w:r w:rsidRPr="003B1866">
              <w:t>airbourne</w:t>
            </w:r>
            <w:proofErr w:type="spellEnd"/>
            <w:r w:rsidRPr="003B1866">
              <w:t xml:space="preserve"> </w:t>
            </w:r>
            <w:proofErr w:type="spellStart"/>
            <w:r w:rsidRPr="003B1866">
              <w:t>contaminanation</w:t>
            </w:r>
            <w:proofErr w:type="spellEnd"/>
            <w:r w:rsidRPr="003B1866">
              <w:t xml:space="preserve"> from the work area.</w:t>
            </w:r>
          </w:p>
          <w:p w14:paraId="27A45371" w14:textId="77777777" w:rsidR="00326326" w:rsidRDefault="00326326" w:rsidP="00EF6139">
            <w:pPr>
              <w:pStyle w:val="BMSBodyText"/>
              <w:numPr>
                <w:ilvl w:val="0"/>
                <w:numId w:val="12"/>
              </w:numPr>
            </w:pPr>
            <w:r>
              <w:t>Sound emitted from equipment and water jet</w:t>
            </w:r>
          </w:p>
          <w:p w14:paraId="6621E194" w14:textId="77777777" w:rsidR="00326326" w:rsidRDefault="00326326" w:rsidP="00EF6139">
            <w:pPr>
              <w:pStyle w:val="BMSBodyText"/>
              <w:numPr>
                <w:ilvl w:val="0"/>
                <w:numId w:val="12"/>
              </w:numPr>
            </w:pPr>
            <w:r>
              <w:t>Impact from rebounding debris from the jet impact point</w:t>
            </w:r>
          </w:p>
          <w:p w14:paraId="3CD7C834" w14:textId="77777777" w:rsidR="00326326" w:rsidRDefault="00326326" w:rsidP="00EF6139">
            <w:pPr>
              <w:pStyle w:val="BMSBodyText"/>
              <w:numPr>
                <w:ilvl w:val="0"/>
                <w:numId w:val="12"/>
              </w:numPr>
            </w:pPr>
            <w:r>
              <w:t xml:space="preserve">Overheating and exhaustion of operatives </w:t>
            </w:r>
          </w:p>
          <w:p w14:paraId="3D2839C6" w14:textId="77777777" w:rsidR="00326326" w:rsidRDefault="00326326" w:rsidP="00EF6139">
            <w:pPr>
              <w:pStyle w:val="BMSBodyText"/>
              <w:numPr>
                <w:ilvl w:val="0"/>
                <w:numId w:val="12"/>
              </w:numPr>
            </w:pPr>
            <w:r>
              <w:t>Overloading of working platforms/scaffolds from plant and materials</w:t>
            </w:r>
          </w:p>
          <w:p w14:paraId="4B3D3453" w14:textId="77777777" w:rsidR="00326326" w:rsidRPr="003B1866" w:rsidRDefault="00326326" w:rsidP="00EF6139">
            <w:pPr>
              <w:pStyle w:val="BMSBodyText"/>
              <w:numPr>
                <w:ilvl w:val="0"/>
                <w:numId w:val="12"/>
              </w:numPr>
            </w:pPr>
            <w:r w:rsidRPr="003B1866">
              <w:t>Instability of scaffold / temporary working platform resulting from jet reaction force.</w:t>
            </w:r>
          </w:p>
          <w:p w14:paraId="060D345D" w14:textId="77777777" w:rsidR="00326326" w:rsidRDefault="00326326" w:rsidP="00EF6139">
            <w:pPr>
              <w:pStyle w:val="BMSBodyText"/>
              <w:numPr>
                <w:ilvl w:val="0"/>
                <w:numId w:val="12"/>
              </w:numPr>
            </w:pPr>
            <w:r>
              <w:t>Falling Debris</w:t>
            </w:r>
          </w:p>
          <w:p w14:paraId="439E8FF4" w14:textId="77777777" w:rsidR="00326326" w:rsidRDefault="00326326" w:rsidP="00EF6139">
            <w:pPr>
              <w:pStyle w:val="BMSBodyText"/>
              <w:numPr>
                <w:ilvl w:val="0"/>
                <w:numId w:val="12"/>
              </w:numPr>
            </w:pPr>
            <w:r>
              <w:t xml:space="preserve">The </w:t>
            </w:r>
            <w:r w:rsidRPr="00B77EF4">
              <w:t xml:space="preserve">risk of </w:t>
            </w:r>
            <w:r>
              <w:t>freezing water during winter working</w:t>
            </w:r>
          </w:p>
          <w:p w14:paraId="35055803" w14:textId="77777777" w:rsidR="00326326" w:rsidRPr="009A5868" w:rsidRDefault="00326326" w:rsidP="00EF6139">
            <w:pPr>
              <w:pStyle w:val="BMSBodyText"/>
              <w:numPr>
                <w:ilvl w:val="0"/>
                <w:numId w:val="12"/>
              </w:numPr>
            </w:pPr>
            <w:r w:rsidRPr="008E589B">
              <w:t>Injury e.g. cement burns / abrasion</w:t>
            </w:r>
            <w:r>
              <w:t xml:space="preserve"> from the waste water if skin is not adequately protected</w:t>
            </w:r>
          </w:p>
        </w:tc>
      </w:tr>
      <w:tr w:rsidR="00326326" w:rsidRPr="009A5868" w14:paraId="2354B32E" w14:textId="77777777" w:rsidTr="00EF6139">
        <w:tc>
          <w:tcPr>
            <w:tcW w:w="675" w:type="dxa"/>
          </w:tcPr>
          <w:p w14:paraId="20BF8F6F" w14:textId="77777777" w:rsidR="00326326" w:rsidRPr="009A5868" w:rsidRDefault="00326326" w:rsidP="00EF6139">
            <w:pPr>
              <w:pStyle w:val="BMSBodyText"/>
              <w:numPr>
                <w:ilvl w:val="1"/>
                <w:numId w:val="9"/>
              </w:numPr>
            </w:pPr>
          </w:p>
        </w:tc>
        <w:tc>
          <w:tcPr>
            <w:tcW w:w="9923" w:type="dxa"/>
            <w:gridSpan w:val="2"/>
          </w:tcPr>
          <w:p w14:paraId="6FEE4833" w14:textId="77777777" w:rsidR="00326326" w:rsidRPr="009A5868" w:rsidRDefault="00326326" w:rsidP="00EF6139">
            <w:pPr>
              <w:pStyle w:val="BMSBodyText"/>
            </w:pPr>
            <w:r>
              <w:t>The Site Lead</w:t>
            </w:r>
            <w:r w:rsidRPr="00E74138">
              <w:t xml:space="preserve"> </w:t>
            </w:r>
            <w:r>
              <w:t xml:space="preserve">must </w:t>
            </w:r>
            <w:r w:rsidRPr="00E74138">
              <w:t>ensure that a suitable and suff</w:t>
            </w:r>
            <w:r>
              <w:t>icient Safe System of work and risk a</w:t>
            </w:r>
            <w:r w:rsidRPr="00E74138">
              <w:t>ssessment has been carried out and includes details of:</w:t>
            </w:r>
          </w:p>
        </w:tc>
      </w:tr>
      <w:tr w:rsidR="00326326" w:rsidRPr="009A5868" w14:paraId="56229A88" w14:textId="77777777" w:rsidTr="00EF6139">
        <w:tc>
          <w:tcPr>
            <w:tcW w:w="675" w:type="dxa"/>
          </w:tcPr>
          <w:p w14:paraId="036ABFDC" w14:textId="77777777" w:rsidR="00326326" w:rsidRPr="009A5868" w:rsidRDefault="00326326" w:rsidP="00EF6139">
            <w:pPr>
              <w:pStyle w:val="BMSBodyText"/>
              <w:numPr>
                <w:ilvl w:val="1"/>
                <w:numId w:val="9"/>
              </w:numPr>
            </w:pPr>
          </w:p>
        </w:tc>
        <w:tc>
          <w:tcPr>
            <w:tcW w:w="9923" w:type="dxa"/>
            <w:gridSpan w:val="2"/>
          </w:tcPr>
          <w:p w14:paraId="314F0DB9" w14:textId="77777777" w:rsidR="00326326" w:rsidRDefault="00326326" w:rsidP="00EF6139">
            <w:pPr>
              <w:pStyle w:val="BMSBodyText"/>
              <w:numPr>
                <w:ilvl w:val="1"/>
                <w:numId w:val="13"/>
              </w:numPr>
            </w:pPr>
            <w:r>
              <w:t>The location.</w:t>
            </w:r>
          </w:p>
          <w:p w14:paraId="40CE51E4" w14:textId="77777777" w:rsidR="00326326" w:rsidRDefault="00326326" w:rsidP="00EF6139">
            <w:pPr>
              <w:pStyle w:val="BMSBodyText"/>
              <w:numPr>
                <w:ilvl w:val="1"/>
                <w:numId w:val="13"/>
              </w:numPr>
            </w:pPr>
            <w:r>
              <w:t>The timescale of the activity</w:t>
            </w:r>
          </w:p>
          <w:p w14:paraId="46286FF2" w14:textId="77777777" w:rsidR="00326326" w:rsidRDefault="00326326" w:rsidP="00EF6139">
            <w:pPr>
              <w:pStyle w:val="BMSBodyText"/>
              <w:numPr>
                <w:ilvl w:val="1"/>
                <w:numId w:val="13"/>
              </w:numPr>
            </w:pPr>
            <w:r>
              <w:t xml:space="preserve">The type of hydro demolition (remotely operated equipment to be considered in </w:t>
            </w:r>
            <w:r>
              <w:lastRenderedPageBreak/>
              <w:t>preference to hand-held lance/gun)</w:t>
            </w:r>
          </w:p>
          <w:p w14:paraId="185B61C5" w14:textId="77777777" w:rsidR="00326326" w:rsidRDefault="00326326" w:rsidP="00EF6139">
            <w:pPr>
              <w:pStyle w:val="BMSBodyText"/>
              <w:numPr>
                <w:ilvl w:val="1"/>
                <w:numId w:val="13"/>
              </w:numPr>
            </w:pPr>
            <w:r>
              <w:t>The level of supervision (named).</w:t>
            </w:r>
          </w:p>
          <w:p w14:paraId="04C287A7" w14:textId="77777777" w:rsidR="00326326" w:rsidRDefault="00326326" w:rsidP="00EF6139">
            <w:pPr>
              <w:pStyle w:val="BMSBodyText"/>
              <w:numPr>
                <w:ilvl w:val="1"/>
                <w:numId w:val="13"/>
              </w:numPr>
            </w:pPr>
            <w:r>
              <w:t>The plant and equipment (including thorough examination and inspection certificates and daily inspection regimes, as per the manufactures recommendations).</w:t>
            </w:r>
          </w:p>
          <w:p w14:paraId="35DAD747" w14:textId="77777777" w:rsidR="00326326" w:rsidRDefault="00326326" w:rsidP="00EF6139">
            <w:pPr>
              <w:pStyle w:val="BMSBodyText"/>
              <w:numPr>
                <w:ilvl w:val="1"/>
                <w:numId w:val="13"/>
              </w:numPr>
            </w:pPr>
            <w:r>
              <w:t>The competence of the workforce.</w:t>
            </w:r>
          </w:p>
          <w:p w14:paraId="27818ED1" w14:textId="77777777" w:rsidR="00326326" w:rsidRDefault="00326326" w:rsidP="00EF6139">
            <w:pPr>
              <w:pStyle w:val="BMSBodyText"/>
              <w:numPr>
                <w:ilvl w:val="1"/>
                <w:numId w:val="13"/>
              </w:numPr>
            </w:pPr>
            <w:r>
              <w:t>The control measures (including demarcation, segregation and signage) to protect the workforce, other operatives and members of the public.</w:t>
            </w:r>
          </w:p>
          <w:p w14:paraId="3050C177" w14:textId="77777777" w:rsidR="00326326" w:rsidRDefault="00326326" w:rsidP="00EF6139">
            <w:pPr>
              <w:pStyle w:val="BMSBodyText"/>
              <w:numPr>
                <w:ilvl w:val="1"/>
                <w:numId w:val="13"/>
              </w:numPr>
            </w:pPr>
            <w:r>
              <w:t>The control measures to protect the routes of high pressure supply hoses.</w:t>
            </w:r>
          </w:p>
          <w:p w14:paraId="251ACE65" w14:textId="77777777" w:rsidR="00326326" w:rsidRDefault="00326326" w:rsidP="00EF6139">
            <w:pPr>
              <w:pStyle w:val="BMSBodyText"/>
              <w:numPr>
                <w:ilvl w:val="1"/>
                <w:numId w:val="13"/>
              </w:numPr>
            </w:pPr>
            <w:r>
              <w:t>The sequence of events.</w:t>
            </w:r>
          </w:p>
          <w:p w14:paraId="106CBC34" w14:textId="77777777" w:rsidR="00326326" w:rsidRDefault="00326326" w:rsidP="00EF6139">
            <w:pPr>
              <w:pStyle w:val="BMSBodyText"/>
              <w:numPr>
                <w:ilvl w:val="1"/>
                <w:numId w:val="13"/>
              </w:numPr>
            </w:pPr>
            <w:r>
              <w:t>The traffic management arrangements.</w:t>
            </w:r>
          </w:p>
          <w:p w14:paraId="367CE39E" w14:textId="77777777" w:rsidR="00326326" w:rsidRDefault="00326326" w:rsidP="00EF6139">
            <w:pPr>
              <w:pStyle w:val="BMSBodyText"/>
              <w:numPr>
                <w:ilvl w:val="1"/>
                <w:numId w:val="13"/>
              </w:numPr>
            </w:pPr>
            <w:r>
              <w:t>Any health hazards and the protocol for managing unexpected hazards such as lead or asbestos.</w:t>
            </w:r>
          </w:p>
          <w:p w14:paraId="7034FE3C" w14:textId="77777777" w:rsidR="00326326" w:rsidRDefault="00326326" w:rsidP="00EF6139">
            <w:pPr>
              <w:pStyle w:val="BMSBodyText"/>
              <w:numPr>
                <w:ilvl w:val="1"/>
                <w:numId w:val="13"/>
              </w:numPr>
            </w:pPr>
            <w:r>
              <w:t>Use and supply of Company approved standard of Personal Protective Equipment.</w:t>
            </w:r>
          </w:p>
          <w:p w14:paraId="3C0A3BD5" w14:textId="77777777" w:rsidR="00326326" w:rsidRDefault="00326326" w:rsidP="00EF6139">
            <w:pPr>
              <w:pStyle w:val="BMSBodyText"/>
              <w:numPr>
                <w:ilvl w:val="1"/>
                <w:numId w:val="13"/>
              </w:numPr>
            </w:pPr>
            <w:r>
              <w:t>Noise control / noise monitoring</w:t>
            </w:r>
          </w:p>
          <w:p w14:paraId="6FA633EA" w14:textId="77777777" w:rsidR="00326326" w:rsidRPr="009A5868" w:rsidRDefault="00326326" w:rsidP="00EF6139">
            <w:pPr>
              <w:pStyle w:val="BMSBodyText"/>
              <w:numPr>
                <w:ilvl w:val="1"/>
                <w:numId w:val="13"/>
              </w:numPr>
            </w:pPr>
            <w:r>
              <w:t>Management/Disposal/Treatment of the waste water</w:t>
            </w:r>
          </w:p>
        </w:tc>
      </w:tr>
      <w:tr w:rsidR="00326326" w:rsidRPr="009A5868" w14:paraId="4B10EEB9" w14:textId="77777777" w:rsidTr="00EF6139">
        <w:tc>
          <w:tcPr>
            <w:tcW w:w="675" w:type="dxa"/>
          </w:tcPr>
          <w:p w14:paraId="088F3D6F" w14:textId="77777777" w:rsidR="00326326" w:rsidRPr="009A5868" w:rsidRDefault="00326326" w:rsidP="00EF6139">
            <w:pPr>
              <w:pStyle w:val="BMSBodyText"/>
              <w:numPr>
                <w:ilvl w:val="1"/>
                <w:numId w:val="9"/>
              </w:numPr>
            </w:pPr>
          </w:p>
        </w:tc>
        <w:tc>
          <w:tcPr>
            <w:tcW w:w="9923" w:type="dxa"/>
            <w:gridSpan w:val="2"/>
          </w:tcPr>
          <w:p w14:paraId="7A347F9F" w14:textId="77777777" w:rsidR="00326326" w:rsidRPr="009A5868" w:rsidRDefault="00326326" w:rsidP="00EF6139">
            <w:pPr>
              <w:pStyle w:val="BMSBodyText"/>
            </w:pPr>
            <w:r w:rsidRPr="00E74138">
              <w:t xml:space="preserve">As part of the Safe System of Work implementation </w:t>
            </w:r>
            <w:r>
              <w:t>the Site Lead</w:t>
            </w:r>
            <w:r w:rsidRPr="00E74138">
              <w:t xml:space="preserve"> must ensure that the Hydro demolition Permit</w:t>
            </w:r>
            <w:r>
              <w:t xml:space="preserve"> (</w:t>
            </w:r>
            <w:hyperlink r:id="rId14" w:history="1">
              <w:r w:rsidRPr="008F7697">
                <w:rPr>
                  <w:rStyle w:val="Hyperlink"/>
                </w:rPr>
                <w:t>HSF-SF-0059a</w:t>
              </w:r>
            </w:hyperlink>
            <w:r>
              <w:t>)</w:t>
            </w:r>
            <w:r w:rsidRPr="00E74138">
              <w:t xml:space="preserve"> is issued to the personnel involved in the works, specifying the precautions to be taken and the safe methods to be adopted within the timescale defined in the permit.</w:t>
            </w:r>
          </w:p>
        </w:tc>
      </w:tr>
      <w:tr w:rsidR="00326326" w:rsidRPr="009A5868" w14:paraId="3383FA03" w14:textId="77777777" w:rsidTr="00EF6139">
        <w:tc>
          <w:tcPr>
            <w:tcW w:w="675" w:type="dxa"/>
          </w:tcPr>
          <w:p w14:paraId="63A301B4" w14:textId="77777777" w:rsidR="00326326" w:rsidRPr="009A5868" w:rsidRDefault="00326326" w:rsidP="00EF6139">
            <w:pPr>
              <w:pStyle w:val="BMSBodyText"/>
              <w:numPr>
                <w:ilvl w:val="1"/>
                <w:numId w:val="9"/>
              </w:numPr>
            </w:pPr>
          </w:p>
        </w:tc>
        <w:tc>
          <w:tcPr>
            <w:tcW w:w="9923" w:type="dxa"/>
            <w:gridSpan w:val="2"/>
          </w:tcPr>
          <w:p w14:paraId="7F852FB4" w14:textId="77777777" w:rsidR="00326326" w:rsidRPr="00E74138" w:rsidRDefault="00326326" w:rsidP="00EF6139">
            <w:pPr>
              <w:pStyle w:val="BMSBodyText"/>
            </w:pPr>
            <w:r>
              <w:t>The Supervisor/Team Leader must brief all team members on the Task and the Daily Activity Briefing in accordance with the ‘Setting People to Work Safely’ procedure (</w:t>
            </w:r>
            <w:hyperlink r:id="rId15" w:history="1">
              <w:r w:rsidRPr="008F7697">
                <w:rPr>
                  <w:rStyle w:val="Hyperlink"/>
                </w:rPr>
                <w:t>HSES-PR-00011</w:t>
              </w:r>
            </w:hyperlink>
            <w:r>
              <w:t>)</w:t>
            </w:r>
          </w:p>
        </w:tc>
      </w:tr>
      <w:tr w:rsidR="00326326" w:rsidRPr="009A5868" w14:paraId="3F38F22D" w14:textId="77777777" w:rsidTr="00EF6139">
        <w:tc>
          <w:tcPr>
            <w:tcW w:w="675" w:type="dxa"/>
          </w:tcPr>
          <w:p w14:paraId="691B1509" w14:textId="77777777" w:rsidR="00326326" w:rsidRPr="009A5868" w:rsidRDefault="00326326" w:rsidP="00EF6139">
            <w:pPr>
              <w:pStyle w:val="BMSBodyText"/>
              <w:numPr>
                <w:ilvl w:val="1"/>
                <w:numId w:val="9"/>
              </w:numPr>
            </w:pPr>
          </w:p>
        </w:tc>
        <w:tc>
          <w:tcPr>
            <w:tcW w:w="9923" w:type="dxa"/>
            <w:gridSpan w:val="2"/>
          </w:tcPr>
          <w:p w14:paraId="4F02F334" w14:textId="77777777" w:rsidR="00326326" w:rsidRPr="009A5868" w:rsidRDefault="00326326" w:rsidP="00EF6139">
            <w:pPr>
              <w:pStyle w:val="BMSBodyText"/>
            </w:pPr>
            <w:r>
              <w:t>The Supervisor/Team Leader must ensure that all team members clearly understand the means of communication and signals to be used between the operators.</w:t>
            </w:r>
          </w:p>
        </w:tc>
      </w:tr>
      <w:tr w:rsidR="00326326" w:rsidRPr="009A5868" w14:paraId="3B8D591A" w14:textId="77777777" w:rsidTr="00EF6139">
        <w:tc>
          <w:tcPr>
            <w:tcW w:w="675" w:type="dxa"/>
          </w:tcPr>
          <w:p w14:paraId="06AF6B7D" w14:textId="77777777" w:rsidR="00326326" w:rsidRPr="009A5868" w:rsidRDefault="00326326" w:rsidP="00EF6139">
            <w:pPr>
              <w:pStyle w:val="BMSBodyText"/>
              <w:numPr>
                <w:ilvl w:val="1"/>
                <w:numId w:val="9"/>
              </w:numPr>
            </w:pPr>
          </w:p>
        </w:tc>
        <w:tc>
          <w:tcPr>
            <w:tcW w:w="9923" w:type="dxa"/>
            <w:gridSpan w:val="2"/>
          </w:tcPr>
          <w:p w14:paraId="12BB444C" w14:textId="77777777" w:rsidR="00326326" w:rsidRDefault="00326326" w:rsidP="00EF6139">
            <w:pPr>
              <w:pStyle w:val="BMSBodyText"/>
            </w:pPr>
            <w:r>
              <w:t>In a two person team the Machine Operator will often be responsible for the Safety Standby duties. This is only acceptable as long as visual and/or verbal two-way communication is maintained at all times.</w:t>
            </w:r>
          </w:p>
          <w:p w14:paraId="3537DFB1" w14:textId="77777777" w:rsidR="00326326" w:rsidRPr="009A5868" w:rsidRDefault="00326326" w:rsidP="00EF6139">
            <w:pPr>
              <w:pStyle w:val="BMSBodyText"/>
            </w:pPr>
            <w:r>
              <w:t>If there are more than two in the team, the Safety standby must not be assigned any other duties</w:t>
            </w:r>
          </w:p>
        </w:tc>
      </w:tr>
      <w:tr w:rsidR="00326326" w:rsidRPr="009A5868" w14:paraId="221E5022" w14:textId="77777777" w:rsidTr="00EF6139">
        <w:tc>
          <w:tcPr>
            <w:tcW w:w="675" w:type="dxa"/>
          </w:tcPr>
          <w:p w14:paraId="389FFF15" w14:textId="77777777" w:rsidR="00326326" w:rsidRPr="009A5868" w:rsidRDefault="00326326" w:rsidP="00EF6139">
            <w:pPr>
              <w:pStyle w:val="BMSBodyText"/>
              <w:numPr>
                <w:ilvl w:val="1"/>
                <w:numId w:val="9"/>
              </w:numPr>
            </w:pPr>
          </w:p>
        </w:tc>
        <w:tc>
          <w:tcPr>
            <w:tcW w:w="9923" w:type="dxa"/>
            <w:gridSpan w:val="2"/>
          </w:tcPr>
          <w:p w14:paraId="6D098ACA" w14:textId="77777777" w:rsidR="00326326" w:rsidRPr="00E74138" w:rsidRDefault="00326326" w:rsidP="00EF6139">
            <w:pPr>
              <w:pStyle w:val="BMSBodyText"/>
            </w:pPr>
            <w:r>
              <w:t>Water Jetting from ladders is prohibited</w:t>
            </w:r>
          </w:p>
        </w:tc>
      </w:tr>
      <w:tr w:rsidR="00326326" w:rsidRPr="009A5868" w14:paraId="7E9335FE" w14:textId="77777777" w:rsidTr="00EF6139">
        <w:tc>
          <w:tcPr>
            <w:tcW w:w="675" w:type="dxa"/>
          </w:tcPr>
          <w:p w14:paraId="7FF4FFCA" w14:textId="77777777" w:rsidR="00326326" w:rsidRPr="009A5868" w:rsidRDefault="00326326" w:rsidP="00EF6139">
            <w:pPr>
              <w:pStyle w:val="BMSBodyText"/>
              <w:numPr>
                <w:ilvl w:val="1"/>
                <w:numId w:val="9"/>
              </w:numPr>
            </w:pPr>
          </w:p>
        </w:tc>
        <w:tc>
          <w:tcPr>
            <w:tcW w:w="9923" w:type="dxa"/>
            <w:gridSpan w:val="2"/>
          </w:tcPr>
          <w:p w14:paraId="7505E79C" w14:textId="77777777" w:rsidR="00326326" w:rsidRDefault="00326326" w:rsidP="00EF6139">
            <w:pPr>
              <w:pStyle w:val="BMSBodyText"/>
            </w:pPr>
            <w:r>
              <w:t>All persons undertaking water jetting must carry at all times either a waterproof Medical Card or the WJA Photo ID Card.</w:t>
            </w:r>
          </w:p>
        </w:tc>
      </w:tr>
      <w:tr w:rsidR="00326326" w:rsidRPr="009A5868" w14:paraId="1732859B" w14:textId="77777777" w:rsidTr="00EF6139">
        <w:tc>
          <w:tcPr>
            <w:tcW w:w="675" w:type="dxa"/>
          </w:tcPr>
          <w:p w14:paraId="708B47E2" w14:textId="77777777" w:rsidR="00326326" w:rsidRPr="009A5868" w:rsidRDefault="00326326" w:rsidP="00EF6139">
            <w:pPr>
              <w:pStyle w:val="BMSBodyText"/>
              <w:numPr>
                <w:ilvl w:val="1"/>
                <w:numId w:val="9"/>
              </w:numPr>
            </w:pPr>
          </w:p>
        </w:tc>
        <w:tc>
          <w:tcPr>
            <w:tcW w:w="9923" w:type="dxa"/>
            <w:gridSpan w:val="2"/>
          </w:tcPr>
          <w:p w14:paraId="2A51979F" w14:textId="77777777" w:rsidR="00326326" w:rsidRDefault="00326326" w:rsidP="00EF6139">
            <w:pPr>
              <w:pStyle w:val="BMSBodyText"/>
            </w:pPr>
            <w:r>
              <w:t>For High risk hydro demolition, the site lead must discuss the content of the risk assessment and method statement/WPP with the temporary Works department and HSES function in order to agree a Safe System of Work prior to the works commencing. The specialist contractor (where applicable) must also be included in the discussions.</w:t>
            </w:r>
          </w:p>
        </w:tc>
      </w:tr>
      <w:tr w:rsidR="00326326" w:rsidRPr="009A5868" w14:paraId="0FE3AE80" w14:textId="77777777" w:rsidTr="00EF6139">
        <w:tc>
          <w:tcPr>
            <w:tcW w:w="675" w:type="dxa"/>
          </w:tcPr>
          <w:p w14:paraId="083C52CB" w14:textId="77777777" w:rsidR="00326326" w:rsidRPr="009A5868" w:rsidRDefault="00326326" w:rsidP="00EF6139">
            <w:pPr>
              <w:pStyle w:val="BMSBodyText"/>
              <w:numPr>
                <w:ilvl w:val="0"/>
                <w:numId w:val="9"/>
              </w:numPr>
            </w:pPr>
          </w:p>
        </w:tc>
        <w:tc>
          <w:tcPr>
            <w:tcW w:w="9923" w:type="dxa"/>
            <w:gridSpan w:val="2"/>
          </w:tcPr>
          <w:p w14:paraId="0D40F42A" w14:textId="77777777" w:rsidR="00326326" w:rsidRDefault="00326326" w:rsidP="00EF6139">
            <w:pPr>
              <w:pStyle w:val="BMSBodyText"/>
            </w:pPr>
            <w:r w:rsidRPr="005B5E20">
              <w:rPr>
                <w:rFonts w:cs="Arial"/>
                <w:b/>
              </w:rPr>
              <w:t>Hydro demolition</w:t>
            </w:r>
            <w:r>
              <w:rPr>
                <w:rFonts w:cs="Arial"/>
                <w:b/>
              </w:rPr>
              <w:t xml:space="preserve"> t</w:t>
            </w:r>
            <w:r w:rsidRPr="005B5E20">
              <w:rPr>
                <w:rFonts w:cs="Arial"/>
                <w:b/>
              </w:rPr>
              <w:t>ools</w:t>
            </w:r>
          </w:p>
        </w:tc>
      </w:tr>
      <w:tr w:rsidR="00326326" w:rsidRPr="009A5868" w14:paraId="7383791B" w14:textId="77777777" w:rsidTr="00EF6139">
        <w:tc>
          <w:tcPr>
            <w:tcW w:w="675" w:type="dxa"/>
          </w:tcPr>
          <w:p w14:paraId="2CAA23AB" w14:textId="77777777" w:rsidR="00326326" w:rsidRPr="009A5868" w:rsidRDefault="00326326" w:rsidP="00EF6139">
            <w:pPr>
              <w:pStyle w:val="BMSBodyText"/>
              <w:numPr>
                <w:ilvl w:val="1"/>
                <w:numId w:val="9"/>
              </w:numPr>
            </w:pPr>
          </w:p>
        </w:tc>
        <w:tc>
          <w:tcPr>
            <w:tcW w:w="9923" w:type="dxa"/>
            <w:gridSpan w:val="2"/>
          </w:tcPr>
          <w:p w14:paraId="16270F52" w14:textId="77777777" w:rsidR="00326326" w:rsidRDefault="00326326" w:rsidP="00EF6139">
            <w:pPr>
              <w:pStyle w:val="BMSBodyText"/>
            </w:pPr>
            <w:r w:rsidRPr="00E74138">
              <w:t>Hydro</w:t>
            </w:r>
            <w:r>
              <w:t xml:space="preserve"> </w:t>
            </w:r>
            <w:r w:rsidRPr="00E74138">
              <w:t>demolition tools can be subdivided into the following categories:</w:t>
            </w:r>
          </w:p>
        </w:tc>
      </w:tr>
      <w:tr w:rsidR="00326326" w:rsidRPr="009A5868" w14:paraId="04AC84DC" w14:textId="77777777" w:rsidTr="00EF6139">
        <w:tc>
          <w:tcPr>
            <w:tcW w:w="675" w:type="dxa"/>
          </w:tcPr>
          <w:p w14:paraId="15C9E31E" w14:textId="77777777" w:rsidR="00326326" w:rsidRPr="009A5868" w:rsidRDefault="00326326" w:rsidP="00EF6139">
            <w:pPr>
              <w:pStyle w:val="BMSBodyText"/>
              <w:numPr>
                <w:ilvl w:val="1"/>
                <w:numId w:val="9"/>
              </w:numPr>
            </w:pPr>
          </w:p>
        </w:tc>
        <w:tc>
          <w:tcPr>
            <w:tcW w:w="9923" w:type="dxa"/>
            <w:gridSpan w:val="2"/>
          </w:tcPr>
          <w:p w14:paraId="7D1AB55C" w14:textId="77777777" w:rsidR="00326326" w:rsidRDefault="00326326" w:rsidP="00EF6139">
            <w:pPr>
              <w:pStyle w:val="BMSBodyText"/>
            </w:pPr>
            <w:r>
              <w:rPr>
                <w:noProof/>
                <w:lang w:eastAsia="en-GB"/>
              </w:rPr>
              <w:drawing>
                <wp:inline distT="0" distB="0" distL="0" distR="0" wp14:anchorId="1EBB1A4F" wp14:editId="0AED023F">
                  <wp:extent cx="3943350" cy="24574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43350" cy="2457450"/>
                          </a:xfrm>
                          <a:prstGeom prst="rect">
                            <a:avLst/>
                          </a:prstGeom>
                          <a:noFill/>
                          <a:ln>
                            <a:noFill/>
                          </a:ln>
                        </pic:spPr>
                      </pic:pic>
                    </a:graphicData>
                  </a:graphic>
                </wp:inline>
              </w:drawing>
            </w:r>
          </w:p>
        </w:tc>
      </w:tr>
      <w:tr w:rsidR="00326326" w:rsidRPr="009A5868" w14:paraId="5D2A4FCA" w14:textId="77777777" w:rsidTr="00EF6139">
        <w:tc>
          <w:tcPr>
            <w:tcW w:w="675" w:type="dxa"/>
          </w:tcPr>
          <w:p w14:paraId="697197E7" w14:textId="77777777" w:rsidR="00326326" w:rsidRPr="009A5868" w:rsidRDefault="00326326" w:rsidP="00EF6139">
            <w:pPr>
              <w:pStyle w:val="BMSBodyText"/>
              <w:numPr>
                <w:ilvl w:val="1"/>
                <w:numId w:val="9"/>
              </w:numPr>
            </w:pPr>
          </w:p>
        </w:tc>
        <w:tc>
          <w:tcPr>
            <w:tcW w:w="9923" w:type="dxa"/>
            <w:gridSpan w:val="2"/>
          </w:tcPr>
          <w:p w14:paraId="45DD6AA9" w14:textId="77777777" w:rsidR="00326326" w:rsidRDefault="00326326" w:rsidP="00EF6139">
            <w:pPr>
              <w:pStyle w:val="BMSBodyText"/>
            </w:pPr>
            <w:r w:rsidRPr="00E74138">
              <w:t xml:space="preserve">The border between hand held and mechanised tools is set by the permissible reaction force generated by a water jet. </w:t>
            </w:r>
            <w:r>
              <w:t>BS EN 1829 -1 recommends a maximum reaction force of 250N for the safe</w:t>
            </w:r>
            <w:r w:rsidRPr="00E74138">
              <w:t xml:space="preserve"> use of hand held devices</w:t>
            </w:r>
            <w:r w:rsidRPr="005B5E20">
              <w:t>.</w:t>
            </w:r>
            <w:r>
              <w:t xml:space="preserve"> Exceeding this must only</w:t>
            </w:r>
            <w:r w:rsidRPr="005B5E20">
              <w:t xml:space="preserve"> </w:t>
            </w:r>
            <w:r>
              <w:t xml:space="preserve">by activity specific risk assessment </w:t>
            </w:r>
            <w:r w:rsidRPr="00F3640D">
              <w:rPr>
                <w:lang w:val="en-US"/>
              </w:rPr>
              <w:t>and method Statement/WPP</w:t>
            </w:r>
            <w:r>
              <w:rPr>
                <w:lang w:val="en-US"/>
              </w:rPr>
              <w:t xml:space="preserve"> process, </w:t>
            </w:r>
            <w:r>
              <w:t>with specific controls covering:</w:t>
            </w:r>
          </w:p>
          <w:p w14:paraId="5A51A4E4" w14:textId="77777777" w:rsidR="00326326" w:rsidRDefault="00326326" w:rsidP="00EF6139">
            <w:pPr>
              <w:pStyle w:val="BMSBodyText"/>
              <w:numPr>
                <w:ilvl w:val="0"/>
                <w:numId w:val="17"/>
              </w:numPr>
            </w:pPr>
            <w:r>
              <w:t>The comfortable physical capabilities of the individual</w:t>
            </w:r>
          </w:p>
          <w:p w14:paraId="092FB452" w14:textId="77777777" w:rsidR="00326326" w:rsidRPr="00B77EF4" w:rsidRDefault="00326326" w:rsidP="00EF6139">
            <w:pPr>
              <w:pStyle w:val="BMSBodyText"/>
              <w:numPr>
                <w:ilvl w:val="0"/>
                <w:numId w:val="17"/>
              </w:numPr>
            </w:pPr>
            <w:r w:rsidRPr="00B77EF4">
              <w:t>Experience of operators in assessing reaction force risks.</w:t>
            </w:r>
          </w:p>
          <w:p w14:paraId="06255A13" w14:textId="77777777" w:rsidR="00326326" w:rsidRDefault="00326326" w:rsidP="00EF6139">
            <w:pPr>
              <w:pStyle w:val="BMSBodyText"/>
              <w:numPr>
                <w:ilvl w:val="0"/>
                <w:numId w:val="17"/>
              </w:numPr>
            </w:pPr>
            <w:r>
              <w:t>The exposure time</w:t>
            </w:r>
          </w:p>
          <w:p w14:paraId="61FD4BCA" w14:textId="77777777" w:rsidR="00326326" w:rsidRDefault="00326326" w:rsidP="00EF6139">
            <w:pPr>
              <w:pStyle w:val="BMSBodyText"/>
              <w:numPr>
                <w:ilvl w:val="0"/>
                <w:numId w:val="17"/>
              </w:numPr>
            </w:pPr>
            <w:r>
              <w:t>The work location, and</w:t>
            </w:r>
          </w:p>
          <w:p w14:paraId="4D5169C3" w14:textId="77777777" w:rsidR="00326326" w:rsidRDefault="00326326" w:rsidP="00EF6139">
            <w:pPr>
              <w:pStyle w:val="BMSBodyText"/>
              <w:numPr>
                <w:ilvl w:val="0"/>
                <w:numId w:val="17"/>
              </w:numPr>
            </w:pPr>
            <w:r>
              <w:t>Any supporting structure</w:t>
            </w:r>
          </w:p>
          <w:p w14:paraId="47532E76" w14:textId="77777777" w:rsidR="00326326" w:rsidRDefault="00326326" w:rsidP="00EF6139">
            <w:pPr>
              <w:pStyle w:val="BMSBodyText"/>
              <w:ind w:left="720"/>
            </w:pPr>
          </w:p>
        </w:tc>
      </w:tr>
      <w:tr w:rsidR="00326326" w:rsidRPr="009A5868" w14:paraId="44244B5E" w14:textId="77777777" w:rsidTr="00EF6139">
        <w:tc>
          <w:tcPr>
            <w:tcW w:w="675" w:type="dxa"/>
          </w:tcPr>
          <w:p w14:paraId="3B43D9F1" w14:textId="77777777" w:rsidR="00326326" w:rsidRPr="009A5868" w:rsidRDefault="00326326" w:rsidP="00326326">
            <w:pPr>
              <w:pStyle w:val="BMSBodyText"/>
              <w:numPr>
                <w:ilvl w:val="1"/>
                <w:numId w:val="21"/>
              </w:numPr>
            </w:pPr>
          </w:p>
        </w:tc>
        <w:tc>
          <w:tcPr>
            <w:tcW w:w="9923" w:type="dxa"/>
            <w:gridSpan w:val="2"/>
          </w:tcPr>
          <w:p w14:paraId="350CB90F" w14:textId="77777777" w:rsidR="00326326" w:rsidRDefault="00326326" w:rsidP="00EF6139">
            <w:pPr>
              <w:pStyle w:val="BMSBodyText"/>
            </w:pPr>
            <w:r>
              <w:rPr>
                <w:noProof/>
                <w:lang w:eastAsia="en-GB"/>
              </w:rPr>
              <w:drawing>
                <wp:inline distT="0" distB="0" distL="0" distR="0" wp14:anchorId="417BF18B" wp14:editId="4AEE4659">
                  <wp:extent cx="4467225" cy="2247900"/>
                  <wp:effectExtent l="0" t="0" r="9525"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67225" cy="2247900"/>
                          </a:xfrm>
                          <a:prstGeom prst="rect">
                            <a:avLst/>
                          </a:prstGeom>
                          <a:noFill/>
                          <a:ln>
                            <a:noFill/>
                          </a:ln>
                        </pic:spPr>
                      </pic:pic>
                    </a:graphicData>
                  </a:graphic>
                </wp:inline>
              </w:drawing>
            </w:r>
          </w:p>
        </w:tc>
      </w:tr>
      <w:tr w:rsidR="00326326" w:rsidRPr="009A5868" w14:paraId="39372FB9" w14:textId="77777777" w:rsidTr="00EF6139">
        <w:tc>
          <w:tcPr>
            <w:tcW w:w="675" w:type="dxa"/>
          </w:tcPr>
          <w:p w14:paraId="3F6C2399" w14:textId="77777777" w:rsidR="00326326" w:rsidRPr="009A5868" w:rsidRDefault="00326326" w:rsidP="00EF6139">
            <w:pPr>
              <w:pStyle w:val="BMSBodyText"/>
              <w:numPr>
                <w:ilvl w:val="1"/>
                <w:numId w:val="9"/>
              </w:numPr>
            </w:pPr>
          </w:p>
        </w:tc>
        <w:tc>
          <w:tcPr>
            <w:tcW w:w="9923" w:type="dxa"/>
            <w:gridSpan w:val="2"/>
          </w:tcPr>
          <w:p w14:paraId="329E853E" w14:textId="77777777" w:rsidR="00326326" w:rsidRDefault="00326326" w:rsidP="00EF6139">
            <w:pPr>
              <w:pStyle w:val="BMSBodyText"/>
            </w:pPr>
            <w:r w:rsidRPr="00B77EF4">
              <w:t>Where suitable hand-held guns must be used in preference to lances. The length of a hand-held gun must be greater than 1100mm when measured from the nozzle tip to the centre line of the trigger handle.</w:t>
            </w:r>
          </w:p>
          <w:p w14:paraId="066A5B24" w14:textId="77777777" w:rsidR="00326326" w:rsidRPr="0089527A" w:rsidRDefault="00326326" w:rsidP="00EF6139">
            <w:pPr>
              <w:pStyle w:val="BMSBodyText"/>
              <w:rPr>
                <w:color w:val="FF0000"/>
              </w:rPr>
            </w:pPr>
            <w:r>
              <w:rPr>
                <w:noProof/>
                <w:lang w:eastAsia="en-GB"/>
              </w:rPr>
              <w:lastRenderedPageBreak/>
              <w:drawing>
                <wp:inline distT="0" distB="0" distL="0" distR="0" wp14:anchorId="320DB0E8" wp14:editId="52486F53">
                  <wp:extent cx="4305673" cy="141744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305673" cy="1417443"/>
                          </a:xfrm>
                          <a:prstGeom prst="rect">
                            <a:avLst/>
                          </a:prstGeom>
                        </pic:spPr>
                      </pic:pic>
                    </a:graphicData>
                  </a:graphic>
                </wp:inline>
              </w:drawing>
            </w:r>
          </w:p>
        </w:tc>
      </w:tr>
      <w:tr w:rsidR="00326326" w:rsidRPr="009A5868" w14:paraId="34B0177A" w14:textId="77777777" w:rsidTr="00EF6139">
        <w:tc>
          <w:tcPr>
            <w:tcW w:w="675" w:type="dxa"/>
          </w:tcPr>
          <w:p w14:paraId="152E962A" w14:textId="77777777" w:rsidR="00326326" w:rsidRPr="009A5868" w:rsidRDefault="00326326" w:rsidP="00EF6139">
            <w:pPr>
              <w:pStyle w:val="BMSBodyText"/>
              <w:numPr>
                <w:ilvl w:val="1"/>
                <w:numId w:val="9"/>
              </w:numPr>
            </w:pPr>
          </w:p>
        </w:tc>
        <w:tc>
          <w:tcPr>
            <w:tcW w:w="9923" w:type="dxa"/>
            <w:gridSpan w:val="2"/>
          </w:tcPr>
          <w:p w14:paraId="37438773" w14:textId="77777777" w:rsidR="00326326" w:rsidRDefault="00326326" w:rsidP="00EF6139">
            <w:pPr>
              <w:pStyle w:val="BMSBodyText"/>
            </w:pPr>
            <w:r w:rsidRPr="00E74138">
              <w:t xml:space="preserve">As the hand grip of a hand-held water jet tool is safety critical, when released, no liquid must exit </w:t>
            </w:r>
            <w:r>
              <w:t xml:space="preserve">under pressure from </w:t>
            </w:r>
            <w:r w:rsidRPr="00E74138">
              <w:t>the nozzle.</w:t>
            </w:r>
          </w:p>
        </w:tc>
      </w:tr>
      <w:tr w:rsidR="00326326" w:rsidRPr="009A5868" w14:paraId="2EF515F3" w14:textId="77777777" w:rsidTr="00EF6139">
        <w:tc>
          <w:tcPr>
            <w:tcW w:w="675" w:type="dxa"/>
          </w:tcPr>
          <w:p w14:paraId="62816ED9" w14:textId="77777777" w:rsidR="00326326" w:rsidRPr="009A5868" w:rsidRDefault="00326326" w:rsidP="00EF6139">
            <w:pPr>
              <w:pStyle w:val="BMSBodyText"/>
              <w:numPr>
                <w:ilvl w:val="1"/>
                <w:numId w:val="9"/>
              </w:numPr>
            </w:pPr>
          </w:p>
        </w:tc>
        <w:tc>
          <w:tcPr>
            <w:tcW w:w="9923" w:type="dxa"/>
            <w:gridSpan w:val="2"/>
          </w:tcPr>
          <w:p w14:paraId="1A865845" w14:textId="77777777" w:rsidR="00326326" w:rsidRDefault="00326326" w:rsidP="00EF6139">
            <w:pPr>
              <w:pStyle w:val="BMSBodyText"/>
            </w:pPr>
            <w:r w:rsidRPr="00E74138">
              <w:t xml:space="preserve">The pressure generator </w:t>
            </w:r>
            <w:r>
              <w:t>(pump) must have an emergency shut off facility. The safety Standby must have the facility to activate the emergency shutoff immediately</w:t>
            </w:r>
          </w:p>
        </w:tc>
      </w:tr>
      <w:tr w:rsidR="00326326" w:rsidRPr="009A5868" w14:paraId="1DB904D5" w14:textId="77777777" w:rsidTr="00EF6139">
        <w:tc>
          <w:tcPr>
            <w:tcW w:w="675" w:type="dxa"/>
          </w:tcPr>
          <w:p w14:paraId="0B57DEAD" w14:textId="77777777" w:rsidR="00326326" w:rsidRPr="009A5868" w:rsidRDefault="00326326" w:rsidP="00EF6139">
            <w:pPr>
              <w:pStyle w:val="BMSBodyText"/>
              <w:numPr>
                <w:ilvl w:val="1"/>
                <w:numId w:val="9"/>
              </w:numPr>
            </w:pPr>
          </w:p>
        </w:tc>
        <w:tc>
          <w:tcPr>
            <w:tcW w:w="9923" w:type="dxa"/>
            <w:gridSpan w:val="2"/>
          </w:tcPr>
          <w:p w14:paraId="45064CB1" w14:textId="77777777" w:rsidR="00326326" w:rsidRDefault="00326326" w:rsidP="00EF6139">
            <w:pPr>
              <w:pStyle w:val="BMSBodyText"/>
            </w:pPr>
            <w:r w:rsidRPr="00E74138">
              <w:t>The trigger of the lance or gun must never be tied / jammed or wedged by other means in the operating position.</w:t>
            </w:r>
          </w:p>
        </w:tc>
      </w:tr>
      <w:tr w:rsidR="00326326" w:rsidRPr="009A5868" w14:paraId="70069FD2" w14:textId="77777777" w:rsidTr="00EF6139">
        <w:tc>
          <w:tcPr>
            <w:tcW w:w="675" w:type="dxa"/>
          </w:tcPr>
          <w:p w14:paraId="5DFB33BF" w14:textId="77777777" w:rsidR="00326326" w:rsidRPr="009A5868" w:rsidRDefault="00326326" w:rsidP="00EF6139">
            <w:pPr>
              <w:pStyle w:val="BMSBodyText"/>
              <w:numPr>
                <w:ilvl w:val="0"/>
                <w:numId w:val="9"/>
              </w:numPr>
            </w:pPr>
          </w:p>
        </w:tc>
        <w:tc>
          <w:tcPr>
            <w:tcW w:w="9923" w:type="dxa"/>
            <w:gridSpan w:val="2"/>
          </w:tcPr>
          <w:p w14:paraId="08FD1476" w14:textId="77777777" w:rsidR="00326326" w:rsidRPr="006A6EA7" w:rsidRDefault="00326326" w:rsidP="00EF6139">
            <w:pPr>
              <w:pStyle w:val="BMSBodyText"/>
              <w:rPr>
                <w:b/>
              </w:rPr>
            </w:pPr>
            <w:r w:rsidRPr="006A6EA7">
              <w:rPr>
                <w:b/>
              </w:rPr>
              <w:t>Maximum Working Pressure</w:t>
            </w:r>
          </w:p>
        </w:tc>
      </w:tr>
      <w:tr w:rsidR="00326326" w:rsidRPr="009A5868" w14:paraId="53DED98C" w14:textId="77777777" w:rsidTr="00EF6139">
        <w:tc>
          <w:tcPr>
            <w:tcW w:w="675" w:type="dxa"/>
          </w:tcPr>
          <w:p w14:paraId="492E3AE4" w14:textId="77777777" w:rsidR="00326326" w:rsidRPr="009A5868" w:rsidRDefault="00326326" w:rsidP="00EF6139">
            <w:pPr>
              <w:pStyle w:val="BMSBodyText"/>
              <w:numPr>
                <w:ilvl w:val="1"/>
                <w:numId w:val="9"/>
              </w:numPr>
            </w:pPr>
          </w:p>
        </w:tc>
        <w:tc>
          <w:tcPr>
            <w:tcW w:w="9923" w:type="dxa"/>
            <w:gridSpan w:val="2"/>
          </w:tcPr>
          <w:p w14:paraId="0D96238F" w14:textId="77777777" w:rsidR="00326326" w:rsidRPr="00E74138" w:rsidRDefault="00326326" w:rsidP="00EF6139">
            <w:pPr>
              <w:pStyle w:val="BMSBodyText"/>
            </w:pPr>
            <w:r>
              <w:t>All systems and assemblies must have a safety device which prevents the ‘permissible’ (see definitions) pressure from being exceeded by more than 15%.</w:t>
            </w:r>
          </w:p>
        </w:tc>
      </w:tr>
      <w:tr w:rsidR="00326326" w:rsidRPr="009A5868" w14:paraId="6F46FD34" w14:textId="77777777" w:rsidTr="00EF6139">
        <w:tc>
          <w:tcPr>
            <w:tcW w:w="675" w:type="dxa"/>
          </w:tcPr>
          <w:p w14:paraId="274CBD55" w14:textId="77777777" w:rsidR="00326326" w:rsidRPr="009A5868" w:rsidRDefault="00326326" w:rsidP="00EF6139">
            <w:pPr>
              <w:pStyle w:val="BMSBodyText"/>
              <w:numPr>
                <w:ilvl w:val="1"/>
                <w:numId w:val="9"/>
              </w:numPr>
            </w:pPr>
          </w:p>
        </w:tc>
        <w:tc>
          <w:tcPr>
            <w:tcW w:w="9923" w:type="dxa"/>
            <w:gridSpan w:val="2"/>
          </w:tcPr>
          <w:p w14:paraId="460827D1" w14:textId="77777777" w:rsidR="00326326" w:rsidRDefault="00326326" w:rsidP="00EF6139">
            <w:pPr>
              <w:pStyle w:val="BMSBodyText"/>
            </w:pPr>
            <w:r>
              <w:t>Examples of acceptable safety devices:</w:t>
            </w:r>
          </w:p>
          <w:p w14:paraId="41EC50C5" w14:textId="77777777" w:rsidR="00326326" w:rsidRDefault="00326326" w:rsidP="00326326">
            <w:pPr>
              <w:pStyle w:val="BMSBodyText"/>
              <w:numPr>
                <w:ilvl w:val="0"/>
                <w:numId w:val="20"/>
              </w:numPr>
            </w:pPr>
            <w:r>
              <w:t>Bursting or Rupture Disc</w:t>
            </w:r>
          </w:p>
          <w:p w14:paraId="21E37939" w14:textId="77777777" w:rsidR="00326326" w:rsidRDefault="00326326" w:rsidP="00326326">
            <w:pPr>
              <w:pStyle w:val="BMSBodyText"/>
              <w:numPr>
                <w:ilvl w:val="0"/>
                <w:numId w:val="20"/>
              </w:numPr>
            </w:pPr>
            <w:r>
              <w:t>Spring Loaded Pressure Relief Valve</w:t>
            </w:r>
          </w:p>
          <w:p w14:paraId="2EAE4983" w14:textId="77777777" w:rsidR="00326326" w:rsidRPr="00E74138" w:rsidRDefault="00326326" w:rsidP="00326326">
            <w:pPr>
              <w:pStyle w:val="BMSBodyText"/>
              <w:numPr>
                <w:ilvl w:val="0"/>
                <w:numId w:val="20"/>
              </w:numPr>
            </w:pPr>
            <w:r>
              <w:t>Air Operated Safety Relief Valve</w:t>
            </w:r>
          </w:p>
        </w:tc>
      </w:tr>
      <w:tr w:rsidR="00326326" w:rsidRPr="009A5868" w14:paraId="6FC194E6" w14:textId="77777777" w:rsidTr="00EF6139">
        <w:tc>
          <w:tcPr>
            <w:tcW w:w="675" w:type="dxa"/>
          </w:tcPr>
          <w:p w14:paraId="116CB332" w14:textId="77777777" w:rsidR="00326326" w:rsidRPr="009A5868" w:rsidRDefault="00326326" w:rsidP="00EF6139">
            <w:pPr>
              <w:pStyle w:val="BMSBodyText"/>
              <w:numPr>
                <w:ilvl w:val="1"/>
                <w:numId w:val="9"/>
              </w:numPr>
            </w:pPr>
          </w:p>
        </w:tc>
        <w:tc>
          <w:tcPr>
            <w:tcW w:w="9923" w:type="dxa"/>
            <w:gridSpan w:val="2"/>
          </w:tcPr>
          <w:p w14:paraId="12235005" w14:textId="77777777" w:rsidR="00326326" w:rsidRDefault="00326326" w:rsidP="00EF6139">
            <w:pPr>
              <w:pStyle w:val="BMSBodyText"/>
            </w:pPr>
            <w:r>
              <w:t>All safety relief devices must be capable of passing the full flow of the pump to which they are fitted without significant pressure rise.</w:t>
            </w:r>
          </w:p>
        </w:tc>
      </w:tr>
      <w:tr w:rsidR="00326326" w:rsidRPr="009A5868" w14:paraId="7568E3A8" w14:textId="77777777" w:rsidTr="00EF6139">
        <w:tc>
          <w:tcPr>
            <w:tcW w:w="675" w:type="dxa"/>
          </w:tcPr>
          <w:p w14:paraId="707A2786" w14:textId="77777777" w:rsidR="00326326" w:rsidRPr="009A5868" w:rsidRDefault="00326326" w:rsidP="00EF6139">
            <w:pPr>
              <w:pStyle w:val="BMSBodyText"/>
              <w:numPr>
                <w:ilvl w:val="0"/>
                <w:numId w:val="9"/>
              </w:numPr>
            </w:pPr>
          </w:p>
        </w:tc>
        <w:tc>
          <w:tcPr>
            <w:tcW w:w="9923" w:type="dxa"/>
            <w:gridSpan w:val="2"/>
          </w:tcPr>
          <w:p w14:paraId="194B3625" w14:textId="77777777" w:rsidR="00326326" w:rsidRDefault="00326326" w:rsidP="00EF6139">
            <w:pPr>
              <w:pStyle w:val="BMSBodyText"/>
            </w:pPr>
            <w:r w:rsidRPr="005B5E20">
              <w:rPr>
                <w:rFonts w:cs="Arial"/>
                <w:b/>
              </w:rPr>
              <w:t>Operational Controls</w:t>
            </w:r>
          </w:p>
        </w:tc>
      </w:tr>
      <w:tr w:rsidR="00326326" w:rsidRPr="009A5868" w14:paraId="50565670" w14:textId="77777777" w:rsidTr="00EF6139">
        <w:tc>
          <w:tcPr>
            <w:tcW w:w="675" w:type="dxa"/>
          </w:tcPr>
          <w:p w14:paraId="53F2A967" w14:textId="77777777" w:rsidR="00326326" w:rsidRPr="009A5868" w:rsidRDefault="00326326" w:rsidP="00EF6139">
            <w:pPr>
              <w:pStyle w:val="BMSBodyText"/>
              <w:numPr>
                <w:ilvl w:val="1"/>
                <w:numId w:val="9"/>
              </w:numPr>
            </w:pPr>
          </w:p>
        </w:tc>
        <w:tc>
          <w:tcPr>
            <w:tcW w:w="9923" w:type="dxa"/>
            <w:gridSpan w:val="2"/>
          </w:tcPr>
          <w:p w14:paraId="1F59BA8C" w14:textId="77777777" w:rsidR="00326326" w:rsidRDefault="00326326" w:rsidP="00EF6139">
            <w:pPr>
              <w:pStyle w:val="BMSBodyText"/>
            </w:pPr>
            <w:r w:rsidRPr="00E74138">
              <w:t xml:space="preserve">People and plant </w:t>
            </w:r>
            <w:r>
              <w:t>must</w:t>
            </w:r>
            <w:r w:rsidRPr="00E74138">
              <w:t xml:space="preserve"> be removed from the surrounding areas of the water jetting in order to eliminate the risk of injury /damage</w:t>
            </w:r>
            <w:r>
              <w:t>.</w:t>
            </w:r>
            <w:r w:rsidRPr="00E74138">
              <w:t xml:space="preserve">  The use of suitable guards /side-screens and No Entry signage must be used in order to protect other plant and persons from contact with high pressure jets and the grit and/or, solids washed out by the operations. Suitable fencing </w:t>
            </w:r>
            <w:r>
              <w:t>must</w:t>
            </w:r>
            <w:r w:rsidRPr="00E74138">
              <w:t xml:space="preserve"> be erected to provide protection to others from the Hydro Demolition operations. </w:t>
            </w:r>
          </w:p>
        </w:tc>
      </w:tr>
      <w:tr w:rsidR="00326326" w:rsidRPr="009A5868" w14:paraId="25F21919" w14:textId="77777777" w:rsidTr="00EF6139">
        <w:tc>
          <w:tcPr>
            <w:tcW w:w="675" w:type="dxa"/>
          </w:tcPr>
          <w:p w14:paraId="1B3EEEC4" w14:textId="77777777" w:rsidR="00326326" w:rsidRPr="009A5868" w:rsidRDefault="00326326" w:rsidP="00EF6139">
            <w:pPr>
              <w:pStyle w:val="BMSBodyText"/>
              <w:numPr>
                <w:ilvl w:val="1"/>
                <w:numId w:val="9"/>
              </w:numPr>
            </w:pPr>
          </w:p>
        </w:tc>
        <w:tc>
          <w:tcPr>
            <w:tcW w:w="9923" w:type="dxa"/>
            <w:gridSpan w:val="2"/>
          </w:tcPr>
          <w:p w14:paraId="585A9424" w14:textId="77777777" w:rsidR="00326326" w:rsidRDefault="00326326" w:rsidP="00EF6139">
            <w:pPr>
              <w:pStyle w:val="BMSBodyText"/>
            </w:pPr>
            <w:r w:rsidRPr="005B5E20">
              <w:t>Note that the protective area includes the area beyond the location to be jetted, particularly where cutting operations are taking place</w:t>
            </w:r>
            <w:r w:rsidRPr="00E74138">
              <w:t>.</w:t>
            </w:r>
          </w:p>
        </w:tc>
      </w:tr>
      <w:tr w:rsidR="00326326" w:rsidRPr="009A5868" w14:paraId="621C9E35" w14:textId="77777777" w:rsidTr="00EF6139">
        <w:tc>
          <w:tcPr>
            <w:tcW w:w="675" w:type="dxa"/>
          </w:tcPr>
          <w:p w14:paraId="53B99CC3" w14:textId="77777777" w:rsidR="00326326" w:rsidRPr="009A5868" w:rsidRDefault="00326326" w:rsidP="00EF6139">
            <w:pPr>
              <w:pStyle w:val="BMSBodyText"/>
              <w:numPr>
                <w:ilvl w:val="1"/>
                <w:numId w:val="9"/>
              </w:numPr>
            </w:pPr>
          </w:p>
        </w:tc>
        <w:tc>
          <w:tcPr>
            <w:tcW w:w="9923" w:type="dxa"/>
            <w:gridSpan w:val="2"/>
          </w:tcPr>
          <w:p w14:paraId="12BFC606" w14:textId="77777777" w:rsidR="00326326" w:rsidRDefault="00326326" w:rsidP="00EF6139">
            <w:pPr>
              <w:pStyle w:val="BMSBodyText"/>
            </w:pPr>
            <w:r w:rsidRPr="00E74138">
              <w:t xml:space="preserve">Operators must have good access to the workplace, a safe working platform and secure footing.  The work area must be kept clear of loose items and debris.  Cleaning down following each jetting shift </w:t>
            </w:r>
            <w:r>
              <w:t>must</w:t>
            </w:r>
            <w:r w:rsidRPr="00E74138">
              <w:t xml:space="preserve"> be undertaken.</w:t>
            </w:r>
          </w:p>
        </w:tc>
      </w:tr>
      <w:tr w:rsidR="00326326" w:rsidRPr="009A5868" w14:paraId="1AE96F11" w14:textId="77777777" w:rsidTr="00EF6139">
        <w:tc>
          <w:tcPr>
            <w:tcW w:w="675" w:type="dxa"/>
          </w:tcPr>
          <w:p w14:paraId="7EEE42C6" w14:textId="77777777" w:rsidR="00326326" w:rsidRPr="009A5868" w:rsidRDefault="00326326" w:rsidP="00EF6139">
            <w:pPr>
              <w:pStyle w:val="BMSBodyText"/>
              <w:numPr>
                <w:ilvl w:val="1"/>
                <w:numId w:val="9"/>
              </w:numPr>
            </w:pPr>
          </w:p>
        </w:tc>
        <w:tc>
          <w:tcPr>
            <w:tcW w:w="9923" w:type="dxa"/>
            <w:gridSpan w:val="2"/>
          </w:tcPr>
          <w:p w14:paraId="158498DF" w14:textId="77777777" w:rsidR="00326326" w:rsidRDefault="00326326" w:rsidP="00EF6139">
            <w:pPr>
              <w:pStyle w:val="BMSBodyText"/>
            </w:pPr>
            <w:r w:rsidRPr="00E74138">
              <w:t xml:space="preserve">When work is carried out at height, precautionary measures must be taken to prevent the operator being forced backwards by the pressure of the jet.  The use of guardrails on scaffolds and MEWPs are imperative and consideration </w:t>
            </w:r>
            <w:r>
              <w:t>must</w:t>
            </w:r>
            <w:r w:rsidRPr="00E74138">
              <w:t xml:space="preserve"> be given to fall arrest devices. Consideration </w:t>
            </w:r>
            <w:r>
              <w:t>must</w:t>
            </w:r>
            <w:r w:rsidRPr="00E74138">
              <w:t xml:space="preserve"> also be given to the force exerted on the scaffold or MEWP by the action of the jet. The scaffold must have sufficient anchoring to prevent movement or overturning.  MEWPs must be of sufficient size to prevent excessive motion or overturning.</w:t>
            </w:r>
          </w:p>
        </w:tc>
      </w:tr>
      <w:tr w:rsidR="00326326" w:rsidRPr="009A5868" w14:paraId="071B568D" w14:textId="77777777" w:rsidTr="00EF6139">
        <w:tc>
          <w:tcPr>
            <w:tcW w:w="675" w:type="dxa"/>
          </w:tcPr>
          <w:p w14:paraId="0856A0AB" w14:textId="77777777" w:rsidR="00326326" w:rsidRPr="009A5868" w:rsidRDefault="00326326" w:rsidP="00EF6139">
            <w:pPr>
              <w:pStyle w:val="BMSBodyText"/>
              <w:numPr>
                <w:ilvl w:val="1"/>
                <w:numId w:val="9"/>
              </w:numPr>
            </w:pPr>
          </w:p>
        </w:tc>
        <w:tc>
          <w:tcPr>
            <w:tcW w:w="9923" w:type="dxa"/>
            <w:gridSpan w:val="2"/>
          </w:tcPr>
          <w:p w14:paraId="7E5E6A27" w14:textId="77777777" w:rsidR="00326326" w:rsidRDefault="00326326" w:rsidP="00EF6139">
            <w:pPr>
              <w:pStyle w:val="BMSBodyText"/>
            </w:pPr>
            <w:r w:rsidRPr="00E74138">
              <w:t>The pump unit must not be started and brought to pressure until each member is in their designated position and the nozzle is held by the operator in or directed at the work-location.</w:t>
            </w:r>
          </w:p>
        </w:tc>
      </w:tr>
      <w:tr w:rsidR="00326326" w:rsidRPr="009A5868" w14:paraId="20693D1E" w14:textId="77777777" w:rsidTr="00EF6139">
        <w:tc>
          <w:tcPr>
            <w:tcW w:w="675" w:type="dxa"/>
          </w:tcPr>
          <w:p w14:paraId="3ED426C8" w14:textId="77777777" w:rsidR="00326326" w:rsidRPr="009A5868" w:rsidRDefault="00326326" w:rsidP="00EF6139">
            <w:pPr>
              <w:pStyle w:val="BMSBodyText"/>
              <w:numPr>
                <w:ilvl w:val="1"/>
                <w:numId w:val="9"/>
              </w:numPr>
            </w:pPr>
          </w:p>
        </w:tc>
        <w:tc>
          <w:tcPr>
            <w:tcW w:w="9923" w:type="dxa"/>
            <w:gridSpan w:val="2"/>
          </w:tcPr>
          <w:p w14:paraId="6BE08C0A" w14:textId="77777777" w:rsidR="00326326" w:rsidRDefault="00326326" w:rsidP="00EF6139">
            <w:pPr>
              <w:pStyle w:val="BMSBodyText"/>
            </w:pPr>
            <w:r w:rsidRPr="00E74138">
              <w:t>No attempt should be made to tighten/adjust nuts, hose connections, fittings etc. whilst the unit is under pressure.  The pump must be stopped and any pressure in the line discharged (including the dry shut off gun and line) prior to making any adjustments.</w:t>
            </w:r>
          </w:p>
        </w:tc>
      </w:tr>
      <w:tr w:rsidR="00326326" w:rsidRPr="009A5868" w14:paraId="276B2D8A" w14:textId="77777777" w:rsidTr="00EF6139">
        <w:tc>
          <w:tcPr>
            <w:tcW w:w="675" w:type="dxa"/>
          </w:tcPr>
          <w:p w14:paraId="005A6784" w14:textId="77777777" w:rsidR="00326326" w:rsidRPr="009A5868" w:rsidRDefault="00326326" w:rsidP="00EF6139">
            <w:pPr>
              <w:pStyle w:val="BMSBodyText"/>
              <w:numPr>
                <w:ilvl w:val="1"/>
                <w:numId w:val="9"/>
              </w:numPr>
            </w:pPr>
          </w:p>
        </w:tc>
        <w:tc>
          <w:tcPr>
            <w:tcW w:w="9923" w:type="dxa"/>
            <w:gridSpan w:val="2"/>
          </w:tcPr>
          <w:p w14:paraId="2741EE99" w14:textId="77777777" w:rsidR="00326326" w:rsidRDefault="00326326" w:rsidP="00EF6139">
            <w:pPr>
              <w:pStyle w:val="BMSBodyText"/>
            </w:pPr>
            <w:r w:rsidRPr="00E74138">
              <w:t xml:space="preserve">Hoses used for water jetting </w:t>
            </w:r>
            <w:r>
              <w:t>must</w:t>
            </w:r>
            <w:r w:rsidRPr="00E74138">
              <w:t xml:space="preserve"> be specifically designed for the purpose and certificated as such.</w:t>
            </w:r>
          </w:p>
        </w:tc>
      </w:tr>
      <w:tr w:rsidR="00326326" w:rsidRPr="009A5868" w14:paraId="0CE2CEBC" w14:textId="77777777" w:rsidTr="00EF6139">
        <w:tc>
          <w:tcPr>
            <w:tcW w:w="675" w:type="dxa"/>
          </w:tcPr>
          <w:p w14:paraId="55BED3B5" w14:textId="77777777" w:rsidR="00326326" w:rsidRPr="009A5868" w:rsidRDefault="00326326" w:rsidP="00EF6139">
            <w:pPr>
              <w:pStyle w:val="BMSBodyText"/>
              <w:numPr>
                <w:ilvl w:val="0"/>
                <w:numId w:val="9"/>
              </w:numPr>
            </w:pPr>
          </w:p>
        </w:tc>
        <w:tc>
          <w:tcPr>
            <w:tcW w:w="9923" w:type="dxa"/>
            <w:gridSpan w:val="2"/>
          </w:tcPr>
          <w:p w14:paraId="14CCB906" w14:textId="77777777" w:rsidR="00326326" w:rsidRPr="00E74138" w:rsidRDefault="00326326" w:rsidP="00EF6139">
            <w:pPr>
              <w:pStyle w:val="BMSBodyText"/>
            </w:pPr>
            <w:r w:rsidRPr="001F3941">
              <w:rPr>
                <w:b/>
              </w:rPr>
              <w:t>SINGLE PERSON OPERATION (SPO</w:t>
            </w:r>
            <w:r>
              <w:t>)</w:t>
            </w:r>
          </w:p>
        </w:tc>
      </w:tr>
      <w:tr w:rsidR="00326326" w:rsidRPr="009A5868" w14:paraId="7FD2D53B" w14:textId="77777777" w:rsidTr="00EF6139">
        <w:tc>
          <w:tcPr>
            <w:tcW w:w="675" w:type="dxa"/>
          </w:tcPr>
          <w:p w14:paraId="7421B492" w14:textId="77777777" w:rsidR="00326326" w:rsidRPr="009A5868" w:rsidRDefault="00326326" w:rsidP="00EF6139">
            <w:pPr>
              <w:pStyle w:val="BMSBodyText"/>
              <w:numPr>
                <w:ilvl w:val="1"/>
                <w:numId w:val="9"/>
              </w:numPr>
            </w:pPr>
          </w:p>
        </w:tc>
        <w:tc>
          <w:tcPr>
            <w:tcW w:w="9923" w:type="dxa"/>
            <w:gridSpan w:val="2"/>
          </w:tcPr>
          <w:p w14:paraId="4C1940AC" w14:textId="77777777" w:rsidR="00326326" w:rsidRPr="00E74138" w:rsidRDefault="00326326" w:rsidP="00EF6139">
            <w:pPr>
              <w:pStyle w:val="BMSBodyText"/>
            </w:pPr>
            <w:r>
              <w:t>Special equipment is available for “Single Person Operation”. SPO is permissible in circumstances, where a risk assessment of all the tasks clearly demonstrate that there is no increase of risk to the operator and/or third parties.</w:t>
            </w:r>
          </w:p>
        </w:tc>
      </w:tr>
      <w:tr w:rsidR="00326326" w:rsidRPr="009A5868" w14:paraId="74DCD6F3" w14:textId="77777777" w:rsidTr="00EF6139">
        <w:tc>
          <w:tcPr>
            <w:tcW w:w="675" w:type="dxa"/>
          </w:tcPr>
          <w:p w14:paraId="564B34F7" w14:textId="77777777" w:rsidR="00326326" w:rsidRPr="009A5868" w:rsidRDefault="00326326" w:rsidP="00EF6139">
            <w:pPr>
              <w:pStyle w:val="BMSBodyText"/>
              <w:numPr>
                <w:ilvl w:val="1"/>
                <w:numId w:val="9"/>
              </w:numPr>
            </w:pPr>
          </w:p>
        </w:tc>
        <w:tc>
          <w:tcPr>
            <w:tcW w:w="9923" w:type="dxa"/>
            <w:gridSpan w:val="2"/>
          </w:tcPr>
          <w:p w14:paraId="1E3BBD60" w14:textId="77777777" w:rsidR="00326326" w:rsidRPr="00E74138" w:rsidRDefault="00326326" w:rsidP="00EF6139">
            <w:pPr>
              <w:pStyle w:val="BMSBodyText"/>
            </w:pPr>
            <w:r>
              <w:t>All remote control systems must provide the operator with control of the water jet stream and emergency control of the prime mover via a local stop button in accordance with BS EN 13850:2008. When radio control systems are used they must comply with relevant legislation. Controls signal failure for radio and hard wire SPO systems must always result in the jet stream being shut off and the machine being returned to a safe operating mode or shutdown. Failure of the high pressure water control valve must result in the valve returning to dump (by-pass) mode.</w:t>
            </w:r>
          </w:p>
        </w:tc>
      </w:tr>
      <w:tr w:rsidR="00326326" w:rsidRPr="009A5868" w14:paraId="1212D81A" w14:textId="77777777" w:rsidTr="00EF6139">
        <w:tc>
          <w:tcPr>
            <w:tcW w:w="675" w:type="dxa"/>
          </w:tcPr>
          <w:p w14:paraId="572F28A1" w14:textId="77777777" w:rsidR="00326326" w:rsidRPr="009A5868" w:rsidRDefault="00326326" w:rsidP="00EF6139">
            <w:pPr>
              <w:pStyle w:val="BMSBodyText"/>
              <w:numPr>
                <w:ilvl w:val="0"/>
                <w:numId w:val="9"/>
              </w:numPr>
            </w:pPr>
          </w:p>
        </w:tc>
        <w:tc>
          <w:tcPr>
            <w:tcW w:w="9923" w:type="dxa"/>
            <w:gridSpan w:val="2"/>
          </w:tcPr>
          <w:p w14:paraId="4736882C" w14:textId="77777777" w:rsidR="00326326" w:rsidRPr="00E97597" w:rsidRDefault="00326326" w:rsidP="00EF6139">
            <w:pPr>
              <w:pStyle w:val="BMSBodyText"/>
              <w:rPr>
                <w:b/>
              </w:rPr>
            </w:pPr>
            <w:r w:rsidRPr="00E97597">
              <w:rPr>
                <w:b/>
              </w:rPr>
              <w:t>PROHIB</w:t>
            </w:r>
            <w:r>
              <w:rPr>
                <w:b/>
              </w:rPr>
              <w:t>I</w:t>
            </w:r>
            <w:r w:rsidRPr="00E97597">
              <w:rPr>
                <w:b/>
              </w:rPr>
              <w:t>TED AREAS</w:t>
            </w:r>
          </w:p>
        </w:tc>
      </w:tr>
      <w:tr w:rsidR="00326326" w:rsidRPr="009A5868" w14:paraId="0BC62036" w14:textId="77777777" w:rsidTr="00EF6139">
        <w:tc>
          <w:tcPr>
            <w:tcW w:w="675" w:type="dxa"/>
          </w:tcPr>
          <w:p w14:paraId="77F9284C" w14:textId="77777777" w:rsidR="00326326" w:rsidRPr="009A5868" w:rsidRDefault="00326326" w:rsidP="00EF6139">
            <w:pPr>
              <w:pStyle w:val="BMSBodyText"/>
              <w:numPr>
                <w:ilvl w:val="1"/>
                <w:numId w:val="9"/>
              </w:numPr>
            </w:pPr>
          </w:p>
        </w:tc>
        <w:tc>
          <w:tcPr>
            <w:tcW w:w="9923" w:type="dxa"/>
            <w:gridSpan w:val="2"/>
          </w:tcPr>
          <w:p w14:paraId="2C8BD70F" w14:textId="77777777" w:rsidR="00326326" w:rsidRDefault="00326326" w:rsidP="00EF6139">
            <w:pPr>
              <w:pStyle w:val="BMSBodyText"/>
            </w:pPr>
            <w:r>
              <w:t>Where practicable, cordons must be erected at a safe distance of at least 10 metres all around the jetting operation to prevent entry by unauthorised persons.</w:t>
            </w:r>
          </w:p>
        </w:tc>
      </w:tr>
      <w:tr w:rsidR="00326326" w:rsidRPr="009A5868" w14:paraId="07001AB5" w14:textId="77777777" w:rsidTr="00EF6139">
        <w:tc>
          <w:tcPr>
            <w:tcW w:w="675" w:type="dxa"/>
          </w:tcPr>
          <w:p w14:paraId="4ACE6F37" w14:textId="77777777" w:rsidR="00326326" w:rsidRPr="009A5868" w:rsidRDefault="00326326" w:rsidP="00EF6139">
            <w:pPr>
              <w:pStyle w:val="BMSBodyText"/>
              <w:numPr>
                <w:ilvl w:val="1"/>
                <w:numId w:val="9"/>
              </w:numPr>
            </w:pPr>
          </w:p>
        </w:tc>
        <w:tc>
          <w:tcPr>
            <w:tcW w:w="9923" w:type="dxa"/>
            <w:gridSpan w:val="2"/>
          </w:tcPr>
          <w:p w14:paraId="6C8D6246" w14:textId="77777777" w:rsidR="00326326" w:rsidRDefault="00326326" w:rsidP="00EF6139">
            <w:pPr>
              <w:pStyle w:val="BMSBodyText"/>
            </w:pPr>
            <w:r>
              <w:t xml:space="preserve">Where it is not practicable of a safe working area in accordance </w:t>
            </w:r>
            <w:r w:rsidRPr="00B77EF4">
              <w:t xml:space="preserve">with 7.1, </w:t>
            </w:r>
            <w:r>
              <w:t>suitable protective screening able to resist and contain a high velocity water jet or flying debris is acceptable at a closer distance. This must be based upon the location and the risk assessment.</w:t>
            </w:r>
          </w:p>
        </w:tc>
      </w:tr>
      <w:tr w:rsidR="00326326" w:rsidRPr="009A5868" w14:paraId="65EC4615" w14:textId="77777777" w:rsidTr="00EF6139">
        <w:tc>
          <w:tcPr>
            <w:tcW w:w="675" w:type="dxa"/>
          </w:tcPr>
          <w:p w14:paraId="2A0D4E39" w14:textId="77777777" w:rsidR="00326326" w:rsidRPr="009A5868" w:rsidRDefault="00326326" w:rsidP="00EF6139">
            <w:pPr>
              <w:pStyle w:val="BMSBodyText"/>
              <w:numPr>
                <w:ilvl w:val="1"/>
                <w:numId w:val="9"/>
              </w:numPr>
            </w:pPr>
          </w:p>
        </w:tc>
        <w:tc>
          <w:tcPr>
            <w:tcW w:w="9923" w:type="dxa"/>
            <w:gridSpan w:val="2"/>
          </w:tcPr>
          <w:p w14:paraId="5B7EAA96" w14:textId="77777777" w:rsidR="00326326" w:rsidRDefault="00326326" w:rsidP="00EF6139">
            <w:pPr>
              <w:pStyle w:val="BMSBodyText"/>
            </w:pPr>
            <w:r>
              <w:t>Hoses must be protected if outside the prohibited work are by suitable vehicle ramps, shrouds or conduits</w:t>
            </w:r>
          </w:p>
          <w:p w14:paraId="25631A14" w14:textId="77777777" w:rsidR="00326326" w:rsidRDefault="00326326" w:rsidP="00EF6139">
            <w:pPr>
              <w:pStyle w:val="BMSBodyText"/>
            </w:pPr>
          </w:p>
        </w:tc>
      </w:tr>
    </w:tbl>
    <w:p w14:paraId="34498525" w14:textId="77777777" w:rsidR="00326326" w:rsidRDefault="00326326" w:rsidP="00326326">
      <w:r>
        <w:br w:type="page"/>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326326" w:rsidRPr="009A5868" w14:paraId="253D1F05" w14:textId="77777777" w:rsidTr="00EF6139">
        <w:tc>
          <w:tcPr>
            <w:tcW w:w="675" w:type="dxa"/>
          </w:tcPr>
          <w:p w14:paraId="0385BD67" w14:textId="77777777" w:rsidR="00326326" w:rsidRPr="009A5868" w:rsidRDefault="00326326" w:rsidP="00EF6139">
            <w:pPr>
              <w:pStyle w:val="BMSBodyText"/>
              <w:numPr>
                <w:ilvl w:val="1"/>
                <w:numId w:val="9"/>
              </w:numPr>
            </w:pPr>
          </w:p>
        </w:tc>
        <w:tc>
          <w:tcPr>
            <w:tcW w:w="9923" w:type="dxa"/>
          </w:tcPr>
          <w:p w14:paraId="3CBFCD8B" w14:textId="77777777" w:rsidR="00326326" w:rsidRPr="00E97597" w:rsidRDefault="00326326" w:rsidP="00EF6139">
            <w:pPr>
              <w:pStyle w:val="BMSBodyText"/>
              <w:rPr>
                <w:b/>
              </w:rPr>
            </w:pPr>
            <w:r w:rsidRPr="00E97597">
              <w:rPr>
                <w:b/>
              </w:rPr>
              <w:t>No Entry Signs</w:t>
            </w:r>
          </w:p>
        </w:tc>
      </w:tr>
      <w:tr w:rsidR="00326326" w:rsidRPr="009A5868" w14:paraId="5CE569C5" w14:textId="77777777" w:rsidTr="00EF6139">
        <w:tc>
          <w:tcPr>
            <w:tcW w:w="675" w:type="dxa"/>
          </w:tcPr>
          <w:p w14:paraId="34DBCE45" w14:textId="77777777" w:rsidR="00326326" w:rsidRPr="009A5868" w:rsidRDefault="00326326" w:rsidP="00EF6139">
            <w:pPr>
              <w:pStyle w:val="BMSBodyText"/>
              <w:numPr>
                <w:ilvl w:val="1"/>
                <w:numId w:val="9"/>
              </w:numPr>
            </w:pPr>
          </w:p>
        </w:tc>
        <w:tc>
          <w:tcPr>
            <w:tcW w:w="9923" w:type="dxa"/>
          </w:tcPr>
          <w:p w14:paraId="6F850388" w14:textId="77777777" w:rsidR="00326326" w:rsidRPr="00E97597" w:rsidRDefault="00326326" w:rsidP="00EF6139">
            <w:pPr>
              <w:pStyle w:val="BMSBodyText"/>
            </w:pPr>
            <w:r w:rsidRPr="00E97597">
              <w:t>Suitable warning signs must be prominently displayed around the prohibited area.</w:t>
            </w:r>
            <w:r>
              <w:t xml:space="preserve"> See </w:t>
            </w:r>
            <w:r>
              <w:fldChar w:fldCharType="begin"/>
            </w:r>
            <w:r>
              <w:instrText xml:space="preserve"> REF _Ref495488445 \h </w:instrText>
            </w:r>
            <w:r>
              <w:fldChar w:fldCharType="separate"/>
            </w:r>
            <w:r>
              <w:t xml:space="preserve">Image </w:t>
            </w:r>
            <w:r>
              <w:rPr>
                <w:noProof/>
              </w:rPr>
              <w:t>1</w:t>
            </w:r>
            <w:r>
              <w:fldChar w:fldCharType="end"/>
            </w:r>
            <w:r>
              <w:t>:</w:t>
            </w:r>
          </w:p>
        </w:tc>
      </w:tr>
      <w:tr w:rsidR="00326326" w:rsidRPr="009A5868" w14:paraId="7FF32530" w14:textId="77777777" w:rsidTr="00EF6139">
        <w:tc>
          <w:tcPr>
            <w:tcW w:w="675" w:type="dxa"/>
          </w:tcPr>
          <w:p w14:paraId="6817A406" w14:textId="77777777" w:rsidR="00326326" w:rsidRPr="009A5868" w:rsidRDefault="00326326" w:rsidP="00EF6139">
            <w:pPr>
              <w:pStyle w:val="BMSBodyText"/>
              <w:numPr>
                <w:ilvl w:val="1"/>
                <w:numId w:val="9"/>
              </w:numPr>
            </w:pPr>
          </w:p>
        </w:tc>
        <w:tc>
          <w:tcPr>
            <w:tcW w:w="9923" w:type="dxa"/>
          </w:tcPr>
          <w:p w14:paraId="6DFC64E0" w14:textId="77777777" w:rsidR="00326326" w:rsidRDefault="00326326" w:rsidP="00EF6139">
            <w:pPr>
              <w:pStyle w:val="BMSBodyText"/>
              <w:keepNext/>
              <w:tabs>
                <w:tab w:val="left" w:pos="3195"/>
              </w:tabs>
              <w:jc w:val="center"/>
            </w:pPr>
            <w:r>
              <w:rPr>
                <w:noProof/>
                <w:lang w:eastAsia="en-GB"/>
              </w:rPr>
              <w:drawing>
                <wp:inline distT="0" distB="0" distL="0" distR="0" wp14:anchorId="3FE3A216" wp14:editId="1ACE0527">
                  <wp:extent cx="2857500" cy="2857500"/>
                  <wp:effectExtent l="0" t="0" r="0" b="0"/>
                  <wp:docPr id="2" name="Picture 2" descr="Image result for water jetting 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ater jetting sign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14:paraId="06B6D865" w14:textId="77777777" w:rsidR="00326326" w:rsidRDefault="00326326" w:rsidP="00EF6139">
            <w:pPr>
              <w:pStyle w:val="Caption"/>
              <w:jc w:val="center"/>
            </w:pPr>
            <w:bookmarkStart w:id="1" w:name="_Ref495488445"/>
            <w:r>
              <w:t xml:space="preserve">Image </w:t>
            </w:r>
            <w:r w:rsidR="00B8267C">
              <w:fldChar w:fldCharType="begin"/>
            </w:r>
            <w:r w:rsidR="00B8267C">
              <w:instrText xml:space="preserve"> SEQ Image \* ARABIC </w:instrText>
            </w:r>
            <w:r w:rsidR="00B8267C">
              <w:fldChar w:fldCharType="separate"/>
            </w:r>
            <w:r>
              <w:rPr>
                <w:noProof/>
              </w:rPr>
              <w:t>1</w:t>
            </w:r>
            <w:r w:rsidR="00B8267C">
              <w:rPr>
                <w:noProof/>
              </w:rPr>
              <w:fldChar w:fldCharType="end"/>
            </w:r>
            <w:bookmarkEnd w:id="1"/>
          </w:p>
          <w:p w14:paraId="2F984746" w14:textId="77777777" w:rsidR="00326326" w:rsidRPr="00E97597" w:rsidRDefault="00326326" w:rsidP="00EF6139">
            <w:pPr>
              <w:pStyle w:val="BMSBodyText"/>
              <w:tabs>
                <w:tab w:val="left" w:pos="3195"/>
              </w:tabs>
              <w:jc w:val="center"/>
            </w:pPr>
          </w:p>
        </w:tc>
      </w:tr>
      <w:tr w:rsidR="00326326" w:rsidRPr="009A5868" w14:paraId="4434E6BA" w14:textId="77777777" w:rsidTr="00EF6139">
        <w:tc>
          <w:tcPr>
            <w:tcW w:w="675" w:type="dxa"/>
          </w:tcPr>
          <w:p w14:paraId="2DE69DB2" w14:textId="77777777" w:rsidR="00326326" w:rsidRPr="009A5868" w:rsidRDefault="00326326" w:rsidP="00EF6139">
            <w:pPr>
              <w:pStyle w:val="BMSBodyText"/>
              <w:numPr>
                <w:ilvl w:val="1"/>
                <w:numId w:val="9"/>
              </w:numPr>
            </w:pPr>
          </w:p>
        </w:tc>
        <w:tc>
          <w:tcPr>
            <w:tcW w:w="9923" w:type="dxa"/>
          </w:tcPr>
          <w:p w14:paraId="033C87DD" w14:textId="77777777" w:rsidR="00326326" w:rsidRPr="00E97597" w:rsidRDefault="00326326" w:rsidP="00EF6139">
            <w:pPr>
              <w:pStyle w:val="BMSBodyText"/>
            </w:pPr>
            <w:r>
              <w:t>Persons wishing to enter the area must wait outside the cordoned area/barriers until the jetting has stopped and permission to enter is obtained from the safety Standby. If unauthorised entry is detected, the pressure must be shut off safely and immediately, and the incident reported to the Site Lead. Under no circumstances must the Jetting Operators be distracted.</w:t>
            </w:r>
          </w:p>
        </w:tc>
      </w:tr>
      <w:tr w:rsidR="00326326" w:rsidRPr="009A5868" w14:paraId="4A7F06AC" w14:textId="77777777" w:rsidTr="00EF6139">
        <w:tc>
          <w:tcPr>
            <w:tcW w:w="675" w:type="dxa"/>
          </w:tcPr>
          <w:p w14:paraId="3C844550" w14:textId="77777777" w:rsidR="00326326" w:rsidRPr="009A5868" w:rsidRDefault="00326326" w:rsidP="00EF6139">
            <w:pPr>
              <w:pStyle w:val="BMSBodyText"/>
              <w:numPr>
                <w:ilvl w:val="0"/>
                <w:numId w:val="9"/>
              </w:numPr>
            </w:pPr>
          </w:p>
        </w:tc>
        <w:tc>
          <w:tcPr>
            <w:tcW w:w="9923" w:type="dxa"/>
          </w:tcPr>
          <w:p w14:paraId="3963F371" w14:textId="77777777" w:rsidR="00326326" w:rsidRPr="00E97597" w:rsidRDefault="00326326" w:rsidP="00EF6139">
            <w:pPr>
              <w:pStyle w:val="BMSBodyText"/>
            </w:pPr>
            <w:r w:rsidRPr="005B5E20">
              <w:rPr>
                <w:rFonts w:cs="Arial"/>
                <w:b/>
              </w:rPr>
              <w:t xml:space="preserve">Maintenance </w:t>
            </w:r>
            <w:r>
              <w:rPr>
                <w:rFonts w:cs="Arial"/>
                <w:b/>
              </w:rPr>
              <w:t>a</w:t>
            </w:r>
            <w:r w:rsidRPr="005B5E20">
              <w:rPr>
                <w:rFonts w:cs="Arial"/>
                <w:b/>
              </w:rPr>
              <w:t>nd Daily Checks</w:t>
            </w:r>
          </w:p>
        </w:tc>
      </w:tr>
      <w:tr w:rsidR="00326326" w:rsidRPr="009A5868" w14:paraId="4254221D" w14:textId="77777777" w:rsidTr="00EF6139">
        <w:tc>
          <w:tcPr>
            <w:tcW w:w="675" w:type="dxa"/>
          </w:tcPr>
          <w:p w14:paraId="062FDF69" w14:textId="77777777" w:rsidR="00326326" w:rsidRPr="009A5868" w:rsidRDefault="00326326" w:rsidP="00EF6139">
            <w:pPr>
              <w:pStyle w:val="BMSBodyText"/>
              <w:numPr>
                <w:ilvl w:val="1"/>
                <w:numId w:val="9"/>
              </w:numPr>
            </w:pPr>
          </w:p>
        </w:tc>
        <w:tc>
          <w:tcPr>
            <w:tcW w:w="9923" w:type="dxa"/>
          </w:tcPr>
          <w:p w14:paraId="759A7A56" w14:textId="77777777" w:rsidR="00326326" w:rsidRPr="00E97597" w:rsidRDefault="00326326" w:rsidP="00EF6139">
            <w:pPr>
              <w:pStyle w:val="BMSBodyText"/>
            </w:pPr>
            <w:r w:rsidRPr="00E74138">
              <w:t xml:space="preserve">The pump unit and ancillary equipment must be maintained in accordance with manufacturer’s instructions by competent personnel. This </w:t>
            </w:r>
            <w:r>
              <w:t>must</w:t>
            </w:r>
            <w:r w:rsidRPr="00E74138">
              <w:t xml:space="preserve"> include daily checks as detailed on the Daily </w:t>
            </w:r>
            <w:r w:rsidRPr="00130920">
              <w:t>Hydro</w:t>
            </w:r>
            <w:r>
              <w:t xml:space="preserve"> </w:t>
            </w:r>
            <w:r w:rsidRPr="00130920">
              <w:t>demolition checklist sheet</w:t>
            </w:r>
            <w:r w:rsidRPr="00E74138">
              <w:t>, which must be completed before works commence as evidence of the equipment being in good and workable condition</w:t>
            </w:r>
            <w:r>
              <w:t>. See the ‘Plant Pre-Use Daily/Weekly checklist index’ (</w:t>
            </w:r>
            <w:hyperlink r:id="rId20" w:history="1">
              <w:r w:rsidRPr="00BA2E5F">
                <w:rPr>
                  <w:rStyle w:val="Hyperlink"/>
                </w:rPr>
                <w:t>HSF-RM-0046d</w:t>
              </w:r>
            </w:hyperlink>
            <w:r>
              <w:t>) for more information.</w:t>
            </w:r>
          </w:p>
        </w:tc>
      </w:tr>
      <w:tr w:rsidR="00326326" w:rsidRPr="009A5868" w14:paraId="6BE6EC67" w14:textId="77777777" w:rsidTr="00EF6139">
        <w:tc>
          <w:tcPr>
            <w:tcW w:w="675" w:type="dxa"/>
          </w:tcPr>
          <w:p w14:paraId="30AD8987" w14:textId="77777777" w:rsidR="00326326" w:rsidRPr="009A5868" w:rsidRDefault="00326326" w:rsidP="00EF6139">
            <w:pPr>
              <w:pStyle w:val="BMSBodyText"/>
              <w:numPr>
                <w:ilvl w:val="1"/>
                <w:numId w:val="9"/>
              </w:numPr>
            </w:pPr>
          </w:p>
        </w:tc>
        <w:tc>
          <w:tcPr>
            <w:tcW w:w="9923" w:type="dxa"/>
          </w:tcPr>
          <w:p w14:paraId="0C81D577" w14:textId="77777777" w:rsidR="00326326" w:rsidRPr="00E97597" w:rsidRDefault="00326326" w:rsidP="00EF6139">
            <w:pPr>
              <w:pStyle w:val="BMSBodyText"/>
            </w:pPr>
            <w:r w:rsidRPr="00E74138">
              <w:t>Jetting guns must be checked daily and trigger mechanisms and guards given a thorough visual examination to ensure correct operation before operation.</w:t>
            </w:r>
          </w:p>
        </w:tc>
      </w:tr>
      <w:tr w:rsidR="00326326" w:rsidRPr="009A5868" w14:paraId="6B353B2D" w14:textId="77777777" w:rsidTr="00EF6139">
        <w:tc>
          <w:tcPr>
            <w:tcW w:w="675" w:type="dxa"/>
          </w:tcPr>
          <w:p w14:paraId="150811C6" w14:textId="77777777" w:rsidR="00326326" w:rsidRPr="009A5868" w:rsidRDefault="00326326" w:rsidP="00EF6139">
            <w:pPr>
              <w:pStyle w:val="BMSBodyText"/>
              <w:numPr>
                <w:ilvl w:val="1"/>
                <w:numId w:val="9"/>
              </w:numPr>
            </w:pPr>
          </w:p>
        </w:tc>
        <w:tc>
          <w:tcPr>
            <w:tcW w:w="9923" w:type="dxa"/>
          </w:tcPr>
          <w:p w14:paraId="719E9133" w14:textId="77777777" w:rsidR="00326326" w:rsidRPr="00E97597" w:rsidRDefault="00326326" w:rsidP="00EF6139">
            <w:pPr>
              <w:pStyle w:val="BMSBodyText"/>
            </w:pPr>
            <w:r w:rsidRPr="00E74138">
              <w:t>Jetting nozzles must be kept clean and the jet checked to ensure it is not blocked.</w:t>
            </w:r>
          </w:p>
        </w:tc>
      </w:tr>
      <w:tr w:rsidR="00326326" w:rsidRPr="009A5868" w14:paraId="330852F3" w14:textId="77777777" w:rsidTr="00EF6139">
        <w:tc>
          <w:tcPr>
            <w:tcW w:w="675" w:type="dxa"/>
          </w:tcPr>
          <w:p w14:paraId="742C0BAE" w14:textId="77777777" w:rsidR="00326326" w:rsidRPr="009A5868" w:rsidRDefault="00326326" w:rsidP="00EF6139">
            <w:pPr>
              <w:pStyle w:val="BMSBodyText"/>
              <w:numPr>
                <w:ilvl w:val="1"/>
                <w:numId w:val="9"/>
              </w:numPr>
            </w:pPr>
          </w:p>
        </w:tc>
        <w:tc>
          <w:tcPr>
            <w:tcW w:w="9923" w:type="dxa"/>
          </w:tcPr>
          <w:p w14:paraId="58C9066C" w14:textId="77777777" w:rsidR="00326326" w:rsidRPr="00E97597" w:rsidRDefault="00326326" w:rsidP="00EF6139">
            <w:pPr>
              <w:pStyle w:val="BMSBodyText"/>
            </w:pPr>
            <w:r w:rsidRPr="00E74138">
              <w:t>All electrically operated high pressure water jetting units must be checked daily for external damage with special emphasis on connections, junction boxes, switches and supply cables.</w:t>
            </w:r>
          </w:p>
        </w:tc>
      </w:tr>
      <w:tr w:rsidR="00326326" w:rsidRPr="009A5868" w14:paraId="53EAB266" w14:textId="77777777" w:rsidTr="00EF6139">
        <w:tc>
          <w:tcPr>
            <w:tcW w:w="675" w:type="dxa"/>
          </w:tcPr>
          <w:p w14:paraId="6162F577" w14:textId="77777777" w:rsidR="00326326" w:rsidRPr="009A5868" w:rsidRDefault="00326326" w:rsidP="00EF6139">
            <w:pPr>
              <w:pStyle w:val="BMSBodyText"/>
              <w:numPr>
                <w:ilvl w:val="0"/>
                <w:numId w:val="9"/>
              </w:numPr>
            </w:pPr>
          </w:p>
        </w:tc>
        <w:tc>
          <w:tcPr>
            <w:tcW w:w="9923" w:type="dxa"/>
          </w:tcPr>
          <w:p w14:paraId="2C6FB11F" w14:textId="77777777" w:rsidR="00326326" w:rsidRPr="00E97597" w:rsidRDefault="00326326" w:rsidP="00EF6139">
            <w:pPr>
              <w:pStyle w:val="BMSBodyText"/>
            </w:pPr>
            <w:r w:rsidRPr="005B5E20">
              <w:rPr>
                <w:rFonts w:cs="Arial"/>
                <w:b/>
              </w:rPr>
              <w:t>Winter Working</w:t>
            </w:r>
          </w:p>
        </w:tc>
      </w:tr>
      <w:tr w:rsidR="00326326" w:rsidRPr="009A5868" w14:paraId="6F6612B5" w14:textId="77777777" w:rsidTr="00EF6139">
        <w:tc>
          <w:tcPr>
            <w:tcW w:w="675" w:type="dxa"/>
          </w:tcPr>
          <w:p w14:paraId="6DCADF79" w14:textId="77777777" w:rsidR="00326326" w:rsidRPr="009A5868" w:rsidRDefault="00326326" w:rsidP="00EF6139">
            <w:pPr>
              <w:pStyle w:val="BMSBodyText"/>
              <w:numPr>
                <w:ilvl w:val="1"/>
                <w:numId w:val="9"/>
              </w:numPr>
            </w:pPr>
          </w:p>
        </w:tc>
        <w:tc>
          <w:tcPr>
            <w:tcW w:w="9923" w:type="dxa"/>
          </w:tcPr>
          <w:p w14:paraId="1AEC1ECB" w14:textId="77777777" w:rsidR="00326326" w:rsidRPr="00E97597" w:rsidRDefault="00326326" w:rsidP="00EF6139">
            <w:pPr>
              <w:pStyle w:val="BMSBodyText"/>
            </w:pPr>
            <w:r w:rsidRPr="00E74138">
              <w:t xml:space="preserve">During periods when there is a risk of freezing, the entire system </w:t>
            </w:r>
            <w:r>
              <w:t>must</w:t>
            </w:r>
            <w:r w:rsidRPr="00E74138">
              <w:t xml:space="preserve"> be drained or flushed with anti-freeze prior to use, taking cognisance of any manufacturers recommendations on such processes. If the system has been inadvertently allowed to become chilled and any residual water in the pumps or hoses has become frozen, it is imperative that the whole system is thoroughly thawed out and then cautiously flushed without any nozzle or other restriction being attached to the high pressure hose.  All drain off areas to waste water resulting from the process </w:t>
            </w:r>
            <w:r>
              <w:t>must</w:t>
            </w:r>
            <w:r w:rsidRPr="00E74138">
              <w:t xml:space="preserve"> be sensibly managed to prevent public access areas becoming fr</w:t>
            </w:r>
            <w:r>
              <w:t xml:space="preserve">ozen and creating a slip hazard and also the loading of scaffold structured from ice during freezing conditions. </w:t>
            </w:r>
          </w:p>
        </w:tc>
      </w:tr>
      <w:tr w:rsidR="00326326" w:rsidRPr="009A5868" w14:paraId="02E901F5" w14:textId="77777777" w:rsidTr="00EF6139">
        <w:tc>
          <w:tcPr>
            <w:tcW w:w="675" w:type="dxa"/>
          </w:tcPr>
          <w:p w14:paraId="39E8961A" w14:textId="77777777" w:rsidR="00326326" w:rsidRPr="009A5868" w:rsidRDefault="00326326" w:rsidP="00EF6139">
            <w:pPr>
              <w:pStyle w:val="BMSBodyText"/>
              <w:numPr>
                <w:ilvl w:val="0"/>
                <w:numId w:val="9"/>
              </w:numPr>
            </w:pPr>
          </w:p>
        </w:tc>
        <w:tc>
          <w:tcPr>
            <w:tcW w:w="9923" w:type="dxa"/>
          </w:tcPr>
          <w:p w14:paraId="2AD33019" w14:textId="77777777" w:rsidR="00326326" w:rsidRPr="00E97597" w:rsidRDefault="00326326" w:rsidP="00EF6139">
            <w:pPr>
              <w:pStyle w:val="BMSBodyText"/>
            </w:pPr>
            <w:r w:rsidRPr="005B5E20">
              <w:rPr>
                <w:rFonts w:cs="Arial"/>
                <w:b/>
              </w:rPr>
              <w:t>Noise</w:t>
            </w:r>
          </w:p>
        </w:tc>
      </w:tr>
      <w:tr w:rsidR="00326326" w:rsidRPr="009A5868" w14:paraId="2B7DBC5B" w14:textId="77777777" w:rsidTr="00EF6139">
        <w:tc>
          <w:tcPr>
            <w:tcW w:w="675" w:type="dxa"/>
          </w:tcPr>
          <w:p w14:paraId="3FFCC36F" w14:textId="77777777" w:rsidR="00326326" w:rsidRPr="009A5868" w:rsidRDefault="00326326" w:rsidP="00EF6139">
            <w:pPr>
              <w:pStyle w:val="BMSBodyText"/>
              <w:numPr>
                <w:ilvl w:val="1"/>
                <w:numId w:val="9"/>
              </w:numPr>
            </w:pPr>
          </w:p>
        </w:tc>
        <w:tc>
          <w:tcPr>
            <w:tcW w:w="9923" w:type="dxa"/>
          </w:tcPr>
          <w:p w14:paraId="5EE25257" w14:textId="77777777" w:rsidR="00326326" w:rsidRPr="00E97597" w:rsidRDefault="00326326" w:rsidP="00EF6139">
            <w:pPr>
              <w:pStyle w:val="BMSBodyText"/>
            </w:pPr>
            <w:r w:rsidRPr="00E74138">
              <w:t xml:space="preserve">High pressure water jetting operations usually produce noise levels in excess of 85 dB(A) and are </w:t>
            </w:r>
            <w:r w:rsidRPr="00E74138">
              <w:lastRenderedPageBreak/>
              <w:t>therefore subject to the Noise at Work Regulations.</w:t>
            </w:r>
          </w:p>
        </w:tc>
      </w:tr>
      <w:tr w:rsidR="00326326" w:rsidRPr="009A5868" w14:paraId="3C6B072E" w14:textId="77777777" w:rsidTr="00EF6139">
        <w:tc>
          <w:tcPr>
            <w:tcW w:w="675" w:type="dxa"/>
          </w:tcPr>
          <w:p w14:paraId="11AFC65A" w14:textId="77777777" w:rsidR="00326326" w:rsidRPr="009A5868" w:rsidRDefault="00326326" w:rsidP="00EF6139">
            <w:pPr>
              <w:pStyle w:val="BMSBodyText"/>
              <w:numPr>
                <w:ilvl w:val="1"/>
                <w:numId w:val="9"/>
              </w:numPr>
            </w:pPr>
          </w:p>
        </w:tc>
        <w:tc>
          <w:tcPr>
            <w:tcW w:w="9923" w:type="dxa"/>
          </w:tcPr>
          <w:p w14:paraId="1F5935A0" w14:textId="77777777" w:rsidR="00326326" w:rsidRPr="00E97597" w:rsidRDefault="00326326" w:rsidP="00EF6139">
            <w:pPr>
              <w:pStyle w:val="BMSBodyText"/>
            </w:pPr>
            <w:r w:rsidRPr="00E74138">
              <w:t>The major sources of sound generated during hydro</w:t>
            </w:r>
            <w:r>
              <w:t xml:space="preserve"> </w:t>
            </w:r>
            <w:r w:rsidRPr="00E74138">
              <w:t>demolition operations include:</w:t>
            </w:r>
          </w:p>
        </w:tc>
      </w:tr>
      <w:tr w:rsidR="00326326" w:rsidRPr="009A5868" w14:paraId="4B8C14C7" w14:textId="77777777" w:rsidTr="00EF6139">
        <w:tc>
          <w:tcPr>
            <w:tcW w:w="675" w:type="dxa"/>
          </w:tcPr>
          <w:p w14:paraId="70FF3132" w14:textId="77777777" w:rsidR="00326326" w:rsidRPr="009A5868" w:rsidRDefault="00326326" w:rsidP="00EF6139">
            <w:pPr>
              <w:pStyle w:val="BMSBodyText"/>
            </w:pPr>
          </w:p>
        </w:tc>
        <w:tc>
          <w:tcPr>
            <w:tcW w:w="9923" w:type="dxa"/>
          </w:tcPr>
          <w:p w14:paraId="090F41EE" w14:textId="77777777" w:rsidR="00326326" w:rsidRDefault="00326326" w:rsidP="00EF6139">
            <w:pPr>
              <w:pStyle w:val="BMSBodyText"/>
              <w:numPr>
                <w:ilvl w:val="0"/>
                <w:numId w:val="19"/>
              </w:numPr>
            </w:pPr>
            <w:r>
              <w:t>Sound emitted from the pressure generating unit (pump, engine, power transmission)</w:t>
            </w:r>
          </w:p>
          <w:p w14:paraId="2960F731" w14:textId="77777777" w:rsidR="00326326" w:rsidRDefault="00326326" w:rsidP="00EF6139">
            <w:pPr>
              <w:pStyle w:val="BMSBodyText"/>
              <w:numPr>
                <w:ilvl w:val="0"/>
                <w:numId w:val="19"/>
              </w:numPr>
            </w:pPr>
            <w:r>
              <w:t>Sound emitted from the high speed water jet</w:t>
            </w:r>
          </w:p>
          <w:p w14:paraId="07F7E154" w14:textId="77777777" w:rsidR="00326326" w:rsidRPr="00E97597" w:rsidRDefault="00326326" w:rsidP="00EF6139">
            <w:pPr>
              <w:pStyle w:val="BMSBodyText"/>
              <w:numPr>
                <w:ilvl w:val="0"/>
                <w:numId w:val="19"/>
              </w:numPr>
            </w:pPr>
            <w:r>
              <w:t>Sound emitted from the erosion site (breaking/cutting concrete)</w:t>
            </w:r>
          </w:p>
        </w:tc>
      </w:tr>
      <w:tr w:rsidR="00326326" w:rsidRPr="009A5868" w14:paraId="3F9373DF" w14:textId="77777777" w:rsidTr="00EF6139">
        <w:tc>
          <w:tcPr>
            <w:tcW w:w="675" w:type="dxa"/>
          </w:tcPr>
          <w:p w14:paraId="5805F826" w14:textId="77777777" w:rsidR="00326326" w:rsidRPr="009A5868" w:rsidRDefault="00326326" w:rsidP="00EF6139">
            <w:pPr>
              <w:pStyle w:val="BMSBodyText"/>
              <w:numPr>
                <w:ilvl w:val="1"/>
                <w:numId w:val="9"/>
              </w:numPr>
            </w:pPr>
          </w:p>
        </w:tc>
        <w:tc>
          <w:tcPr>
            <w:tcW w:w="9923" w:type="dxa"/>
          </w:tcPr>
          <w:p w14:paraId="780DAC2F" w14:textId="77777777" w:rsidR="00326326" w:rsidRPr="00E97597" w:rsidRDefault="00326326" w:rsidP="00EF6139">
            <w:pPr>
              <w:pStyle w:val="BMSBodyText"/>
            </w:pPr>
            <w:r w:rsidRPr="00E74138">
              <w:t>Prior to commencement of any hydro</w:t>
            </w:r>
            <w:r>
              <w:t xml:space="preserve"> </w:t>
            </w:r>
            <w:r w:rsidRPr="00E74138">
              <w:t xml:space="preserve">demolition operation, management/supervision must ensure compliance with </w:t>
            </w:r>
            <w:r>
              <w:t>the ‘</w:t>
            </w:r>
            <w:r w:rsidRPr="00E74138">
              <w:t>Control of</w:t>
            </w:r>
            <w:r>
              <w:t xml:space="preserve"> Exposure to</w:t>
            </w:r>
            <w:r w:rsidRPr="00E74138">
              <w:t xml:space="preserve"> Noise</w:t>
            </w:r>
            <w:r>
              <w:t>’ (</w:t>
            </w:r>
            <w:hyperlink r:id="rId21" w:history="1">
              <w:r w:rsidRPr="008F7697">
                <w:rPr>
                  <w:rStyle w:val="Hyperlink"/>
                </w:rPr>
                <w:t>HSF-PR-0044</w:t>
              </w:r>
            </w:hyperlink>
            <w:r>
              <w:t>)</w:t>
            </w:r>
            <w:r w:rsidRPr="00E74138">
              <w:t xml:space="preserve"> by implementing noise protection control measures by means of erect</w:t>
            </w:r>
            <w:r>
              <w:t>ing suitable acoustic screens,</w:t>
            </w:r>
            <w:r w:rsidRPr="00E74138">
              <w:t xml:space="preserve"> baffles</w:t>
            </w:r>
            <w:r>
              <w:t xml:space="preserve"> or exclusion zones.</w:t>
            </w:r>
          </w:p>
        </w:tc>
      </w:tr>
      <w:tr w:rsidR="00326326" w:rsidRPr="009A5868" w14:paraId="530E3378" w14:textId="77777777" w:rsidTr="00EF6139">
        <w:tc>
          <w:tcPr>
            <w:tcW w:w="675" w:type="dxa"/>
          </w:tcPr>
          <w:p w14:paraId="16D101F7" w14:textId="77777777" w:rsidR="00326326" w:rsidRPr="009A5868" w:rsidRDefault="00326326" w:rsidP="00EF6139">
            <w:pPr>
              <w:pStyle w:val="BMSBodyText"/>
              <w:numPr>
                <w:ilvl w:val="0"/>
                <w:numId w:val="9"/>
              </w:numPr>
            </w:pPr>
          </w:p>
        </w:tc>
        <w:tc>
          <w:tcPr>
            <w:tcW w:w="9923" w:type="dxa"/>
          </w:tcPr>
          <w:p w14:paraId="6B450CF0" w14:textId="77777777" w:rsidR="00326326" w:rsidRPr="00E97597" w:rsidRDefault="00326326" w:rsidP="00EF6139">
            <w:pPr>
              <w:pStyle w:val="BMSBodyText"/>
            </w:pPr>
            <w:r w:rsidRPr="005B5E20">
              <w:rPr>
                <w:rFonts w:cs="Arial"/>
                <w:b/>
              </w:rPr>
              <w:t>Vibration</w:t>
            </w:r>
          </w:p>
        </w:tc>
      </w:tr>
      <w:tr w:rsidR="00326326" w:rsidRPr="009A5868" w14:paraId="034FF012" w14:textId="77777777" w:rsidTr="00EF6139">
        <w:tc>
          <w:tcPr>
            <w:tcW w:w="675" w:type="dxa"/>
          </w:tcPr>
          <w:p w14:paraId="62D96C2A" w14:textId="77777777" w:rsidR="00326326" w:rsidRPr="009A5868" w:rsidRDefault="00326326" w:rsidP="00EF6139">
            <w:pPr>
              <w:pStyle w:val="BMSBodyText"/>
              <w:numPr>
                <w:ilvl w:val="1"/>
                <w:numId w:val="9"/>
              </w:numPr>
            </w:pPr>
          </w:p>
        </w:tc>
        <w:tc>
          <w:tcPr>
            <w:tcW w:w="9923" w:type="dxa"/>
          </w:tcPr>
          <w:p w14:paraId="4A1784D6" w14:textId="77777777" w:rsidR="00326326" w:rsidRPr="0010283F" w:rsidRDefault="00326326" w:rsidP="00EF6139">
            <w:pPr>
              <w:pStyle w:val="BMSBodyText"/>
            </w:pPr>
            <w:r w:rsidRPr="0010283F">
              <w:t>Prior to commencement of any hydro demolition operation, management/supervision must ensure compliance with Hand Arm Vibration procedure (</w:t>
            </w:r>
            <w:hyperlink r:id="rId22" w:history="1">
              <w:r w:rsidRPr="008F7697">
                <w:rPr>
                  <w:rStyle w:val="Hyperlink"/>
                </w:rPr>
                <w:t>HSF-PR-0060</w:t>
              </w:r>
            </w:hyperlink>
            <w:r w:rsidRPr="0010283F">
              <w:t>).</w:t>
            </w:r>
          </w:p>
        </w:tc>
      </w:tr>
      <w:tr w:rsidR="00326326" w:rsidRPr="009A5868" w14:paraId="66CD051F" w14:textId="77777777" w:rsidTr="00EF6139">
        <w:tc>
          <w:tcPr>
            <w:tcW w:w="675" w:type="dxa"/>
          </w:tcPr>
          <w:p w14:paraId="2CB98C5A" w14:textId="77777777" w:rsidR="00326326" w:rsidRPr="009A5868" w:rsidRDefault="00326326" w:rsidP="00EF6139">
            <w:pPr>
              <w:pStyle w:val="BMSBodyText"/>
              <w:numPr>
                <w:ilvl w:val="0"/>
                <w:numId w:val="9"/>
              </w:numPr>
            </w:pPr>
          </w:p>
        </w:tc>
        <w:tc>
          <w:tcPr>
            <w:tcW w:w="9923" w:type="dxa"/>
          </w:tcPr>
          <w:p w14:paraId="654A19CF" w14:textId="77777777" w:rsidR="00326326" w:rsidRPr="00E97597" w:rsidRDefault="00326326" w:rsidP="00EF6139">
            <w:pPr>
              <w:pStyle w:val="BMSBodyText"/>
            </w:pPr>
            <w:r w:rsidRPr="005B5E20">
              <w:rPr>
                <w:rFonts w:cs="Arial"/>
                <w:b/>
              </w:rPr>
              <w:t>COSHH</w:t>
            </w:r>
          </w:p>
        </w:tc>
      </w:tr>
      <w:tr w:rsidR="00326326" w:rsidRPr="009A5868" w14:paraId="030B3E08" w14:textId="77777777" w:rsidTr="00EF6139">
        <w:tc>
          <w:tcPr>
            <w:tcW w:w="675" w:type="dxa"/>
          </w:tcPr>
          <w:p w14:paraId="624A57D1" w14:textId="77777777" w:rsidR="00326326" w:rsidRPr="009A5868" w:rsidRDefault="00326326" w:rsidP="00EF6139">
            <w:pPr>
              <w:pStyle w:val="BMSBodyText"/>
              <w:numPr>
                <w:ilvl w:val="1"/>
                <w:numId w:val="9"/>
              </w:numPr>
            </w:pPr>
          </w:p>
        </w:tc>
        <w:tc>
          <w:tcPr>
            <w:tcW w:w="9923" w:type="dxa"/>
          </w:tcPr>
          <w:p w14:paraId="5917D9CC" w14:textId="77777777" w:rsidR="00326326" w:rsidRPr="00E97597" w:rsidRDefault="00326326" w:rsidP="00EF6139">
            <w:pPr>
              <w:pStyle w:val="BMSBodyText"/>
            </w:pPr>
            <w:r w:rsidRPr="00E74138">
              <w:t>The spray from jetting operations may contain substances hazardous to health such as particles of the object being washed or cut.</w:t>
            </w:r>
          </w:p>
        </w:tc>
      </w:tr>
      <w:tr w:rsidR="00326326" w:rsidRPr="009A5868" w14:paraId="1BCC3772" w14:textId="77777777" w:rsidTr="00EF6139">
        <w:tc>
          <w:tcPr>
            <w:tcW w:w="675" w:type="dxa"/>
          </w:tcPr>
          <w:p w14:paraId="615760FE" w14:textId="77777777" w:rsidR="00326326" w:rsidRPr="009A5868" w:rsidRDefault="00326326" w:rsidP="00EF6139">
            <w:pPr>
              <w:pStyle w:val="BMSBodyText"/>
              <w:numPr>
                <w:ilvl w:val="1"/>
                <w:numId w:val="9"/>
              </w:numPr>
            </w:pPr>
          </w:p>
        </w:tc>
        <w:tc>
          <w:tcPr>
            <w:tcW w:w="9923" w:type="dxa"/>
          </w:tcPr>
          <w:p w14:paraId="7030D0EE" w14:textId="77777777" w:rsidR="00326326" w:rsidRPr="00E97597" w:rsidRDefault="00326326" w:rsidP="00EF6139">
            <w:pPr>
              <w:pStyle w:val="BMSBodyText"/>
            </w:pPr>
            <w:r>
              <w:t>The Site Lead</w:t>
            </w:r>
            <w:r w:rsidRPr="00E74138">
              <w:t xml:space="preserve"> must identify the hazardous substances likely, or liable to be produced as a result of the hydro demolition prior to operations commencing and ensure that relevant COSHH Assessments are requested </w:t>
            </w:r>
            <w:r>
              <w:t>and briefed to the Hydro demolition team(s).</w:t>
            </w:r>
          </w:p>
        </w:tc>
      </w:tr>
      <w:tr w:rsidR="00326326" w:rsidRPr="009A5868" w14:paraId="334BB834" w14:textId="77777777" w:rsidTr="00EF6139">
        <w:tc>
          <w:tcPr>
            <w:tcW w:w="675" w:type="dxa"/>
          </w:tcPr>
          <w:p w14:paraId="0477C2FF" w14:textId="77777777" w:rsidR="00326326" w:rsidRPr="009A5868" w:rsidRDefault="00326326" w:rsidP="00EF6139">
            <w:pPr>
              <w:pStyle w:val="BMSBodyText"/>
              <w:numPr>
                <w:ilvl w:val="0"/>
                <w:numId w:val="9"/>
              </w:numPr>
            </w:pPr>
          </w:p>
        </w:tc>
        <w:tc>
          <w:tcPr>
            <w:tcW w:w="9923" w:type="dxa"/>
          </w:tcPr>
          <w:p w14:paraId="0180550E" w14:textId="77777777" w:rsidR="00326326" w:rsidRPr="00E97597" w:rsidRDefault="00326326" w:rsidP="00EF6139">
            <w:pPr>
              <w:pStyle w:val="BMSBodyText"/>
            </w:pPr>
            <w:r w:rsidRPr="005B5E20">
              <w:rPr>
                <w:rFonts w:cs="Arial"/>
                <w:b/>
              </w:rPr>
              <w:t xml:space="preserve">Legionella </w:t>
            </w:r>
          </w:p>
        </w:tc>
      </w:tr>
      <w:tr w:rsidR="00326326" w:rsidRPr="009A5868" w14:paraId="19FDD878" w14:textId="77777777" w:rsidTr="00EF6139">
        <w:tc>
          <w:tcPr>
            <w:tcW w:w="675" w:type="dxa"/>
          </w:tcPr>
          <w:p w14:paraId="7AE66C9E" w14:textId="77777777" w:rsidR="00326326" w:rsidRPr="009A5868" w:rsidRDefault="00326326" w:rsidP="00EF6139">
            <w:pPr>
              <w:pStyle w:val="BMSBodyText"/>
              <w:numPr>
                <w:ilvl w:val="1"/>
                <w:numId w:val="9"/>
              </w:numPr>
            </w:pPr>
          </w:p>
        </w:tc>
        <w:tc>
          <w:tcPr>
            <w:tcW w:w="9923" w:type="dxa"/>
          </w:tcPr>
          <w:p w14:paraId="74E1EAE9" w14:textId="77777777" w:rsidR="00326326" w:rsidRPr="00E97597" w:rsidRDefault="00326326" w:rsidP="00EF6139">
            <w:pPr>
              <w:pStyle w:val="BMSBodyText"/>
            </w:pPr>
            <w:r w:rsidRPr="00E74138">
              <w:t xml:space="preserve">There is a specific risk that the high pressure water jetting spray may contain organic debris which, depending on origin (such as cooling towers), could include legionella.  Hence, water jetting in such areas </w:t>
            </w:r>
            <w:r>
              <w:t>must</w:t>
            </w:r>
            <w:r w:rsidRPr="00E74138">
              <w:t xml:space="preserve"> not be undertaken until a safe system of work has been installed.</w:t>
            </w:r>
          </w:p>
        </w:tc>
      </w:tr>
      <w:tr w:rsidR="00326326" w:rsidRPr="009A5868" w14:paraId="09389695" w14:textId="77777777" w:rsidTr="00EF6139">
        <w:tc>
          <w:tcPr>
            <w:tcW w:w="675" w:type="dxa"/>
          </w:tcPr>
          <w:p w14:paraId="3A6635C2" w14:textId="77777777" w:rsidR="00326326" w:rsidRPr="009A5868" w:rsidRDefault="00326326" w:rsidP="00EF6139">
            <w:pPr>
              <w:pStyle w:val="BMSBodyText"/>
              <w:numPr>
                <w:ilvl w:val="0"/>
                <w:numId w:val="9"/>
              </w:numPr>
            </w:pPr>
          </w:p>
        </w:tc>
        <w:tc>
          <w:tcPr>
            <w:tcW w:w="9923" w:type="dxa"/>
          </w:tcPr>
          <w:p w14:paraId="7E2915DC" w14:textId="77777777" w:rsidR="00326326" w:rsidRPr="00E74138" w:rsidRDefault="00326326" w:rsidP="00EF6139">
            <w:pPr>
              <w:pStyle w:val="BMSBodyText"/>
            </w:pPr>
            <w:r w:rsidRPr="005B5E20">
              <w:rPr>
                <w:rFonts w:cs="Arial"/>
                <w:b/>
              </w:rPr>
              <w:t>Personal Protective Equipment</w:t>
            </w:r>
            <w:r>
              <w:rPr>
                <w:rFonts w:cs="Arial"/>
                <w:b/>
              </w:rPr>
              <w:t xml:space="preserve"> (PPE)</w:t>
            </w:r>
          </w:p>
        </w:tc>
      </w:tr>
      <w:tr w:rsidR="00326326" w:rsidRPr="009A5868" w14:paraId="6F6CFC38" w14:textId="77777777" w:rsidTr="00EF6139">
        <w:tc>
          <w:tcPr>
            <w:tcW w:w="675" w:type="dxa"/>
          </w:tcPr>
          <w:p w14:paraId="5AF576C4" w14:textId="77777777" w:rsidR="00326326" w:rsidRPr="009A5868" w:rsidRDefault="00326326" w:rsidP="00EF6139">
            <w:pPr>
              <w:pStyle w:val="BMSBodyText"/>
              <w:numPr>
                <w:ilvl w:val="1"/>
                <w:numId w:val="9"/>
              </w:numPr>
            </w:pPr>
          </w:p>
        </w:tc>
        <w:tc>
          <w:tcPr>
            <w:tcW w:w="9923" w:type="dxa"/>
          </w:tcPr>
          <w:p w14:paraId="15DA3697" w14:textId="77777777" w:rsidR="00326326" w:rsidRPr="00E74138" w:rsidRDefault="00326326" w:rsidP="00EF6139">
            <w:pPr>
              <w:pStyle w:val="BMSBodyText"/>
            </w:pPr>
            <w:r w:rsidRPr="00E74138">
              <w:t xml:space="preserve">It is </w:t>
            </w:r>
            <w:r>
              <w:t>a Company requirement</w:t>
            </w:r>
            <w:r w:rsidRPr="00E74138">
              <w:t xml:space="preserve"> to assess the risk to health and safety in the workplace and to eliminate or minimise those risks by measures other than by the provision of personal protective equipment.  However in many circumstances, personal protective equipment will still be needed to adequately control the risk.  In those circumstances, </w:t>
            </w:r>
            <w:r>
              <w:t>the Site Lead</w:t>
            </w:r>
            <w:r w:rsidRPr="00E74138">
              <w:t xml:space="preserve"> must ensure that Company approved personal protective equipment, on an individual basis, has been provided to all employees exposed to the risk. </w:t>
            </w:r>
          </w:p>
        </w:tc>
      </w:tr>
      <w:tr w:rsidR="00326326" w:rsidRPr="009A5868" w14:paraId="0C0E79C5" w14:textId="77777777" w:rsidTr="00EF6139">
        <w:tc>
          <w:tcPr>
            <w:tcW w:w="675" w:type="dxa"/>
          </w:tcPr>
          <w:p w14:paraId="4314E77B" w14:textId="77777777" w:rsidR="00326326" w:rsidRPr="009A5868" w:rsidRDefault="00326326" w:rsidP="00EF6139">
            <w:pPr>
              <w:pStyle w:val="BMSBodyText"/>
              <w:numPr>
                <w:ilvl w:val="1"/>
                <w:numId w:val="9"/>
              </w:numPr>
            </w:pPr>
          </w:p>
        </w:tc>
        <w:tc>
          <w:tcPr>
            <w:tcW w:w="9923" w:type="dxa"/>
          </w:tcPr>
          <w:p w14:paraId="14012C55" w14:textId="77777777" w:rsidR="00326326" w:rsidRPr="00E74138" w:rsidRDefault="00326326" w:rsidP="00EF6139">
            <w:pPr>
              <w:pStyle w:val="BMSBodyText"/>
            </w:pPr>
            <w:r>
              <w:t>Even Specialist PPE is unlikely to reduce the risk of penetration injury from a high velocity water jet to a level which is As Low As Reasonably Practicable (ALARP). Therefore, PPE must be part of a safe system of work which incorporates other risk control measure (e.g. use of a long barrel jetting gun to prevent the jet being swept over the feet)</w:t>
            </w:r>
          </w:p>
        </w:tc>
      </w:tr>
      <w:tr w:rsidR="00326326" w:rsidRPr="009A5868" w14:paraId="387985AC" w14:textId="77777777" w:rsidTr="00EF6139">
        <w:tc>
          <w:tcPr>
            <w:tcW w:w="675" w:type="dxa"/>
          </w:tcPr>
          <w:p w14:paraId="22623995" w14:textId="77777777" w:rsidR="00326326" w:rsidRPr="009A5868" w:rsidRDefault="00326326" w:rsidP="00EF6139">
            <w:pPr>
              <w:pStyle w:val="BMSBodyText"/>
              <w:numPr>
                <w:ilvl w:val="1"/>
                <w:numId w:val="9"/>
              </w:numPr>
            </w:pPr>
          </w:p>
        </w:tc>
        <w:tc>
          <w:tcPr>
            <w:tcW w:w="9923" w:type="dxa"/>
          </w:tcPr>
          <w:p w14:paraId="2D47D9C1" w14:textId="77777777" w:rsidR="00326326" w:rsidRPr="00E74138" w:rsidRDefault="00326326" w:rsidP="00EF6139">
            <w:pPr>
              <w:pStyle w:val="BMSBodyText"/>
            </w:pPr>
            <w:r w:rsidRPr="00E74138">
              <w:t xml:space="preserve">The standard of PPE </w:t>
            </w:r>
            <w:r>
              <w:t>expected for</w:t>
            </w:r>
            <w:r w:rsidRPr="00E74138">
              <w:t xml:space="preserve"> operators carrying out hydro</w:t>
            </w:r>
            <w:r>
              <w:t xml:space="preserve"> </w:t>
            </w:r>
            <w:r w:rsidRPr="00E74138">
              <w:t>demolition operations includes:</w:t>
            </w:r>
          </w:p>
        </w:tc>
      </w:tr>
      <w:tr w:rsidR="00326326" w:rsidRPr="009A5868" w14:paraId="700EE8C7" w14:textId="77777777" w:rsidTr="00EF6139">
        <w:tc>
          <w:tcPr>
            <w:tcW w:w="675" w:type="dxa"/>
          </w:tcPr>
          <w:p w14:paraId="2909F90B" w14:textId="77777777" w:rsidR="00326326" w:rsidRPr="009A5868" w:rsidRDefault="00326326" w:rsidP="00EF6139">
            <w:pPr>
              <w:pStyle w:val="BMSBodyText"/>
            </w:pPr>
          </w:p>
        </w:tc>
        <w:tc>
          <w:tcPr>
            <w:tcW w:w="9923" w:type="dxa"/>
          </w:tcPr>
          <w:p w14:paraId="7EA3E180" w14:textId="77777777" w:rsidR="00326326" w:rsidRPr="00E74138" w:rsidRDefault="00326326" w:rsidP="00EF6139">
            <w:pPr>
              <w:pStyle w:val="BMSBodyText"/>
              <w:numPr>
                <w:ilvl w:val="0"/>
                <w:numId w:val="16"/>
              </w:numPr>
            </w:pPr>
            <w:r w:rsidRPr="004664E5">
              <w:rPr>
                <w:b/>
              </w:rPr>
              <w:t>Head protection</w:t>
            </w:r>
            <w:r w:rsidRPr="00E74138">
              <w:t xml:space="preserve"> (to EN397) – All operators shall be supplied with a safety helmet which shall be worn at all times while at the worksite</w:t>
            </w:r>
          </w:p>
        </w:tc>
      </w:tr>
      <w:tr w:rsidR="00326326" w:rsidRPr="009A5868" w14:paraId="399DC327" w14:textId="77777777" w:rsidTr="00EF6139">
        <w:tc>
          <w:tcPr>
            <w:tcW w:w="675" w:type="dxa"/>
          </w:tcPr>
          <w:p w14:paraId="07050F1C" w14:textId="77777777" w:rsidR="00326326" w:rsidRPr="009A5868" w:rsidRDefault="00326326" w:rsidP="00EF6139">
            <w:pPr>
              <w:pStyle w:val="BMSBodyText"/>
            </w:pPr>
          </w:p>
        </w:tc>
        <w:tc>
          <w:tcPr>
            <w:tcW w:w="9923" w:type="dxa"/>
          </w:tcPr>
          <w:p w14:paraId="68215F8A" w14:textId="77777777" w:rsidR="00326326" w:rsidRDefault="00326326" w:rsidP="00EF6139">
            <w:pPr>
              <w:pStyle w:val="BMSBodyText"/>
              <w:numPr>
                <w:ilvl w:val="0"/>
                <w:numId w:val="16"/>
              </w:numPr>
            </w:pPr>
            <w:r w:rsidRPr="004664E5">
              <w:rPr>
                <w:b/>
              </w:rPr>
              <w:t>Eye protection</w:t>
            </w:r>
            <w:r w:rsidRPr="00E74138">
              <w:t xml:space="preserve"> (goggles, face shield) – A face shield / visor </w:t>
            </w:r>
            <w:r>
              <w:t xml:space="preserve">with chin protection </w:t>
            </w:r>
            <w:r w:rsidRPr="00E74138">
              <w:t>(adequate for the purpose and, of a</w:t>
            </w:r>
            <w:r>
              <w:t>dequate fit on the person) must</w:t>
            </w:r>
            <w:r w:rsidRPr="00E74138">
              <w:t xml:space="preserve"> be provided and worn by all operators. The face shield / visor must comply with </w:t>
            </w:r>
            <w:r>
              <w:t xml:space="preserve">EN 166 class A </w:t>
            </w:r>
            <w:r w:rsidRPr="00E74138">
              <w:t xml:space="preserve">impact resistance </w:t>
            </w:r>
            <w:r>
              <w:t>(or class B, if class A is unavailable)</w:t>
            </w:r>
            <w:r w:rsidRPr="00E74138">
              <w:t>.</w:t>
            </w:r>
          </w:p>
          <w:p w14:paraId="635B1E14" w14:textId="77777777" w:rsidR="00326326" w:rsidRPr="00993EF3" w:rsidRDefault="00326326" w:rsidP="00EF6139">
            <w:pPr>
              <w:pStyle w:val="BMSBodyText"/>
              <w:numPr>
                <w:ilvl w:val="0"/>
                <w:numId w:val="16"/>
              </w:numPr>
            </w:pPr>
            <w:r w:rsidRPr="00993EF3">
              <w:t>Additional dust resistant goggles (EN166 class 5) may be required in addition to the face shield where there is a hazard from aerosols, fine sprays or dusts.</w:t>
            </w:r>
            <w:r>
              <w:t xml:space="preserve"> </w:t>
            </w:r>
          </w:p>
        </w:tc>
      </w:tr>
      <w:tr w:rsidR="00326326" w:rsidRPr="009A5868" w14:paraId="2CE8FA27" w14:textId="77777777" w:rsidTr="00EF6139">
        <w:tc>
          <w:tcPr>
            <w:tcW w:w="675" w:type="dxa"/>
          </w:tcPr>
          <w:p w14:paraId="7454797E" w14:textId="77777777" w:rsidR="00326326" w:rsidRPr="009A5868" w:rsidRDefault="00326326" w:rsidP="00EF6139">
            <w:pPr>
              <w:pStyle w:val="BMSBodyText"/>
            </w:pPr>
          </w:p>
        </w:tc>
        <w:tc>
          <w:tcPr>
            <w:tcW w:w="9923" w:type="dxa"/>
          </w:tcPr>
          <w:p w14:paraId="67C5DE2B" w14:textId="77777777" w:rsidR="00326326" w:rsidRPr="00E74138" w:rsidRDefault="00326326" w:rsidP="00EF6139">
            <w:pPr>
              <w:pStyle w:val="BMSBodyText"/>
              <w:numPr>
                <w:ilvl w:val="0"/>
                <w:numId w:val="16"/>
              </w:numPr>
            </w:pPr>
            <w:r w:rsidRPr="004664E5">
              <w:rPr>
                <w:b/>
              </w:rPr>
              <w:t>Hearing protection</w:t>
            </w:r>
            <w:r w:rsidRPr="00E74138">
              <w:t xml:space="preserve"> - Suitable and sufficient hearing protection shall be provided and worn by all Hydro demolition operators. .</w:t>
            </w:r>
          </w:p>
        </w:tc>
      </w:tr>
      <w:tr w:rsidR="00326326" w:rsidRPr="009A5868" w14:paraId="6B3142BB" w14:textId="77777777" w:rsidTr="00EF6139">
        <w:tc>
          <w:tcPr>
            <w:tcW w:w="675" w:type="dxa"/>
          </w:tcPr>
          <w:p w14:paraId="00D17E8B" w14:textId="77777777" w:rsidR="00326326" w:rsidRPr="009A5868" w:rsidRDefault="00326326" w:rsidP="00EF6139">
            <w:pPr>
              <w:pStyle w:val="BMSBodyText"/>
            </w:pPr>
          </w:p>
        </w:tc>
        <w:tc>
          <w:tcPr>
            <w:tcW w:w="9923" w:type="dxa"/>
          </w:tcPr>
          <w:p w14:paraId="7FF03BD6" w14:textId="77777777" w:rsidR="00326326" w:rsidRDefault="00326326" w:rsidP="00EF6139">
            <w:pPr>
              <w:pStyle w:val="BMSBodyText"/>
              <w:numPr>
                <w:ilvl w:val="0"/>
                <w:numId w:val="16"/>
              </w:numPr>
            </w:pPr>
            <w:r w:rsidRPr="004664E5">
              <w:rPr>
                <w:b/>
              </w:rPr>
              <w:t>Body protection</w:t>
            </w:r>
            <w:r w:rsidRPr="00E74138">
              <w:t xml:space="preserve"> – Suitable protective clothing made from a tight weave of Kevlar shall be provided and worn by all operators. </w:t>
            </w:r>
          </w:p>
          <w:p w14:paraId="3E347A6D" w14:textId="77777777" w:rsidR="00326326" w:rsidRPr="0010283F" w:rsidRDefault="00326326" w:rsidP="00EF6139">
            <w:pPr>
              <w:pStyle w:val="BMSBodyText"/>
              <w:numPr>
                <w:ilvl w:val="0"/>
                <w:numId w:val="16"/>
              </w:numPr>
            </w:pPr>
            <w:r w:rsidRPr="0010283F">
              <w:t xml:space="preserve">There are currently </w:t>
            </w:r>
            <w:r>
              <w:t>two</w:t>
            </w:r>
            <w:r w:rsidRPr="0010283F">
              <w:t xml:space="preserve"> types of jetting PPE available. The ‘Turtle Skin’ suit is made up of panels held in place by straps. The alternative TST ‘suits’ (as shown in the image) have Kevlar protection within the structure of the clothing.</w:t>
            </w:r>
          </w:p>
          <w:p w14:paraId="7E498C5F" w14:textId="77777777" w:rsidR="00326326" w:rsidRPr="0010283F" w:rsidRDefault="00326326" w:rsidP="00EF6139">
            <w:pPr>
              <w:pStyle w:val="BMSBodyText"/>
              <w:numPr>
                <w:ilvl w:val="0"/>
                <w:numId w:val="16"/>
              </w:numPr>
            </w:pPr>
            <w:r w:rsidRPr="0010283F">
              <w:t xml:space="preserve">The PPE is available with varying degrees or protection:- </w:t>
            </w:r>
          </w:p>
          <w:p w14:paraId="669B247A" w14:textId="77777777" w:rsidR="00326326" w:rsidRPr="0010283F" w:rsidRDefault="00326326" w:rsidP="00EF6139">
            <w:pPr>
              <w:pStyle w:val="BMSBodyText"/>
              <w:ind w:left="360"/>
            </w:pPr>
          </w:p>
          <w:p w14:paraId="68D341D9" w14:textId="77777777" w:rsidR="00326326" w:rsidRDefault="00326326" w:rsidP="00EF6139">
            <w:pPr>
              <w:pStyle w:val="BMSBodyText"/>
              <w:ind w:left="360"/>
            </w:pPr>
            <w:r>
              <w:rPr>
                <w:noProof/>
                <w:lang w:eastAsia="en-GB"/>
              </w:rPr>
              <w:drawing>
                <wp:inline distT="0" distB="0" distL="0" distR="0" wp14:anchorId="6CA876DE" wp14:editId="15E50A5A">
                  <wp:extent cx="1828800" cy="1121664"/>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otlevel2030%2065x40_us_web2.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28800" cy="1121664"/>
                          </a:xfrm>
                          <a:prstGeom prst="rect">
                            <a:avLst/>
                          </a:prstGeom>
                        </pic:spPr>
                      </pic:pic>
                    </a:graphicData>
                  </a:graphic>
                </wp:inline>
              </w:drawing>
            </w:r>
          </w:p>
          <w:p w14:paraId="0B920065" w14:textId="77777777" w:rsidR="00326326" w:rsidRDefault="00326326" w:rsidP="00EF6139">
            <w:pPr>
              <w:pStyle w:val="BMSBodyText"/>
              <w:ind w:left="360"/>
            </w:pPr>
            <w:r>
              <w:rPr>
                <w:noProof/>
                <w:lang w:eastAsia="en-GB"/>
              </w:rPr>
              <w:drawing>
                <wp:inline distT="0" distB="0" distL="0" distR="0" wp14:anchorId="0ECAE129" wp14:editId="182C99CB">
                  <wp:extent cx="1828800" cy="1121664"/>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rotlevel1028%2065x40_us_web2.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828800" cy="1121664"/>
                          </a:xfrm>
                          <a:prstGeom prst="rect">
                            <a:avLst/>
                          </a:prstGeom>
                        </pic:spPr>
                      </pic:pic>
                    </a:graphicData>
                  </a:graphic>
                </wp:inline>
              </w:drawing>
            </w:r>
          </w:p>
          <w:p w14:paraId="7B25DF01" w14:textId="77777777" w:rsidR="00326326" w:rsidRDefault="00326326" w:rsidP="00EF6139">
            <w:pPr>
              <w:pStyle w:val="BMSBodyText"/>
            </w:pPr>
          </w:p>
          <w:p w14:paraId="76E93208" w14:textId="77777777" w:rsidR="00326326" w:rsidRPr="00E74138" w:rsidRDefault="00326326" w:rsidP="00EF6139">
            <w:pPr>
              <w:pStyle w:val="BMSBodyText"/>
              <w:numPr>
                <w:ilvl w:val="0"/>
                <w:numId w:val="16"/>
              </w:numPr>
            </w:pPr>
            <w:r w:rsidRPr="00E74138">
              <w:t xml:space="preserve">Management can therefore choose protection </w:t>
            </w:r>
            <w:r w:rsidRPr="0010283F">
              <w:t>appropriate for the working pressure being used, and for the most at risk parts of the body.</w:t>
            </w:r>
          </w:p>
        </w:tc>
      </w:tr>
      <w:tr w:rsidR="00326326" w:rsidRPr="009A5868" w14:paraId="7250EF88" w14:textId="77777777" w:rsidTr="00EF6139">
        <w:tc>
          <w:tcPr>
            <w:tcW w:w="675" w:type="dxa"/>
          </w:tcPr>
          <w:p w14:paraId="5BD9FA71" w14:textId="77777777" w:rsidR="00326326" w:rsidRPr="009A5868" w:rsidRDefault="00326326" w:rsidP="00EF6139">
            <w:pPr>
              <w:pStyle w:val="BMSBodyText"/>
            </w:pPr>
          </w:p>
        </w:tc>
        <w:tc>
          <w:tcPr>
            <w:tcW w:w="9923" w:type="dxa"/>
          </w:tcPr>
          <w:p w14:paraId="54699A4A" w14:textId="77777777" w:rsidR="00326326" w:rsidRPr="00E74138" w:rsidRDefault="00326326" w:rsidP="00EF6139">
            <w:pPr>
              <w:pStyle w:val="BMSBodyText"/>
              <w:numPr>
                <w:ilvl w:val="0"/>
                <w:numId w:val="16"/>
              </w:numPr>
            </w:pPr>
            <w:r w:rsidRPr="00E74138">
              <w:t xml:space="preserve">The Company approved suit is a two piece suit and depending on location / length of lance will determine if full or half suit is required. </w:t>
            </w:r>
            <w:r>
              <w:t>The Site Lead must</w:t>
            </w:r>
            <w:r w:rsidRPr="00E74138">
              <w:t xml:space="preserve"> make a</w:t>
            </w:r>
            <w:r>
              <w:t>n</w:t>
            </w:r>
            <w:r w:rsidRPr="00E74138">
              <w:t xml:space="preserve"> assessment of this based on all the guidance criteria and location.</w:t>
            </w:r>
          </w:p>
        </w:tc>
      </w:tr>
      <w:tr w:rsidR="00326326" w:rsidRPr="009A5868" w14:paraId="0159A3C3" w14:textId="77777777" w:rsidTr="00EF6139">
        <w:tc>
          <w:tcPr>
            <w:tcW w:w="675" w:type="dxa"/>
          </w:tcPr>
          <w:p w14:paraId="26022EC4" w14:textId="77777777" w:rsidR="00326326" w:rsidRPr="009A5868" w:rsidRDefault="00326326" w:rsidP="00EF6139">
            <w:pPr>
              <w:pStyle w:val="BMSBodyText"/>
            </w:pPr>
          </w:p>
        </w:tc>
        <w:tc>
          <w:tcPr>
            <w:tcW w:w="9923" w:type="dxa"/>
          </w:tcPr>
          <w:p w14:paraId="3CC8E082" w14:textId="77777777" w:rsidR="00326326" w:rsidRPr="00E74138" w:rsidRDefault="00326326" w:rsidP="00EF6139">
            <w:pPr>
              <w:pStyle w:val="BMSBodyText"/>
              <w:numPr>
                <w:ilvl w:val="0"/>
                <w:numId w:val="16"/>
              </w:numPr>
            </w:pPr>
            <w:r w:rsidRPr="00E74138">
              <w:t>Company approved Kevlar jacket and trousers.</w:t>
            </w:r>
          </w:p>
        </w:tc>
      </w:tr>
      <w:tr w:rsidR="00326326" w:rsidRPr="009A5868" w14:paraId="0189B990" w14:textId="77777777" w:rsidTr="00EF6139">
        <w:tc>
          <w:tcPr>
            <w:tcW w:w="675" w:type="dxa"/>
          </w:tcPr>
          <w:p w14:paraId="66EC1CB8" w14:textId="77777777" w:rsidR="00326326" w:rsidRPr="009A5868" w:rsidRDefault="00326326" w:rsidP="00EF6139">
            <w:pPr>
              <w:pStyle w:val="BMSBodyText"/>
            </w:pPr>
          </w:p>
        </w:tc>
        <w:tc>
          <w:tcPr>
            <w:tcW w:w="9923" w:type="dxa"/>
          </w:tcPr>
          <w:p w14:paraId="0B16B77C" w14:textId="77777777" w:rsidR="00326326" w:rsidRPr="00E74138" w:rsidRDefault="00326326" w:rsidP="00EF6139">
            <w:pPr>
              <w:pStyle w:val="BMSBodyText"/>
            </w:pPr>
            <w:r>
              <w:rPr>
                <w:noProof/>
                <w:lang w:eastAsia="en-GB"/>
              </w:rPr>
              <w:drawing>
                <wp:inline distT="0" distB="0" distL="0" distR="0" wp14:anchorId="0214C78F" wp14:editId="72385F03">
                  <wp:extent cx="1162050" cy="2867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62050" cy="2867025"/>
                          </a:xfrm>
                          <a:prstGeom prst="rect">
                            <a:avLst/>
                          </a:prstGeom>
                          <a:noFill/>
                          <a:ln>
                            <a:noFill/>
                          </a:ln>
                        </pic:spPr>
                      </pic:pic>
                    </a:graphicData>
                  </a:graphic>
                </wp:inline>
              </w:drawing>
            </w:r>
          </w:p>
        </w:tc>
      </w:tr>
      <w:tr w:rsidR="00326326" w:rsidRPr="009A5868" w14:paraId="376B1DC0" w14:textId="77777777" w:rsidTr="00EF6139">
        <w:tc>
          <w:tcPr>
            <w:tcW w:w="675" w:type="dxa"/>
          </w:tcPr>
          <w:p w14:paraId="1BA06E8E" w14:textId="77777777" w:rsidR="00326326" w:rsidRPr="009A5868" w:rsidRDefault="00326326" w:rsidP="00EF6139">
            <w:pPr>
              <w:pStyle w:val="BMSBodyText"/>
            </w:pPr>
          </w:p>
        </w:tc>
        <w:tc>
          <w:tcPr>
            <w:tcW w:w="9923" w:type="dxa"/>
          </w:tcPr>
          <w:p w14:paraId="74BDFBA0" w14:textId="77777777" w:rsidR="00326326" w:rsidRDefault="00326326" w:rsidP="00EF6139">
            <w:pPr>
              <w:pStyle w:val="BMSBodyText"/>
              <w:numPr>
                <w:ilvl w:val="0"/>
                <w:numId w:val="15"/>
              </w:numPr>
              <w:rPr>
                <w:noProof/>
                <w:lang w:eastAsia="en-GB"/>
              </w:rPr>
            </w:pPr>
            <w:r w:rsidRPr="00E74138">
              <w:t>Provision of a suitable breathable disposable waterproof sui</w:t>
            </w:r>
            <w:r>
              <w:t xml:space="preserve">t or jacket and trousers must </w:t>
            </w:r>
            <w:r w:rsidRPr="00E74138">
              <w:t>also be considered in order to provide protection to the Kevlar suit within the Hydro demolition area of works</w:t>
            </w:r>
          </w:p>
        </w:tc>
      </w:tr>
      <w:tr w:rsidR="00326326" w:rsidRPr="009A5868" w14:paraId="0BA5E1C1" w14:textId="77777777" w:rsidTr="00EF6139">
        <w:tc>
          <w:tcPr>
            <w:tcW w:w="675" w:type="dxa"/>
          </w:tcPr>
          <w:p w14:paraId="23613148" w14:textId="77777777" w:rsidR="00326326" w:rsidRPr="009A5868" w:rsidRDefault="00326326" w:rsidP="00EF6139">
            <w:pPr>
              <w:pStyle w:val="BMSBodyText"/>
            </w:pPr>
          </w:p>
        </w:tc>
        <w:tc>
          <w:tcPr>
            <w:tcW w:w="9923" w:type="dxa"/>
          </w:tcPr>
          <w:p w14:paraId="62AC6B86" w14:textId="77777777" w:rsidR="00326326" w:rsidRPr="00E74138" w:rsidRDefault="00326326" w:rsidP="00EF6139">
            <w:pPr>
              <w:pStyle w:val="BMSBodyText"/>
              <w:numPr>
                <w:ilvl w:val="0"/>
                <w:numId w:val="15"/>
              </w:numPr>
            </w:pPr>
            <w:r w:rsidRPr="004664E5">
              <w:rPr>
                <w:b/>
              </w:rPr>
              <w:t>Hand protection</w:t>
            </w:r>
            <w:r w:rsidRPr="00E74138">
              <w:t xml:space="preserve"> (heavy duty rubber gloves, reinforced gloves) </w:t>
            </w:r>
            <w:r>
              <w:t>–</w:t>
            </w:r>
            <w:r w:rsidRPr="00E74138">
              <w:t xml:space="preserve"> Suitable waterproof protective gloves (adequate for the purpose and, of adequate fit on the person) shall be provided and worn by all operators.</w:t>
            </w:r>
          </w:p>
        </w:tc>
      </w:tr>
      <w:tr w:rsidR="00326326" w:rsidRPr="009A5868" w14:paraId="3415BE05" w14:textId="77777777" w:rsidTr="00EF6139">
        <w:tc>
          <w:tcPr>
            <w:tcW w:w="675" w:type="dxa"/>
          </w:tcPr>
          <w:p w14:paraId="75D25611" w14:textId="77777777" w:rsidR="00326326" w:rsidRPr="009A5868" w:rsidRDefault="00326326" w:rsidP="00EF6139">
            <w:pPr>
              <w:pStyle w:val="BMSBodyText"/>
            </w:pPr>
          </w:p>
        </w:tc>
        <w:tc>
          <w:tcPr>
            <w:tcW w:w="9923" w:type="dxa"/>
          </w:tcPr>
          <w:p w14:paraId="213CC9C8" w14:textId="77777777" w:rsidR="00326326" w:rsidRPr="00E74138" w:rsidRDefault="00326326" w:rsidP="00EF6139">
            <w:pPr>
              <w:pStyle w:val="BMSBodyText"/>
              <w:numPr>
                <w:ilvl w:val="0"/>
                <w:numId w:val="15"/>
              </w:numPr>
            </w:pPr>
            <w:r w:rsidRPr="004664E5">
              <w:rPr>
                <w:b/>
                <w:szCs w:val="24"/>
              </w:rPr>
              <w:t>Foot protection</w:t>
            </w:r>
            <w:r w:rsidRPr="00E74138">
              <w:rPr>
                <w:szCs w:val="24"/>
              </w:rPr>
              <w:t xml:space="preserve"> </w:t>
            </w:r>
            <w:r>
              <w:rPr>
                <w:szCs w:val="24"/>
              </w:rPr>
              <w:t>–</w:t>
            </w:r>
            <w:r w:rsidRPr="00E74138">
              <w:rPr>
                <w:szCs w:val="24"/>
              </w:rPr>
              <w:t xml:space="preserve"> Suitable </w:t>
            </w:r>
            <w:r w:rsidRPr="00E74138">
              <w:rPr>
                <w:rFonts w:cs="DHOGAK+ArialMT"/>
                <w:szCs w:val="24"/>
              </w:rPr>
              <w:t xml:space="preserve">ultra-high pressure protective boots which incorporate protection areas over the top of the foot and approximately half way up the front of the upright part of the boot </w:t>
            </w:r>
            <w:r w:rsidRPr="00E74138">
              <w:rPr>
                <w:szCs w:val="24"/>
              </w:rPr>
              <w:t>shall be provided and worn by all operators. Where necessary, additional strap-on protective shields shall also be provided and worn by all operators.</w:t>
            </w:r>
          </w:p>
        </w:tc>
      </w:tr>
      <w:tr w:rsidR="00326326" w:rsidRPr="009A5868" w14:paraId="1B482425" w14:textId="77777777" w:rsidTr="00EF6139">
        <w:tc>
          <w:tcPr>
            <w:tcW w:w="675" w:type="dxa"/>
          </w:tcPr>
          <w:p w14:paraId="4127A0C8" w14:textId="77777777" w:rsidR="00326326" w:rsidRPr="009A5868" w:rsidRDefault="00326326" w:rsidP="00EF6139">
            <w:pPr>
              <w:pStyle w:val="BMSBodyText"/>
              <w:numPr>
                <w:ilvl w:val="1"/>
                <w:numId w:val="9"/>
              </w:numPr>
            </w:pPr>
          </w:p>
        </w:tc>
        <w:tc>
          <w:tcPr>
            <w:tcW w:w="9923" w:type="dxa"/>
          </w:tcPr>
          <w:p w14:paraId="284FDFC4" w14:textId="77777777" w:rsidR="00326326" w:rsidRPr="00E74138" w:rsidRDefault="00326326" w:rsidP="00EF6139">
            <w:pPr>
              <w:pStyle w:val="BMSBodyText"/>
              <w:rPr>
                <w:szCs w:val="24"/>
              </w:rPr>
            </w:pPr>
            <w:r>
              <w:rPr>
                <w:noProof/>
                <w:lang w:eastAsia="en-GB"/>
              </w:rPr>
              <w:drawing>
                <wp:inline distT="0" distB="0" distL="0" distR="0" wp14:anchorId="77A1DA6B" wp14:editId="17453408">
                  <wp:extent cx="2419350" cy="2209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419350" cy="2209800"/>
                          </a:xfrm>
                          <a:prstGeom prst="rect">
                            <a:avLst/>
                          </a:prstGeom>
                          <a:noFill/>
                          <a:ln>
                            <a:noFill/>
                          </a:ln>
                        </pic:spPr>
                      </pic:pic>
                    </a:graphicData>
                  </a:graphic>
                </wp:inline>
              </w:drawing>
            </w:r>
          </w:p>
        </w:tc>
      </w:tr>
      <w:tr w:rsidR="00326326" w:rsidRPr="009A5868" w14:paraId="32780F22" w14:textId="77777777" w:rsidTr="00EF6139">
        <w:tc>
          <w:tcPr>
            <w:tcW w:w="675" w:type="dxa"/>
          </w:tcPr>
          <w:p w14:paraId="399F4CEC" w14:textId="77777777" w:rsidR="00326326" w:rsidRPr="009A5868" w:rsidRDefault="00326326" w:rsidP="00EF6139">
            <w:pPr>
              <w:pStyle w:val="BMSBodyText"/>
            </w:pPr>
          </w:p>
        </w:tc>
        <w:tc>
          <w:tcPr>
            <w:tcW w:w="9923" w:type="dxa"/>
          </w:tcPr>
          <w:p w14:paraId="2F56DD64" w14:textId="77777777" w:rsidR="00326326" w:rsidRDefault="00326326" w:rsidP="00EF6139">
            <w:pPr>
              <w:pStyle w:val="BMSBodyText"/>
              <w:numPr>
                <w:ilvl w:val="0"/>
                <w:numId w:val="14"/>
              </w:numPr>
              <w:rPr>
                <w:noProof/>
                <w:lang w:eastAsia="en-GB"/>
              </w:rPr>
            </w:pPr>
            <w:proofErr w:type="spellStart"/>
            <w:r w:rsidRPr="00E74138">
              <w:rPr>
                <w:szCs w:val="24"/>
              </w:rPr>
              <w:t>Falch</w:t>
            </w:r>
            <w:proofErr w:type="spellEnd"/>
            <w:r w:rsidRPr="00E74138">
              <w:rPr>
                <w:szCs w:val="24"/>
              </w:rPr>
              <w:t xml:space="preserve"> Footwear is suitable footwear</w:t>
            </w:r>
          </w:p>
        </w:tc>
      </w:tr>
      <w:tr w:rsidR="00326326" w:rsidRPr="009A5868" w14:paraId="1D85640D" w14:textId="77777777" w:rsidTr="00EF6139">
        <w:tc>
          <w:tcPr>
            <w:tcW w:w="675" w:type="dxa"/>
          </w:tcPr>
          <w:p w14:paraId="42E961F8" w14:textId="77777777" w:rsidR="00326326" w:rsidRPr="009A5868" w:rsidRDefault="00326326" w:rsidP="00EF6139">
            <w:pPr>
              <w:pStyle w:val="BMSBodyText"/>
            </w:pPr>
          </w:p>
        </w:tc>
        <w:tc>
          <w:tcPr>
            <w:tcW w:w="9923" w:type="dxa"/>
          </w:tcPr>
          <w:p w14:paraId="0E604009" w14:textId="77777777" w:rsidR="00326326" w:rsidRPr="00E74138" w:rsidRDefault="00326326" w:rsidP="00EF6139">
            <w:pPr>
              <w:pStyle w:val="BMSBodyText"/>
              <w:numPr>
                <w:ilvl w:val="0"/>
                <w:numId w:val="14"/>
              </w:numPr>
              <w:rPr>
                <w:szCs w:val="24"/>
              </w:rPr>
            </w:pPr>
            <w:r w:rsidRPr="004664E5">
              <w:rPr>
                <w:b/>
                <w:szCs w:val="24"/>
              </w:rPr>
              <w:t>Respiratory</w:t>
            </w:r>
            <w:r w:rsidRPr="004664E5">
              <w:rPr>
                <w:b/>
              </w:rPr>
              <w:t xml:space="preserve"> protection</w:t>
            </w:r>
            <w:r w:rsidRPr="00E74138">
              <w:t xml:space="preserve"> – </w:t>
            </w:r>
            <w:r w:rsidRPr="00E74138">
              <w:rPr>
                <w:szCs w:val="24"/>
              </w:rPr>
              <w:t>Respiratory protection may be required in certain circumstances, e.g. confined space entry</w:t>
            </w:r>
            <w:r w:rsidRPr="00E74138">
              <w:t>. Where deemed necessary, suitable respiratory protective equipment (adequate for the purpose and, of adequate fit on the person) shall be provided and worn by all operators.</w:t>
            </w:r>
          </w:p>
        </w:tc>
      </w:tr>
      <w:tr w:rsidR="00326326" w:rsidRPr="009A5868" w14:paraId="44DF6264" w14:textId="77777777" w:rsidTr="00EF6139">
        <w:tc>
          <w:tcPr>
            <w:tcW w:w="675" w:type="dxa"/>
          </w:tcPr>
          <w:p w14:paraId="215C04D7" w14:textId="77777777" w:rsidR="00326326" w:rsidRPr="009A5868" w:rsidRDefault="00326326" w:rsidP="00EF6139">
            <w:pPr>
              <w:pStyle w:val="BMSBodyText"/>
              <w:numPr>
                <w:ilvl w:val="1"/>
                <w:numId w:val="9"/>
              </w:numPr>
            </w:pPr>
          </w:p>
        </w:tc>
        <w:tc>
          <w:tcPr>
            <w:tcW w:w="9923" w:type="dxa"/>
          </w:tcPr>
          <w:p w14:paraId="623275D5" w14:textId="77777777" w:rsidR="00326326" w:rsidRPr="00E74138" w:rsidRDefault="00326326" w:rsidP="00EF6139">
            <w:pPr>
              <w:pStyle w:val="BMSBodyText"/>
              <w:rPr>
                <w:szCs w:val="24"/>
              </w:rPr>
            </w:pPr>
            <w:r>
              <w:t>The Site Lead</w:t>
            </w:r>
            <w:r w:rsidRPr="00E74138">
              <w:t>, through the risk assessment process, must identify potential sources of heat to which hydro demolition employees may be exposed (e.g. heat generated from wearing of additional PPE, variant seasonal temperatures, low air flow within protective encapsulated areas) and consider how serious a problem each one will create and implement adequate control measures to mitigate possible harmful effects to employees. The following control measures must be considered:</w:t>
            </w:r>
          </w:p>
        </w:tc>
      </w:tr>
      <w:tr w:rsidR="00326326" w:rsidRPr="009A5868" w14:paraId="20EF3D06" w14:textId="77777777" w:rsidTr="00EF6139">
        <w:tc>
          <w:tcPr>
            <w:tcW w:w="675" w:type="dxa"/>
          </w:tcPr>
          <w:p w14:paraId="48CE7364" w14:textId="77777777" w:rsidR="00326326" w:rsidRPr="009A5868" w:rsidRDefault="00326326" w:rsidP="00EF6139">
            <w:pPr>
              <w:pStyle w:val="BMSBodyText"/>
              <w:numPr>
                <w:ilvl w:val="1"/>
                <w:numId w:val="9"/>
              </w:numPr>
            </w:pPr>
          </w:p>
        </w:tc>
        <w:tc>
          <w:tcPr>
            <w:tcW w:w="9923" w:type="dxa"/>
          </w:tcPr>
          <w:p w14:paraId="332D8DBC" w14:textId="77777777" w:rsidR="00326326" w:rsidRDefault="00326326" w:rsidP="00EF6139">
            <w:pPr>
              <w:pStyle w:val="BMSBodyText"/>
              <w:numPr>
                <w:ilvl w:val="0"/>
                <w:numId w:val="18"/>
              </w:numPr>
            </w:pPr>
            <w:r>
              <w:t>Ventilate the work area to provide a cool flow (or cooled) air. This is particularly important where hot work processes generate radiant heat or high humidity</w:t>
            </w:r>
          </w:p>
          <w:p w14:paraId="75A326EE" w14:textId="77777777" w:rsidR="00326326" w:rsidRDefault="00326326" w:rsidP="00EF6139">
            <w:pPr>
              <w:pStyle w:val="BMSBodyText"/>
              <w:numPr>
                <w:ilvl w:val="0"/>
                <w:numId w:val="18"/>
              </w:numPr>
            </w:pPr>
            <w:r>
              <w:t>Use fans to circulate airflow</w:t>
            </w:r>
          </w:p>
          <w:p w14:paraId="0F197D2A" w14:textId="77777777" w:rsidR="00326326" w:rsidRDefault="00326326" w:rsidP="00EF6139">
            <w:pPr>
              <w:pStyle w:val="BMSBodyText"/>
              <w:numPr>
                <w:ilvl w:val="0"/>
                <w:numId w:val="18"/>
              </w:numPr>
            </w:pPr>
            <w:r>
              <w:t>Reduce heat from plant and processes as far as possible by insulating plant, pipes, walls or roofs to minimise radiant heat</w:t>
            </w:r>
          </w:p>
          <w:p w14:paraId="5FE35BBE" w14:textId="77777777" w:rsidR="00326326" w:rsidRDefault="00326326" w:rsidP="00EF6139">
            <w:pPr>
              <w:pStyle w:val="BMSBodyText"/>
              <w:numPr>
                <w:ilvl w:val="0"/>
                <w:numId w:val="18"/>
              </w:numPr>
            </w:pPr>
            <w:r>
              <w:t>Monitor temperature, humidity and workers’ physical response to environmental conditions</w:t>
            </w:r>
          </w:p>
          <w:p w14:paraId="30437DAA" w14:textId="77777777" w:rsidR="00326326" w:rsidRDefault="00326326" w:rsidP="00EF6139">
            <w:pPr>
              <w:pStyle w:val="BMSBodyText"/>
              <w:numPr>
                <w:ilvl w:val="0"/>
                <w:numId w:val="18"/>
              </w:numPr>
            </w:pPr>
            <w:r>
              <w:t>Organise the work so that those tasks requiring greater physical exertion are undertaken in cooler periods within the shift. Also, provide rest breaks</w:t>
            </w:r>
          </w:p>
          <w:p w14:paraId="28389CFB" w14:textId="77777777" w:rsidR="00326326" w:rsidRDefault="00326326" w:rsidP="00EF6139">
            <w:pPr>
              <w:pStyle w:val="BMSBodyText"/>
              <w:numPr>
                <w:ilvl w:val="0"/>
                <w:numId w:val="18"/>
              </w:numPr>
            </w:pPr>
            <w:r>
              <w:t>Rotate work in hot conditions to limit the exposure of individual employees</w:t>
            </w:r>
          </w:p>
          <w:p w14:paraId="1EEB01D5" w14:textId="77777777" w:rsidR="00326326" w:rsidRDefault="00326326" w:rsidP="00EF6139">
            <w:pPr>
              <w:pStyle w:val="BMSBodyText"/>
              <w:numPr>
                <w:ilvl w:val="0"/>
                <w:numId w:val="18"/>
              </w:numPr>
            </w:pPr>
            <w:r>
              <w:t>Inform and train employees to recognise symptoms of heat-related illness</w:t>
            </w:r>
          </w:p>
          <w:p w14:paraId="38B20825" w14:textId="77777777" w:rsidR="00326326" w:rsidRDefault="00326326" w:rsidP="00EF6139">
            <w:pPr>
              <w:pStyle w:val="BMSBodyText"/>
              <w:numPr>
                <w:ilvl w:val="0"/>
                <w:numId w:val="18"/>
              </w:numPr>
            </w:pPr>
            <w:r>
              <w:t>Provide ready access to fluids and encourage employees to make up for body fluid lost through sweating. A useful ‘rule of thumb’ is that workers should drink at least half a litre of water each hour if the hot environment is resulting in excessive sweating</w:t>
            </w:r>
          </w:p>
        </w:tc>
      </w:tr>
      <w:tr w:rsidR="00326326" w:rsidRPr="009A5868" w14:paraId="35E20202" w14:textId="77777777" w:rsidTr="00EF6139">
        <w:tc>
          <w:tcPr>
            <w:tcW w:w="675" w:type="dxa"/>
          </w:tcPr>
          <w:p w14:paraId="1504D0E5" w14:textId="77777777" w:rsidR="00326326" w:rsidRPr="009A5868" w:rsidRDefault="00326326" w:rsidP="00EF6139">
            <w:pPr>
              <w:pStyle w:val="BMSBodyText"/>
              <w:numPr>
                <w:ilvl w:val="1"/>
                <w:numId w:val="9"/>
              </w:numPr>
            </w:pPr>
          </w:p>
        </w:tc>
        <w:tc>
          <w:tcPr>
            <w:tcW w:w="9923" w:type="dxa"/>
          </w:tcPr>
          <w:p w14:paraId="74CEA021" w14:textId="77777777" w:rsidR="00326326" w:rsidRDefault="00326326" w:rsidP="00EF6139">
            <w:pPr>
              <w:pStyle w:val="BMSBodyText"/>
            </w:pPr>
            <w:r>
              <w:t>A hose shroud must be used where the hose joins a hand held device. This will offer protection to the operator in the event of a hose failure or leak at the fitting.</w:t>
            </w:r>
          </w:p>
        </w:tc>
      </w:tr>
      <w:tr w:rsidR="00326326" w:rsidRPr="009A5868" w14:paraId="72139CA6" w14:textId="77777777" w:rsidTr="00EF6139">
        <w:tc>
          <w:tcPr>
            <w:tcW w:w="675" w:type="dxa"/>
          </w:tcPr>
          <w:p w14:paraId="3A73CF7C" w14:textId="77777777" w:rsidR="00326326" w:rsidRPr="009A5868" w:rsidRDefault="00326326" w:rsidP="00EF6139">
            <w:pPr>
              <w:pStyle w:val="BMSBodyText"/>
              <w:numPr>
                <w:ilvl w:val="1"/>
                <w:numId w:val="9"/>
              </w:numPr>
            </w:pPr>
          </w:p>
        </w:tc>
        <w:tc>
          <w:tcPr>
            <w:tcW w:w="9923" w:type="dxa"/>
          </w:tcPr>
          <w:p w14:paraId="07EB89D6" w14:textId="77777777" w:rsidR="00326326" w:rsidRDefault="00326326" w:rsidP="00EF6139">
            <w:pPr>
              <w:pStyle w:val="BMSBodyText"/>
            </w:pPr>
            <w:r>
              <w:t xml:space="preserve">Method statements must include specific donning procedures necessary to control foreseeable </w:t>
            </w:r>
            <w:r>
              <w:lastRenderedPageBreak/>
              <w:t xml:space="preserve">risks associated with the task (e.g. splashback and sealing of PPE), including operators checking </w:t>
            </w:r>
            <w:proofErr w:type="spellStart"/>
            <w:r>
              <w:t>each others</w:t>
            </w:r>
            <w:proofErr w:type="spellEnd"/>
            <w:r>
              <w:t xml:space="preserve"> PPE to ensure that there are no gaps.</w:t>
            </w:r>
          </w:p>
        </w:tc>
      </w:tr>
      <w:tr w:rsidR="00326326" w14:paraId="0C07C0A7" w14:textId="77777777" w:rsidTr="00EF6139">
        <w:tc>
          <w:tcPr>
            <w:tcW w:w="675" w:type="dxa"/>
          </w:tcPr>
          <w:p w14:paraId="756D7833" w14:textId="77777777" w:rsidR="00326326" w:rsidRPr="009A5868" w:rsidRDefault="00326326" w:rsidP="00EF6139">
            <w:pPr>
              <w:pStyle w:val="BMSBodyText"/>
              <w:numPr>
                <w:ilvl w:val="1"/>
                <w:numId w:val="9"/>
              </w:numPr>
            </w:pPr>
          </w:p>
        </w:tc>
        <w:tc>
          <w:tcPr>
            <w:tcW w:w="9923" w:type="dxa"/>
          </w:tcPr>
          <w:p w14:paraId="03A92BF3" w14:textId="77777777" w:rsidR="00326326" w:rsidRPr="009878C9" w:rsidRDefault="00326326" w:rsidP="00EF6139">
            <w:pPr>
              <w:pStyle w:val="BMSBodyText"/>
              <w:rPr>
                <w:lang w:val="en-US"/>
              </w:rPr>
            </w:pPr>
            <w:r>
              <w:rPr>
                <w:lang w:val="en-US"/>
              </w:rPr>
              <w:t>Skin checks must</w:t>
            </w:r>
            <w:r w:rsidRPr="00DB1FDF">
              <w:rPr>
                <w:lang w:val="en-US"/>
              </w:rPr>
              <w:t xml:space="preserve"> be undertaken at</w:t>
            </w:r>
            <w:r>
              <w:rPr>
                <w:lang w:val="en-US"/>
              </w:rPr>
              <w:t xml:space="preserve"> change-over of lance operators</w:t>
            </w:r>
            <w:r w:rsidRPr="00DB1FDF">
              <w:rPr>
                <w:lang w:val="en-US"/>
              </w:rPr>
              <w:t xml:space="preserve"> and at the end of the shift</w:t>
            </w:r>
            <w:r>
              <w:rPr>
                <w:lang w:val="en-US"/>
              </w:rPr>
              <w:t>, to ensure that no skin irritation has developed as a result of breaches of the PPE.</w:t>
            </w:r>
          </w:p>
        </w:tc>
      </w:tr>
      <w:tr w:rsidR="00326326" w:rsidRPr="009A5868" w14:paraId="685DFDE9" w14:textId="77777777" w:rsidTr="00EF6139">
        <w:tc>
          <w:tcPr>
            <w:tcW w:w="675" w:type="dxa"/>
          </w:tcPr>
          <w:p w14:paraId="20768310" w14:textId="77777777" w:rsidR="00326326" w:rsidRPr="009A5868" w:rsidRDefault="00326326" w:rsidP="00EF6139">
            <w:pPr>
              <w:pStyle w:val="BMSBodyText"/>
              <w:numPr>
                <w:ilvl w:val="0"/>
                <w:numId w:val="9"/>
              </w:numPr>
            </w:pPr>
          </w:p>
        </w:tc>
        <w:tc>
          <w:tcPr>
            <w:tcW w:w="9923" w:type="dxa"/>
          </w:tcPr>
          <w:p w14:paraId="7D8EBFB8" w14:textId="77777777" w:rsidR="00326326" w:rsidRPr="00EA5641" w:rsidRDefault="00326326" w:rsidP="00EF6139">
            <w:pPr>
              <w:pStyle w:val="BMSBodyText"/>
              <w:rPr>
                <w:b/>
              </w:rPr>
            </w:pPr>
            <w:r w:rsidRPr="00EA5641">
              <w:rPr>
                <w:b/>
              </w:rPr>
              <w:t>WASTE DISPOSAL</w:t>
            </w:r>
          </w:p>
        </w:tc>
      </w:tr>
      <w:tr w:rsidR="00326326" w:rsidRPr="009A5868" w14:paraId="7E6D4F45" w14:textId="77777777" w:rsidTr="00EF6139">
        <w:tc>
          <w:tcPr>
            <w:tcW w:w="675" w:type="dxa"/>
          </w:tcPr>
          <w:p w14:paraId="78E2CE73" w14:textId="77777777" w:rsidR="00326326" w:rsidRPr="009A5868" w:rsidRDefault="00326326" w:rsidP="00EF6139">
            <w:pPr>
              <w:pStyle w:val="BMSBodyText"/>
              <w:numPr>
                <w:ilvl w:val="1"/>
                <w:numId w:val="9"/>
              </w:numPr>
            </w:pPr>
          </w:p>
        </w:tc>
        <w:tc>
          <w:tcPr>
            <w:tcW w:w="9923" w:type="dxa"/>
          </w:tcPr>
          <w:p w14:paraId="301706D1" w14:textId="77777777" w:rsidR="00326326" w:rsidRPr="009878C9" w:rsidRDefault="00326326" w:rsidP="00EF6139">
            <w:pPr>
              <w:pStyle w:val="BMSBodyText"/>
              <w:rPr>
                <w:lang w:val="en-US"/>
              </w:rPr>
            </w:pPr>
            <w:r>
              <w:t>Collection and disposal of waste/residues from the water jetting process must be arranged in accordance with the latest version of the Environment Protection Act. See ‘Discharging Water’ reference material (</w:t>
            </w:r>
            <w:hyperlink r:id="rId27" w:history="1">
              <w:r w:rsidRPr="00BA2E5F">
                <w:rPr>
                  <w:rStyle w:val="Hyperlink"/>
                </w:rPr>
                <w:t>ENV-RM-0042a</w:t>
              </w:r>
            </w:hyperlink>
            <w:r>
              <w:t xml:space="preserve">). </w:t>
            </w:r>
            <w:r w:rsidRPr="008A18E1">
              <w:rPr>
                <w:lang w:val="en-US"/>
              </w:rPr>
              <w:t xml:space="preserve">If </w:t>
            </w:r>
            <w:proofErr w:type="gramStart"/>
            <w:r w:rsidRPr="008A18E1">
              <w:rPr>
                <w:lang w:val="en-US"/>
              </w:rPr>
              <w:t>discharging  into</w:t>
            </w:r>
            <w:proofErr w:type="gramEnd"/>
            <w:r w:rsidRPr="008A18E1">
              <w:rPr>
                <w:lang w:val="en-US"/>
              </w:rPr>
              <w:t xml:space="preserve"> the sewage system, a Form G/02 – Trade Effluent Discharge Notice needs to be in place, which can take </w:t>
            </w:r>
            <w:proofErr w:type="spellStart"/>
            <w:r w:rsidRPr="008A18E1">
              <w:rPr>
                <w:lang w:val="en-US"/>
              </w:rPr>
              <w:t>upto</w:t>
            </w:r>
            <w:proofErr w:type="spellEnd"/>
            <w:r w:rsidRPr="008A18E1">
              <w:rPr>
                <w:lang w:val="en-US"/>
              </w:rPr>
              <w:t xml:space="preserve"> 2 months to get in place.</w:t>
            </w:r>
          </w:p>
        </w:tc>
      </w:tr>
      <w:tr w:rsidR="00326326" w:rsidRPr="009A5868" w14:paraId="1B46FFC9" w14:textId="77777777" w:rsidTr="00EF6139">
        <w:tc>
          <w:tcPr>
            <w:tcW w:w="675" w:type="dxa"/>
          </w:tcPr>
          <w:p w14:paraId="428717FB" w14:textId="77777777" w:rsidR="00326326" w:rsidRPr="009A5868" w:rsidRDefault="00326326" w:rsidP="00EF6139">
            <w:pPr>
              <w:pStyle w:val="BMSBodyText"/>
              <w:numPr>
                <w:ilvl w:val="0"/>
                <w:numId w:val="9"/>
              </w:numPr>
            </w:pPr>
          </w:p>
        </w:tc>
        <w:tc>
          <w:tcPr>
            <w:tcW w:w="9923" w:type="dxa"/>
          </w:tcPr>
          <w:p w14:paraId="53AFD338" w14:textId="77777777" w:rsidR="00326326" w:rsidRPr="007D3593" w:rsidRDefault="00326326" w:rsidP="00EF6139">
            <w:pPr>
              <w:pStyle w:val="BMSBodyText"/>
              <w:rPr>
                <w:b/>
              </w:rPr>
            </w:pPr>
            <w:r w:rsidRPr="007D3593">
              <w:rPr>
                <w:b/>
              </w:rPr>
              <w:t>FIRST AID</w:t>
            </w:r>
          </w:p>
        </w:tc>
      </w:tr>
      <w:tr w:rsidR="00326326" w:rsidRPr="009A5868" w14:paraId="6E2CA57F" w14:textId="77777777" w:rsidTr="00EF6139">
        <w:tc>
          <w:tcPr>
            <w:tcW w:w="675" w:type="dxa"/>
          </w:tcPr>
          <w:p w14:paraId="0DCF7FD7" w14:textId="77777777" w:rsidR="00326326" w:rsidRPr="009A5868" w:rsidRDefault="00326326" w:rsidP="00EF6139">
            <w:pPr>
              <w:pStyle w:val="BMSBodyText"/>
              <w:numPr>
                <w:ilvl w:val="1"/>
                <w:numId w:val="9"/>
              </w:numPr>
            </w:pPr>
          </w:p>
        </w:tc>
        <w:tc>
          <w:tcPr>
            <w:tcW w:w="9923" w:type="dxa"/>
          </w:tcPr>
          <w:p w14:paraId="6C6808F6" w14:textId="77777777" w:rsidR="00326326" w:rsidRPr="0010283F" w:rsidRDefault="00326326" w:rsidP="00EF6139">
            <w:pPr>
              <w:pStyle w:val="BMSBodyText"/>
            </w:pPr>
            <w:r w:rsidRPr="0010283F">
              <w:t xml:space="preserve">A first aid needs assessment must be undertaken in accordance </w:t>
            </w:r>
            <w:r w:rsidRPr="00747DED">
              <w:t xml:space="preserve">with </w:t>
            </w:r>
            <w:hyperlink r:id="rId28" w:history="1">
              <w:r w:rsidRPr="008F7697">
                <w:rPr>
                  <w:rStyle w:val="Hyperlink"/>
                </w:rPr>
                <w:t>HSF-PR-0008</w:t>
              </w:r>
            </w:hyperlink>
            <w:r w:rsidRPr="00747DED">
              <w:t>.</w:t>
            </w:r>
            <w:r>
              <w:t xml:space="preserve"> </w:t>
            </w:r>
            <w:proofErr w:type="spellStart"/>
            <w:r>
              <w:t>Dependant</w:t>
            </w:r>
            <w:proofErr w:type="spellEnd"/>
            <w:r>
              <w:t xml:space="preserve"> upon the task, provisions may include emergency showers.</w:t>
            </w:r>
          </w:p>
        </w:tc>
      </w:tr>
      <w:tr w:rsidR="00326326" w:rsidRPr="009A5868" w14:paraId="11705A6F" w14:textId="77777777" w:rsidTr="00EF6139">
        <w:tc>
          <w:tcPr>
            <w:tcW w:w="675" w:type="dxa"/>
          </w:tcPr>
          <w:p w14:paraId="41D5FB23" w14:textId="77777777" w:rsidR="00326326" w:rsidRPr="009A5868" w:rsidRDefault="00326326" w:rsidP="00EF6139">
            <w:pPr>
              <w:pStyle w:val="BMSBodyText"/>
              <w:numPr>
                <w:ilvl w:val="1"/>
                <w:numId w:val="9"/>
              </w:numPr>
            </w:pPr>
          </w:p>
        </w:tc>
        <w:tc>
          <w:tcPr>
            <w:tcW w:w="9923" w:type="dxa"/>
          </w:tcPr>
          <w:p w14:paraId="49104D40" w14:textId="77777777" w:rsidR="00326326" w:rsidRDefault="00326326" w:rsidP="00EF6139">
            <w:pPr>
              <w:pStyle w:val="BMSBodyText"/>
            </w:pPr>
            <w:r>
              <w:t>Emergency first aid must be available to the water jetting team</w:t>
            </w:r>
          </w:p>
        </w:tc>
      </w:tr>
      <w:tr w:rsidR="00326326" w:rsidRPr="009A5868" w14:paraId="53E8CBAC" w14:textId="77777777" w:rsidTr="00EF6139">
        <w:tc>
          <w:tcPr>
            <w:tcW w:w="675" w:type="dxa"/>
          </w:tcPr>
          <w:p w14:paraId="1E4A010F" w14:textId="77777777" w:rsidR="00326326" w:rsidRPr="009A5868" w:rsidRDefault="00326326" w:rsidP="00EF6139">
            <w:pPr>
              <w:pStyle w:val="BMSBodyText"/>
              <w:numPr>
                <w:ilvl w:val="1"/>
                <w:numId w:val="9"/>
              </w:numPr>
            </w:pPr>
          </w:p>
        </w:tc>
        <w:tc>
          <w:tcPr>
            <w:tcW w:w="9923" w:type="dxa"/>
          </w:tcPr>
          <w:p w14:paraId="181760C9" w14:textId="77777777" w:rsidR="00326326" w:rsidRPr="007D3593" w:rsidRDefault="00326326" w:rsidP="00EF6139">
            <w:pPr>
              <w:pStyle w:val="BMSBodyText"/>
            </w:pPr>
            <w:r w:rsidRPr="0010283F">
              <w:t xml:space="preserve">Any person injured by the impact/penetration of a water jet </w:t>
            </w:r>
            <w:r w:rsidRPr="0010283F">
              <w:rPr>
                <w:u w:val="single"/>
              </w:rPr>
              <w:t>must</w:t>
            </w:r>
            <w:r w:rsidRPr="0010283F">
              <w:t xml:space="preserve"> seek expert medical advice immediately</w:t>
            </w:r>
            <w:r>
              <w:t>.</w:t>
            </w:r>
          </w:p>
        </w:tc>
      </w:tr>
      <w:tr w:rsidR="00326326" w:rsidRPr="009A5868" w14:paraId="2C023436" w14:textId="77777777" w:rsidTr="00EF6139">
        <w:tc>
          <w:tcPr>
            <w:tcW w:w="675" w:type="dxa"/>
          </w:tcPr>
          <w:p w14:paraId="24DA585B" w14:textId="77777777" w:rsidR="00326326" w:rsidRPr="009A5868" w:rsidRDefault="00326326" w:rsidP="00EF6139">
            <w:pPr>
              <w:pStyle w:val="BMSBodyText"/>
              <w:numPr>
                <w:ilvl w:val="1"/>
                <w:numId w:val="9"/>
              </w:numPr>
            </w:pPr>
          </w:p>
        </w:tc>
        <w:tc>
          <w:tcPr>
            <w:tcW w:w="9923" w:type="dxa"/>
          </w:tcPr>
          <w:p w14:paraId="677C70D9" w14:textId="77777777" w:rsidR="00326326" w:rsidRDefault="00326326" w:rsidP="00EF6139">
            <w:pPr>
              <w:pStyle w:val="BMSBodyText"/>
            </w:pPr>
            <w:r>
              <w:t>Arrangements must be made for the immediate transfer of the patient to a Hospital Medical Facility.</w:t>
            </w:r>
          </w:p>
        </w:tc>
      </w:tr>
      <w:tr w:rsidR="00326326" w:rsidRPr="009A5868" w14:paraId="2634B8BB" w14:textId="77777777" w:rsidTr="00EF6139">
        <w:tc>
          <w:tcPr>
            <w:tcW w:w="675" w:type="dxa"/>
          </w:tcPr>
          <w:p w14:paraId="6B99CD5D" w14:textId="77777777" w:rsidR="00326326" w:rsidRPr="009A5868" w:rsidRDefault="00326326" w:rsidP="00EF6139">
            <w:pPr>
              <w:pStyle w:val="BMSBodyText"/>
              <w:numPr>
                <w:ilvl w:val="1"/>
                <w:numId w:val="9"/>
              </w:numPr>
            </w:pPr>
          </w:p>
        </w:tc>
        <w:tc>
          <w:tcPr>
            <w:tcW w:w="9923" w:type="dxa"/>
          </w:tcPr>
          <w:p w14:paraId="06684926" w14:textId="77777777" w:rsidR="00326326" w:rsidRDefault="00326326" w:rsidP="00EF6139">
            <w:pPr>
              <w:pStyle w:val="BMSBodyText"/>
              <w:rPr>
                <w:lang w:val="en-US"/>
              </w:rPr>
            </w:pPr>
            <w:r>
              <w:t>All water jetting operatives must carry a Water Jetting Association ‘Medical card’ at all times. The card has</w:t>
            </w:r>
            <w:r w:rsidRPr="00246B51">
              <w:rPr>
                <w:lang w:val="en-US"/>
              </w:rPr>
              <w:t xml:space="preserve"> basic details of the medical treatment for Water Jet Injuries and precautions to be taken to combat the possible effects of the injection of contaminated water into the body and is </w:t>
            </w:r>
            <w:r w:rsidRPr="00246B51">
              <w:rPr>
                <w:b/>
                <w:bCs/>
                <w:lang w:val="en-US"/>
              </w:rPr>
              <w:t>required by medical staff in the first instance prior to any treatment</w:t>
            </w:r>
            <w:r w:rsidRPr="00246B51">
              <w:rPr>
                <w:lang w:val="en-US"/>
              </w:rPr>
              <w:t>.</w:t>
            </w:r>
          </w:p>
          <w:p w14:paraId="69CADAB1" w14:textId="77777777" w:rsidR="00326326" w:rsidRPr="00246B51" w:rsidRDefault="00326326" w:rsidP="00EF6139">
            <w:pPr>
              <w:pStyle w:val="BMSBodyText"/>
              <w:rPr>
                <w:lang w:val="en-US"/>
              </w:rPr>
            </w:pPr>
            <w:r>
              <w:rPr>
                <w:lang w:val="en-US"/>
              </w:rPr>
              <w:t xml:space="preserve">These are available via the Water Jetting Association at: </w:t>
            </w:r>
            <w:hyperlink r:id="rId29" w:history="1">
              <w:r w:rsidRPr="007A10F3">
                <w:rPr>
                  <w:rStyle w:val="Hyperlink"/>
                  <w:lang w:val="en-US"/>
                </w:rPr>
                <w:t>https://www.waterjetting.org.uk/shop/medical-cards-medicards/</w:t>
              </w:r>
            </w:hyperlink>
          </w:p>
        </w:tc>
      </w:tr>
    </w:tbl>
    <w:p w14:paraId="4F9F9E26" w14:textId="77777777" w:rsidR="00326326" w:rsidRDefault="00326326" w:rsidP="00326326">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326326" w:rsidRPr="009A5868" w14:paraId="6D918EBA" w14:textId="77777777" w:rsidTr="00EF6139">
        <w:tc>
          <w:tcPr>
            <w:tcW w:w="10598" w:type="dxa"/>
            <w:gridSpan w:val="2"/>
            <w:tcBorders>
              <w:bottom w:val="single" w:sz="4" w:space="0" w:color="BFBFBF" w:themeColor="background1" w:themeShade="BF"/>
            </w:tcBorders>
          </w:tcPr>
          <w:p w14:paraId="3982E4D5" w14:textId="77777777" w:rsidR="00326326" w:rsidRPr="009A5868" w:rsidRDefault="00326326" w:rsidP="00EF6139">
            <w:pPr>
              <w:pStyle w:val="BMSMainHeading"/>
            </w:pPr>
            <w:r w:rsidRPr="009A5868">
              <w:t>Abbreviations</w:t>
            </w:r>
            <w:r>
              <w:t xml:space="preserve"> </w:t>
            </w:r>
            <w:r w:rsidRPr="009A5868">
              <w:t>/ Definitions</w:t>
            </w:r>
          </w:p>
        </w:tc>
      </w:tr>
      <w:tr w:rsidR="00326326" w:rsidRPr="009A5868" w14:paraId="552ADD0C" w14:textId="77777777" w:rsidTr="00EF6139">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1D5D20" w14:textId="77777777" w:rsidR="00326326" w:rsidRDefault="00326326" w:rsidP="00EF6139">
            <w:pPr>
              <w:pStyle w:val="BMSBodyText"/>
              <w:rPr>
                <w:b/>
              </w:rPr>
            </w:pPr>
            <w:r>
              <w:rPr>
                <w:rFonts w:cs="Arial"/>
                <w:b/>
                <w:bCs/>
                <w:color w:val="222222"/>
                <w:sz w:val="21"/>
                <w:szCs w:val="21"/>
                <w:shd w:val="clear" w:color="auto" w:fill="FFFFFF"/>
              </w:rPr>
              <w:t>Hydro demolition</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8A494C" w14:textId="77777777" w:rsidR="00326326" w:rsidRDefault="00326326" w:rsidP="00EF6139">
            <w:pPr>
              <w:pStyle w:val="BMSBodyText"/>
            </w:pPr>
            <w:r w:rsidRPr="00A1693E">
              <w:t>(also known as hydro demolition, hydro blasting, hydro blasting, hydro milling, water blasting, and water jetting) is a </w:t>
            </w:r>
            <w:hyperlink r:id="rId30" w:tooltip="Concrete" w:history="1">
              <w:r w:rsidRPr="00A1693E">
                <w:t>concrete</w:t>
              </w:r>
            </w:hyperlink>
            <w:r w:rsidRPr="00A1693E">
              <w:t> removal technique which utilizes high-pressure water to remove deteriorated and sound concrete as well as </w:t>
            </w:r>
            <w:hyperlink r:id="rId31" w:tooltip="Asphalt" w:history="1">
              <w:r w:rsidRPr="00A1693E">
                <w:t>asphalt</w:t>
              </w:r>
            </w:hyperlink>
            <w:r w:rsidRPr="00A1693E">
              <w:t> and </w:t>
            </w:r>
            <w:hyperlink r:id="rId32" w:tooltip="Grout" w:history="1">
              <w:r w:rsidRPr="00A1693E">
                <w:t>grout</w:t>
              </w:r>
            </w:hyperlink>
            <w:r w:rsidRPr="00A1693E">
              <w:t>.</w:t>
            </w:r>
          </w:p>
        </w:tc>
      </w:tr>
      <w:tr w:rsidR="00326326" w:rsidRPr="009A5868" w14:paraId="0015EB9D" w14:textId="77777777" w:rsidTr="00EF6139">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6EF9B0" w14:textId="77777777" w:rsidR="00326326" w:rsidRDefault="00326326" w:rsidP="00EF6139">
            <w:pPr>
              <w:pStyle w:val="BMSBodyText"/>
              <w:rPr>
                <w:rFonts w:cs="Arial"/>
                <w:b/>
                <w:bCs/>
                <w:color w:val="222222"/>
                <w:sz w:val="21"/>
                <w:szCs w:val="21"/>
                <w:shd w:val="clear" w:color="auto" w:fill="FFFFFF"/>
              </w:rPr>
            </w:pPr>
            <w:r>
              <w:rPr>
                <w:rFonts w:cs="Arial"/>
                <w:b/>
                <w:bCs/>
                <w:color w:val="222222"/>
                <w:sz w:val="21"/>
                <w:szCs w:val="21"/>
                <w:shd w:val="clear" w:color="auto" w:fill="FFFFFF"/>
              </w:rPr>
              <w:t>Permissible Pressure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6DB719" w14:textId="77777777" w:rsidR="00326326" w:rsidRPr="00A1693E" w:rsidRDefault="00326326" w:rsidP="00EF6139">
            <w:pPr>
              <w:pStyle w:val="BMSBodyText"/>
            </w:pPr>
            <w:r>
              <w:t>The maximum working pressure of the lowest rated item or component in the operating system or assembly.</w:t>
            </w:r>
          </w:p>
        </w:tc>
      </w:tr>
      <w:tr w:rsidR="00326326" w:rsidRPr="009A5868" w14:paraId="234F7FC3" w14:textId="77777777" w:rsidTr="00EF6139">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FC9BFB" w14:textId="77777777" w:rsidR="00326326" w:rsidRPr="006D3E21" w:rsidRDefault="00326326" w:rsidP="00EF6139">
            <w:pPr>
              <w:pStyle w:val="BMSBodyText"/>
              <w:rPr>
                <w:b/>
              </w:rPr>
            </w:pPr>
            <w:r>
              <w:rPr>
                <w:b/>
              </w:rPr>
              <w:t>Ultra-High Pressure (UHP)</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F8E3FE" w14:textId="77777777" w:rsidR="00326326" w:rsidRPr="009A5868" w:rsidRDefault="00326326" w:rsidP="00EF6139">
            <w:pPr>
              <w:pStyle w:val="BMSBodyText"/>
            </w:pPr>
            <w:r>
              <w:t>Water Jetting using equipment operating above 25,000 psi</w:t>
            </w:r>
          </w:p>
        </w:tc>
      </w:tr>
      <w:tr w:rsidR="00326326" w:rsidRPr="009A5868" w14:paraId="366BEC19" w14:textId="77777777" w:rsidTr="00EF6139">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E51250" w14:textId="77777777" w:rsidR="00326326" w:rsidRPr="006D3E21" w:rsidRDefault="00326326" w:rsidP="00EF6139">
            <w:pPr>
              <w:pStyle w:val="BMSBodyText"/>
              <w:rPr>
                <w:b/>
              </w:rPr>
            </w:pPr>
            <w:r>
              <w:rPr>
                <w:b/>
              </w:rPr>
              <w:t>Water Jetting</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FC62EC" w14:textId="77777777" w:rsidR="00326326" w:rsidRPr="009A5868" w:rsidRDefault="00326326" w:rsidP="00EF6139">
            <w:pPr>
              <w:pStyle w:val="BMSBodyText"/>
            </w:pPr>
            <w:r>
              <w:t>All water jetting processes including those using additives or abrasives where there is energy input to increase the pressure applied to water, up to a pressure of 1700bar (25,000 psi or 17mpa)</w:t>
            </w:r>
          </w:p>
        </w:tc>
      </w:tr>
      <w:tr w:rsidR="00326326" w:rsidRPr="009A5868" w14:paraId="51B31340" w14:textId="77777777" w:rsidTr="00EF6139">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4D584A" w14:textId="77777777" w:rsidR="00326326" w:rsidRDefault="00326326" w:rsidP="00EF6139">
            <w:pPr>
              <w:pStyle w:val="BMSBodyText"/>
              <w:rPr>
                <w:b/>
              </w:rPr>
            </w:pPr>
            <w:r>
              <w:rPr>
                <w:b/>
              </w:rPr>
              <w:t>WJA</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410D96" w14:textId="77777777" w:rsidR="00326326" w:rsidRDefault="00326326" w:rsidP="00EF6139">
            <w:pPr>
              <w:pStyle w:val="BMSBodyText"/>
            </w:pPr>
            <w:r>
              <w:t>Water Jetting Association</w:t>
            </w:r>
          </w:p>
        </w:tc>
      </w:tr>
      <w:tr w:rsidR="00EB2A9D" w14:paraId="7B4CA3CB" w14:textId="77777777" w:rsidTr="00EB2A9D">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22E314" w14:textId="77777777" w:rsidR="00EB2A9D" w:rsidRDefault="00EB2A9D">
            <w:pPr>
              <w:pStyle w:val="BMSBodyText"/>
              <w:jc w:val="both"/>
              <w:rPr>
                <w:rFonts w:cs="Arial"/>
                <w:b/>
                <w:lang w:val="en-US"/>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6E30A4" w14:textId="77777777" w:rsidR="00EB2A9D" w:rsidRDefault="00EB2A9D">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bl>
    <w:p w14:paraId="5DF65D55" w14:textId="77777777" w:rsidR="00326326" w:rsidRPr="009A5868" w:rsidRDefault="00326326" w:rsidP="00326326">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326326" w:rsidRPr="009A5868" w14:paraId="4EB2A647" w14:textId="77777777" w:rsidTr="00EF6139">
        <w:tc>
          <w:tcPr>
            <w:tcW w:w="10598" w:type="dxa"/>
            <w:gridSpan w:val="3"/>
            <w:tcBorders>
              <w:bottom w:val="single" w:sz="4" w:space="0" w:color="BFBFBF" w:themeColor="background1" w:themeShade="BF"/>
            </w:tcBorders>
          </w:tcPr>
          <w:p w14:paraId="4F6772F9" w14:textId="77777777" w:rsidR="00326326" w:rsidRPr="009A5868" w:rsidRDefault="00326326" w:rsidP="00EF6139">
            <w:pPr>
              <w:pStyle w:val="BMSMainHeading"/>
            </w:pPr>
            <w:r w:rsidRPr="009A5868">
              <w:t>INPUTS</w:t>
            </w:r>
          </w:p>
        </w:tc>
      </w:tr>
      <w:tr w:rsidR="00326326" w:rsidRPr="006D3E21" w14:paraId="4013DD4E" w14:textId="77777777" w:rsidTr="00EF6139">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A1DA3E" w14:textId="77777777" w:rsidR="00326326" w:rsidRPr="006D3E21" w:rsidRDefault="00326326" w:rsidP="00EF6139">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3E5E4D" w14:textId="77777777" w:rsidR="00326326" w:rsidRPr="006D3E21" w:rsidRDefault="00326326" w:rsidP="00EF6139">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B4B1C0" w14:textId="77777777" w:rsidR="00326326" w:rsidRPr="006D3E21" w:rsidRDefault="00326326" w:rsidP="00EF6139">
            <w:pPr>
              <w:pStyle w:val="BMSBodyText"/>
              <w:rPr>
                <w:b/>
              </w:rPr>
            </w:pPr>
            <w:r w:rsidRPr="006D3E21">
              <w:rPr>
                <w:b/>
              </w:rPr>
              <w:t>Title</w:t>
            </w:r>
          </w:p>
        </w:tc>
      </w:tr>
      <w:tr w:rsidR="00326326" w:rsidRPr="009A5868" w14:paraId="32FD97B3" w14:textId="77777777" w:rsidTr="00EF6139">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1DC8E9" w14:textId="77777777" w:rsidR="00326326" w:rsidRPr="009A5868" w:rsidRDefault="00B8267C" w:rsidP="00EF6139">
            <w:pPr>
              <w:pStyle w:val="BMSBodyText"/>
            </w:pPr>
            <w:hyperlink r:id="rId33" w:history="1">
              <w:r w:rsidR="00326326" w:rsidRPr="00126784">
                <w:rPr>
                  <w:rStyle w:val="Hyperlink"/>
                </w:rPr>
                <w:t>L22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B168BC" w14:textId="77777777" w:rsidR="00326326" w:rsidRPr="009A5868" w:rsidRDefault="00326326" w:rsidP="00EF6139">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0BE930" w14:textId="77777777" w:rsidR="00326326" w:rsidRPr="009A5868" w:rsidRDefault="00326326" w:rsidP="00EF6139">
            <w:pPr>
              <w:pStyle w:val="BMSBodyText"/>
            </w:pPr>
            <w:r>
              <w:t>Provision and Use of Work Equipment Regulations 1998</w:t>
            </w:r>
          </w:p>
        </w:tc>
      </w:tr>
      <w:tr w:rsidR="00326326" w:rsidRPr="009A5868" w14:paraId="29A9D8A2"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B18FE2" w14:textId="77777777" w:rsidR="00326326" w:rsidRPr="009A5868" w:rsidRDefault="00B8267C" w:rsidP="00EF6139">
            <w:pPr>
              <w:pStyle w:val="BMSBodyText"/>
            </w:pPr>
            <w:hyperlink r:id="rId34" w:history="1">
              <w:r w:rsidR="00326326" w:rsidRPr="00126784">
                <w:rPr>
                  <w:rStyle w:val="Hyperlink"/>
                </w:rPr>
                <w:t>L122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E9B37B" w14:textId="77777777" w:rsidR="00326326" w:rsidRPr="009A5868" w:rsidRDefault="00326326" w:rsidP="00EF6139">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97627A" w14:textId="77777777" w:rsidR="00326326" w:rsidRPr="009A5868" w:rsidRDefault="00326326" w:rsidP="00EF6139">
            <w:pPr>
              <w:pStyle w:val="BMSBodyText"/>
            </w:pPr>
            <w:r>
              <w:t>Pressure Systems Regulations 2000</w:t>
            </w:r>
          </w:p>
        </w:tc>
      </w:tr>
      <w:tr w:rsidR="00326326" w:rsidRPr="009A5868" w14:paraId="3A4D2B55"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E8917F" w14:textId="77777777" w:rsidR="00326326" w:rsidRDefault="00B8267C" w:rsidP="00EF6139">
            <w:pPr>
              <w:pStyle w:val="BMSBodyText"/>
            </w:pPr>
            <w:hyperlink r:id="rId35" w:history="1">
              <w:r w:rsidR="00326326" w:rsidRPr="00126784">
                <w:rPr>
                  <w:rStyle w:val="Hyperlink"/>
                </w:rPr>
                <w:t>L5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229C63" w14:textId="77777777" w:rsidR="00326326" w:rsidRDefault="00326326" w:rsidP="00EF6139">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D6677F" w14:textId="77777777" w:rsidR="00326326" w:rsidRDefault="00326326" w:rsidP="00EF6139">
            <w:pPr>
              <w:pStyle w:val="BMSBodyText"/>
            </w:pPr>
            <w:r>
              <w:t>Control of Substances Hazardous to Heath Regulations 2002</w:t>
            </w:r>
          </w:p>
        </w:tc>
      </w:tr>
      <w:tr w:rsidR="00326326" w:rsidRPr="009A5868" w14:paraId="3F8F001F"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843E8F" w14:textId="77777777" w:rsidR="00326326" w:rsidRDefault="00B8267C" w:rsidP="00EF6139">
            <w:pPr>
              <w:pStyle w:val="BMSBodyText"/>
            </w:pPr>
            <w:hyperlink r:id="rId36" w:history="1">
              <w:r w:rsidR="00326326" w:rsidRPr="001E1550">
                <w:rPr>
                  <w:rStyle w:val="Hyperlink"/>
                </w:rPr>
                <w:t>SI 2005 No.1643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60D642" w14:textId="77777777" w:rsidR="00326326" w:rsidRDefault="00326326" w:rsidP="00EF6139">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086171" w14:textId="77777777" w:rsidR="00326326" w:rsidRDefault="00326326" w:rsidP="00EF6139">
            <w:pPr>
              <w:pStyle w:val="BMSBodyText"/>
              <w:tabs>
                <w:tab w:val="left" w:pos="4650"/>
              </w:tabs>
            </w:pPr>
            <w:r>
              <w:t>Control of Noise at Work Regulations 2005</w:t>
            </w:r>
          </w:p>
        </w:tc>
      </w:tr>
      <w:tr w:rsidR="00326326" w:rsidRPr="009A5868" w14:paraId="1F96126E"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047775" w14:textId="77777777" w:rsidR="00326326" w:rsidRDefault="00B8267C" w:rsidP="00EF6139">
            <w:pPr>
              <w:pStyle w:val="BMSBodyText"/>
            </w:pPr>
            <w:hyperlink r:id="rId37" w:history="1">
              <w:r w:rsidR="00326326" w:rsidRPr="001E1550">
                <w:rPr>
                  <w:rStyle w:val="Hyperlink"/>
                </w:rPr>
                <w:t>SI 2005 No.1093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67A750" w14:textId="77777777" w:rsidR="00326326" w:rsidRDefault="00326326" w:rsidP="00EF6139">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8A5970" w14:textId="77777777" w:rsidR="00326326" w:rsidRDefault="00326326" w:rsidP="00EF6139">
            <w:pPr>
              <w:pStyle w:val="BMSBodyText"/>
            </w:pPr>
            <w:r>
              <w:t>Control of Vibration at work Regulation 2005</w:t>
            </w:r>
          </w:p>
        </w:tc>
      </w:tr>
      <w:tr w:rsidR="00326326" w:rsidRPr="009A5868" w14:paraId="5CCCE8A1"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4DD04A" w14:textId="77777777" w:rsidR="00326326" w:rsidRDefault="00B8267C" w:rsidP="00EF6139">
            <w:pPr>
              <w:pStyle w:val="BMSBodyText"/>
            </w:pPr>
            <w:hyperlink r:id="rId38" w:history="1">
              <w:r w:rsidR="00326326" w:rsidRPr="00A863D8">
                <w:rPr>
                  <w:rStyle w:val="Hyperlink"/>
                </w:rPr>
                <w:t>SI 1990 c.43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3C87EA" w14:textId="77777777" w:rsidR="00326326" w:rsidRDefault="00326326" w:rsidP="00EF6139">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36FE76" w14:textId="77777777" w:rsidR="00326326" w:rsidRDefault="00326326" w:rsidP="00EF6139">
            <w:pPr>
              <w:pStyle w:val="BMSBodyText"/>
            </w:pPr>
            <w:r>
              <w:t>Environmental Protection Act 1990</w:t>
            </w:r>
          </w:p>
        </w:tc>
      </w:tr>
      <w:tr w:rsidR="00326326" w:rsidRPr="009A5868" w14:paraId="6936F923"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055AAE" w14:textId="77777777" w:rsidR="00326326" w:rsidRDefault="00326326" w:rsidP="00EF6139">
            <w:pPr>
              <w:pStyle w:val="BMSBodyText"/>
            </w:pPr>
            <w:r>
              <w:t>BS EN 1829-1: 2010</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749828" w14:textId="77777777" w:rsidR="00326326" w:rsidRDefault="00326326" w:rsidP="00EF6139">
            <w:pPr>
              <w:pStyle w:val="BMSBodyText"/>
            </w:pPr>
            <w:r>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FE134A" w14:textId="77777777" w:rsidR="00326326" w:rsidRDefault="00326326" w:rsidP="00EF6139">
            <w:pPr>
              <w:pStyle w:val="BMSBodyText"/>
            </w:pPr>
            <w:r w:rsidRPr="00B969F9">
              <w:rPr>
                <w:lang w:val="en-US"/>
              </w:rPr>
              <w:t>High pressure water jet machines. Safety requirements. Machines</w:t>
            </w:r>
          </w:p>
        </w:tc>
      </w:tr>
      <w:tr w:rsidR="00326326" w:rsidRPr="009A5868" w14:paraId="52096282"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00AC45" w14:textId="77777777" w:rsidR="00326326" w:rsidRDefault="00326326" w:rsidP="00EF6139">
            <w:pPr>
              <w:pStyle w:val="BMSBodyText"/>
            </w:pPr>
            <w:r>
              <w:t>BS EN 1829-2: 2008</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DDDD3D" w14:textId="77777777" w:rsidR="00326326" w:rsidRDefault="00326326" w:rsidP="00EF6139">
            <w:pPr>
              <w:pStyle w:val="BMSBodyText"/>
            </w:pPr>
            <w:r>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7D1E89" w14:textId="77777777" w:rsidR="00326326" w:rsidRDefault="00326326" w:rsidP="00EF6139">
            <w:pPr>
              <w:pStyle w:val="BMSBodyText"/>
            </w:pPr>
            <w:r w:rsidRPr="00B969F9">
              <w:t>High-pressure water jet machines. Safety requirements. Hoses, hose lines and connectors</w:t>
            </w:r>
          </w:p>
        </w:tc>
      </w:tr>
      <w:tr w:rsidR="00326326" w:rsidRPr="009A5868" w14:paraId="02C58E88"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14EEEA" w14:textId="77777777" w:rsidR="00326326" w:rsidRDefault="00B8267C" w:rsidP="00EF6139">
            <w:pPr>
              <w:pStyle w:val="BMSBodyText"/>
            </w:pPr>
            <w:hyperlink r:id="rId39" w:history="1">
              <w:r w:rsidR="00326326" w:rsidRPr="008F7697">
                <w:rPr>
                  <w:rStyle w:val="Hyperlink"/>
                </w:rPr>
                <w:t>HSF-PR-0046</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1E711B" w14:textId="77777777" w:rsidR="00326326" w:rsidRDefault="00326326" w:rsidP="00EF6139">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E5FA71" w14:textId="77777777" w:rsidR="00326326" w:rsidRDefault="00326326" w:rsidP="00EF6139">
            <w:pPr>
              <w:pStyle w:val="BMSBodyText"/>
            </w:pPr>
            <w:r>
              <w:t>Plant</w:t>
            </w:r>
          </w:p>
        </w:tc>
      </w:tr>
      <w:tr w:rsidR="00326326" w:rsidRPr="009A5868" w14:paraId="5144071F"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F9A3D6" w14:textId="77777777" w:rsidR="00326326" w:rsidRDefault="00B8267C" w:rsidP="00EF6139">
            <w:pPr>
              <w:pStyle w:val="BMSBodyText"/>
            </w:pPr>
            <w:hyperlink r:id="rId40" w:history="1">
              <w:r w:rsidR="00326326" w:rsidRPr="008F7697">
                <w:rPr>
                  <w:rStyle w:val="Hyperlink"/>
                </w:rPr>
                <w:t>HSF-PR-0049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0F3DEE" w14:textId="77777777" w:rsidR="00326326" w:rsidRDefault="00326326" w:rsidP="00EF6139">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C7C7AC" w14:textId="77777777" w:rsidR="00326326" w:rsidRDefault="00326326" w:rsidP="00EF6139">
            <w:pPr>
              <w:pStyle w:val="BMSBodyText"/>
            </w:pPr>
            <w:r>
              <w:t>Tools &amp; Equipment</w:t>
            </w:r>
          </w:p>
        </w:tc>
      </w:tr>
      <w:tr w:rsidR="00326326" w:rsidRPr="009A5868" w14:paraId="4A0690C3"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D210FF" w14:textId="77777777" w:rsidR="00326326" w:rsidRDefault="00B8267C" w:rsidP="00EF6139">
            <w:pPr>
              <w:pStyle w:val="BMSBodyText"/>
            </w:pPr>
            <w:hyperlink r:id="rId41" w:history="1">
              <w:r w:rsidR="00326326" w:rsidRPr="008F7697">
                <w:rPr>
                  <w:rStyle w:val="Hyperlink"/>
                </w:rPr>
                <w:t>HSF-PR-0042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E2CD38" w14:textId="77777777" w:rsidR="00326326" w:rsidRDefault="00326326" w:rsidP="00EF6139">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E7BB3A" w14:textId="77777777" w:rsidR="00326326" w:rsidRDefault="00326326" w:rsidP="00EF6139">
            <w:pPr>
              <w:pStyle w:val="BMSBodyText"/>
            </w:pPr>
            <w:r>
              <w:t>Mechanical Safety</w:t>
            </w:r>
          </w:p>
        </w:tc>
      </w:tr>
      <w:tr w:rsidR="00326326" w:rsidRPr="009A5868" w14:paraId="19F0EC35"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EC69DE" w14:textId="77777777" w:rsidR="00326326" w:rsidRDefault="00B8267C" w:rsidP="00EF6139">
            <w:pPr>
              <w:pStyle w:val="BMSBodyText"/>
            </w:pPr>
            <w:hyperlink r:id="rId42" w:history="1">
              <w:r w:rsidR="00326326" w:rsidRPr="008F7697">
                <w:rPr>
                  <w:rStyle w:val="Hyperlink"/>
                </w:rPr>
                <w:t>HSF-PR-0021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A67278" w14:textId="77777777" w:rsidR="00326326" w:rsidRDefault="00326326" w:rsidP="00EF6139">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823325" w14:textId="77777777" w:rsidR="00326326" w:rsidRDefault="00326326" w:rsidP="00EF6139">
            <w:pPr>
              <w:pStyle w:val="BMSBodyText"/>
            </w:pPr>
            <w:r>
              <w:t>Control of Substances Hazardous to Health</w:t>
            </w:r>
          </w:p>
        </w:tc>
      </w:tr>
      <w:tr w:rsidR="00326326" w:rsidRPr="009A5868" w14:paraId="2375561D"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A277F5" w14:textId="77777777" w:rsidR="00326326" w:rsidRDefault="00B8267C" w:rsidP="00EF6139">
            <w:pPr>
              <w:pStyle w:val="BMSBodyText"/>
            </w:pPr>
            <w:hyperlink r:id="rId43" w:history="1">
              <w:r w:rsidR="00326326" w:rsidRPr="008F7697">
                <w:rPr>
                  <w:rStyle w:val="Hyperlink"/>
                </w:rPr>
                <w:t>HSF-PR-0044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E0CF83" w14:textId="77777777" w:rsidR="00326326" w:rsidRDefault="00326326" w:rsidP="00EF6139">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85C8CE" w14:textId="77777777" w:rsidR="00326326" w:rsidRDefault="00326326" w:rsidP="00EF6139">
            <w:pPr>
              <w:pStyle w:val="BMSBodyText"/>
            </w:pPr>
            <w:r>
              <w:t>Control of Exposure to Noise</w:t>
            </w:r>
          </w:p>
        </w:tc>
      </w:tr>
      <w:tr w:rsidR="00326326" w:rsidRPr="009A5868" w14:paraId="4A9737E8"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7550C1" w14:textId="77777777" w:rsidR="00326326" w:rsidRDefault="00B8267C" w:rsidP="00EF6139">
            <w:pPr>
              <w:pStyle w:val="BMSBodyText"/>
            </w:pPr>
            <w:hyperlink r:id="rId44" w:history="1">
              <w:r w:rsidR="00326326" w:rsidRPr="008F7697">
                <w:rPr>
                  <w:rStyle w:val="Hyperlink"/>
                </w:rPr>
                <w:t>HSF-PR-0060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A7DB20" w14:textId="77777777" w:rsidR="00326326" w:rsidRDefault="00326326" w:rsidP="00EF6139">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8E1A64" w14:textId="77777777" w:rsidR="00326326" w:rsidRDefault="00326326" w:rsidP="00EF6139">
            <w:pPr>
              <w:pStyle w:val="BMSBodyText"/>
            </w:pPr>
            <w:r>
              <w:t>Hand Arm Vibration</w:t>
            </w:r>
          </w:p>
        </w:tc>
      </w:tr>
      <w:tr w:rsidR="00326326" w:rsidRPr="009A5868" w14:paraId="6868F7BB"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48A75C" w14:textId="77777777" w:rsidR="00326326" w:rsidRDefault="00B8267C" w:rsidP="00EF6139">
            <w:pPr>
              <w:pStyle w:val="BMSBodyText"/>
            </w:pPr>
            <w:hyperlink r:id="rId45" w:history="1">
              <w:r w:rsidR="00326326" w:rsidRPr="008F7697">
                <w:rPr>
                  <w:rStyle w:val="Hyperlink"/>
                </w:rPr>
                <w:t>HSF-PR-0008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49335C" w14:textId="77777777" w:rsidR="00326326" w:rsidRDefault="00326326" w:rsidP="00EF6139">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444071" w14:textId="77777777" w:rsidR="00326326" w:rsidRDefault="00326326" w:rsidP="00EF6139">
            <w:pPr>
              <w:pStyle w:val="BMSBodyText"/>
            </w:pPr>
            <w:r>
              <w:t>First Aid</w:t>
            </w:r>
          </w:p>
        </w:tc>
      </w:tr>
      <w:tr w:rsidR="00326326" w:rsidRPr="009A5868" w14:paraId="549EC6A8" w14:textId="77777777" w:rsidTr="00EF6139">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F4A21E" w14:textId="77777777" w:rsidR="00326326" w:rsidRDefault="00326326" w:rsidP="00EF6139">
            <w:pPr>
              <w:pStyle w:val="BMSBodyText"/>
            </w:pPr>
            <w:r>
              <w:t>ISBN</w:t>
            </w:r>
          </w:p>
          <w:p w14:paraId="4CFC22ED" w14:textId="77777777" w:rsidR="00326326" w:rsidRPr="009A5868" w:rsidRDefault="00326326" w:rsidP="00EF6139">
            <w:pPr>
              <w:pStyle w:val="BMSBodyText"/>
            </w:pPr>
            <w:r>
              <w:t>1-874278-02-4</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D4C99E" w14:textId="77777777" w:rsidR="00326326" w:rsidRPr="009A5868" w:rsidRDefault="00326326" w:rsidP="00EF6139">
            <w:pPr>
              <w:pStyle w:val="BMSBodyText"/>
            </w:pPr>
            <w:r>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47A557" w14:textId="77777777" w:rsidR="00326326" w:rsidRPr="009A5868" w:rsidRDefault="00326326" w:rsidP="00EF6139">
            <w:pPr>
              <w:pStyle w:val="BMSBodyText"/>
            </w:pPr>
            <w:r>
              <w:t>The Water Jetting Association Code of Practice 2015 (Blue)</w:t>
            </w:r>
          </w:p>
        </w:tc>
      </w:tr>
    </w:tbl>
    <w:p w14:paraId="6A3802E1" w14:textId="77777777" w:rsidR="00326326" w:rsidRPr="009A5868" w:rsidRDefault="00326326" w:rsidP="00326326">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326326" w:rsidRPr="009A5868" w14:paraId="265CCC85" w14:textId="77777777" w:rsidTr="00EF6139">
        <w:tc>
          <w:tcPr>
            <w:tcW w:w="10598" w:type="dxa"/>
            <w:gridSpan w:val="4"/>
            <w:tcBorders>
              <w:bottom w:val="single" w:sz="4" w:space="0" w:color="BFBFBF" w:themeColor="background1" w:themeShade="BF"/>
            </w:tcBorders>
          </w:tcPr>
          <w:p w14:paraId="01D36881" w14:textId="77777777" w:rsidR="00326326" w:rsidRPr="001E66A8" w:rsidRDefault="00326326" w:rsidP="00EF6139">
            <w:pPr>
              <w:pStyle w:val="BMSMainHeading"/>
            </w:pPr>
            <w:r w:rsidRPr="009A5868">
              <w:t>OuTPUTS</w:t>
            </w:r>
          </w:p>
        </w:tc>
      </w:tr>
      <w:tr w:rsidR="00326326" w:rsidRPr="006D3E21" w14:paraId="448F9392" w14:textId="77777777" w:rsidTr="00EF6139">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1ED1E0" w14:textId="77777777" w:rsidR="00326326" w:rsidRPr="006D3E21" w:rsidRDefault="00326326" w:rsidP="00EF6139">
            <w:pPr>
              <w:pStyle w:val="BMSBodyText"/>
              <w:rPr>
                <w:b/>
              </w:rPr>
            </w:pPr>
            <w:r w:rsidRPr="006D3E21">
              <w:rPr>
                <w:b/>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665AC3" w14:textId="77777777" w:rsidR="00326326" w:rsidRPr="006D3E21" w:rsidRDefault="00326326" w:rsidP="00EF6139">
            <w:pPr>
              <w:pStyle w:val="BMSBodyT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B4C341" w14:textId="77777777" w:rsidR="00326326" w:rsidRPr="006D3E21" w:rsidRDefault="00326326" w:rsidP="00EF6139">
            <w:pPr>
              <w:pStyle w:val="BMSBodyText"/>
              <w:rPr>
                <w:b/>
              </w:rPr>
            </w:pPr>
            <w:r>
              <w:rPr>
                <w:b/>
              </w:rPr>
              <w:t>Responsibility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B37B58" w14:textId="77777777" w:rsidR="00326326" w:rsidRPr="006D3E21" w:rsidRDefault="00326326" w:rsidP="00EF6139">
            <w:pPr>
              <w:pStyle w:val="BMSBodyText"/>
              <w:rPr>
                <w:b/>
              </w:rPr>
            </w:pPr>
            <w:r w:rsidRPr="006D3E21">
              <w:rPr>
                <w:b/>
              </w:rPr>
              <w:t>Retention Period</w:t>
            </w:r>
          </w:p>
        </w:tc>
      </w:tr>
      <w:tr w:rsidR="00326326" w:rsidRPr="009A5868" w14:paraId="7F4C2C23" w14:textId="77777777" w:rsidTr="00EF6139">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1D0F25" w14:textId="77777777" w:rsidR="00326326" w:rsidRPr="009A5868" w:rsidRDefault="00B8267C" w:rsidP="00EF6139">
            <w:pPr>
              <w:pStyle w:val="BMSBodyText"/>
            </w:pPr>
            <w:hyperlink r:id="rId46" w:history="1">
              <w:r w:rsidR="00326326" w:rsidRPr="008F7697">
                <w:rPr>
                  <w:rStyle w:val="Hyperlink"/>
                </w:rPr>
                <w:t>HSF-SF-059a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DAE6BE" w14:textId="77777777" w:rsidR="00326326" w:rsidRPr="009A5868" w:rsidRDefault="00326326" w:rsidP="00EF6139">
            <w:pPr>
              <w:pStyle w:val="BMSBodyText"/>
            </w:pPr>
            <w:r>
              <w:t>Hydro demolition permit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D2DADF" w14:textId="77777777" w:rsidR="00326326" w:rsidRPr="009A5868" w:rsidRDefault="00326326" w:rsidP="00EF6139">
            <w:pPr>
              <w:pStyle w:val="BMSBodyText"/>
            </w:pPr>
            <w:r>
              <w:t>Supervisor/ Team Leader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235A4D" w14:textId="77777777" w:rsidR="00326326" w:rsidRPr="009A5868" w:rsidRDefault="00326326" w:rsidP="00EF6139">
            <w:pPr>
              <w:pStyle w:val="BMSBodyText"/>
            </w:pPr>
            <w:r>
              <w:t>3 years</w:t>
            </w:r>
          </w:p>
        </w:tc>
      </w:tr>
      <w:tr w:rsidR="00326326" w:rsidRPr="009A5868" w14:paraId="0B27F043" w14:textId="77777777" w:rsidTr="00EF6139">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4637C6" w14:textId="77777777" w:rsidR="00326326" w:rsidRPr="009A5868" w:rsidRDefault="00B8267C" w:rsidP="00EF6139">
            <w:pPr>
              <w:pStyle w:val="BMSBodyText"/>
            </w:pPr>
            <w:hyperlink r:id="rId47" w:history="1">
              <w:r w:rsidR="00326326" w:rsidRPr="008F7697">
                <w:rPr>
                  <w:rStyle w:val="Hyperlink"/>
                </w:rPr>
                <w:t>HSES-TF-0011c</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D6608D" w14:textId="77777777" w:rsidR="00326326" w:rsidRPr="009A5868" w:rsidRDefault="00326326" w:rsidP="00EF6139">
            <w:pPr>
              <w:pStyle w:val="BMSBodyText"/>
            </w:pPr>
            <w:r>
              <w:t>Risk Assessment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42CED9" w14:textId="77777777" w:rsidR="00326326" w:rsidRPr="009A5868" w:rsidRDefault="00326326" w:rsidP="00EF6139">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063B90" w14:textId="77777777" w:rsidR="00326326" w:rsidRPr="009A5868" w:rsidRDefault="00326326" w:rsidP="00EF6139">
            <w:pPr>
              <w:pStyle w:val="BMSBodyText"/>
            </w:pPr>
            <w:r>
              <w:t>3 years</w:t>
            </w:r>
          </w:p>
        </w:tc>
      </w:tr>
      <w:tr w:rsidR="00326326" w:rsidRPr="009A5868" w14:paraId="5A4CA9FD" w14:textId="77777777" w:rsidTr="00EF6139">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38F204" w14:textId="77777777" w:rsidR="00326326" w:rsidRDefault="00326326" w:rsidP="00EF6139">
            <w:pPr>
              <w:pStyle w:val="BMSBodyText"/>
            </w:pP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A9355C" w14:textId="77777777" w:rsidR="00326326" w:rsidRDefault="00326326" w:rsidP="00EF6139">
            <w:pPr>
              <w:pStyle w:val="BMSBodyText"/>
            </w:pPr>
            <w:r>
              <w:t>Relevant Plant Pre Use Daily/Weekly checklist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70BCD9" w14:textId="77777777" w:rsidR="00326326" w:rsidRDefault="00326326" w:rsidP="00EF6139">
            <w:pPr>
              <w:pStyle w:val="BMSBodyText"/>
            </w:pPr>
            <w:r>
              <w:t>Supervisor/ Team Leader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09B409" w14:textId="77777777" w:rsidR="00326326" w:rsidRDefault="00326326" w:rsidP="00EF6139">
            <w:pPr>
              <w:pStyle w:val="BMSBodyText"/>
            </w:pPr>
            <w:r>
              <w:t>3 years</w:t>
            </w:r>
          </w:p>
        </w:tc>
      </w:tr>
    </w:tbl>
    <w:p w14:paraId="4A223E41" w14:textId="77777777" w:rsidR="00326326" w:rsidRPr="006D3E21" w:rsidRDefault="00326326" w:rsidP="00753BCE">
      <w:pPr>
        <w:pStyle w:val="BMSBodyText"/>
        <w:rPr>
          <w:b/>
        </w:rPr>
      </w:pPr>
    </w:p>
    <w:sectPr w:rsidR="00326326" w:rsidRPr="006D3E21" w:rsidSect="006D3E21">
      <w:headerReference w:type="even" r:id="rId48"/>
      <w:headerReference w:type="default" r:id="rId49"/>
      <w:footerReference w:type="default" r:id="rId50"/>
      <w:headerReference w:type="first" r:id="rId51"/>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E878FF" w:rsidRDefault="00E878FF" w:rsidP="0003527C">
      <w:pPr>
        <w:spacing w:after="0" w:line="240" w:lineRule="auto"/>
      </w:pPr>
      <w:r>
        <w:separator/>
      </w:r>
    </w:p>
  </w:endnote>
  <w:endnote w:type="continuationSeparator" w:id="0">
    <w:p w14:paraId="6A307033" w14:textId="77777777" w:rsidR="00E878FF" w:rsidRDefault="00E878FF"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HOGAK+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0512D3" w:rsidRPr="00170690" w14:paraId="5CF3CACD" w14:textId="77777777" w:rsidTr="00170690">
      <w:tc>
        <w:tcPr>
          <w:tcW w:w="2235" w:type="dxa"/>
        </w:tcPr>
        <w:p w14:paraId="48EE2B88" w14:textId="77777777" w:rsidR="000512D3" w:rsidRPr="00170690" w:rsidRDefault="000512D3" w:rsidP="00056DB8">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755EFE50" w:rsidR="000512D3" w:rsidRPr="00170690" w:rsidRDefault="00B8267C" w:rsidP="00056DB8">
              <w:pPr>
                <w:pStyle w:val="BMSFooterText"/>
                <w:rPr>
                  <w:sz w:val="18"/>
                </w:rPr>
              </w:pPr>
              <w:r>
                <w:rPr>
                  <w:sz w:val="18"/>
                </w:rPr>
                <w:t>Martin Brock</w:t>
              </w:r>
            </w:p>
          </w:tc>
        </w:sdtContent>
      </w:sdt>
      <w:tc>
        <w:tcPr>
          <w:tcW w:w="3866" w:type="dxa"/>
        </w:tcPr>
        <w:p w14:paraId="10A9CB95" w14:textId="77777777" w:rsidR="000512D3" w:rsidRPr="00170690" w:rsidRDefault="000512D3" w:rsidP="00056DB8">
          <w:pPr>
            <w:pStyle w:val="BMSFooterText"/>
            <w:jc w:val="right"/>
            <w:rPr>
              <w:sz w:val="18"/>
            </w:rPr>
          </w:pPr>
          <w:r w:rsidRPr="00170690">
            <w:rPr>
              <w:sz w:val="18"/>
            </w:rPr>
            <w:t>Uncontrolled when printed or downloaded</w:t>
          </w:r>
        </w:p>
      </w:tc>
    </w:tr>
    <w:tr w:rsidR="000512D3" w:rsidRPr="00170690" w14:paraId="402720D1" w14:textId="77777777" w:rsidTr="00170690">
      <w:tc>
        <w:tcPr>
          <w:tcW w:w="2235" w:type="dxa"/>
        </w:tcPr>
        <w:p w14:paraId="0FB7F2BE" w14:textId="77777777" w:rsidR="000512D3" w:rsidRPr="00170690" w:rsidRDefault="000512D3" w:rsidP="00056DB8">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8-06-13T00:00:00Z">
            <w:dateFormat w:val="dd/MM/yyyy"/>
            <w:lid w:val="en-GB"/>
            <w:storeMappedDataAs w:val="dateTime"/>
            <w:calendar w:val="gregorian"/>
          </w:date>
        </w:sdtPr>
        <w:sdtEndPr/>
        <w:sdtContent>
          <w:tc>
            <w:tcPr>
              <w:tcW w:w="1638" w:type="dxa"/>
            </w:tcPr>
            <w:p w14:paraId="1EE81574" w14:textId="3704092B" w:rsidR="000512D3" w:rsidRPr="00170690" w:rsidRDefault="00326326" w:rsidP="00056DB8">
              <w:pPr>
                <w:pStyle w:val="BMSFooterText"/>
                <w:rPr>
                  <w:sz w:val="18"/>
                </w:rPr>
              </w:pPr>
              <w:r>
                <w:rPr>
                  <w:sz w:val="18"/>
                  <w:lang w:val="en-GB"/>
                </w:rPr>
                <w:t>13/06/2018</w:t>
              </w:r>
            </w:p>
          </w:tc>
        </w:sdtContent>
      </w:sdt>
      <w:tc>
        <w:tcPr>
          <w:tcW w:w="1251" w:type="dxa"/>
        </w:tcPr>
        <w:p w14:paraId="488BBFFB" w14:textId="77777777" w:rsidR="000512D3" w:rsidRPr="00170690" w:rsidRDefault="000512D3" w:rsidP="00056DB8">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753BCE">
            <w:rPr>
              <w:noProof/>
              <w:sz w:val="18"/>
            </w:rPr>
            <w:t>11</w:t>
          </w:r>
          <w:r w:rsidRPr="00170690">
            <w:rPr>
              <w:sz w:val="18"/>
            </w:rPr>
            <w:fldChar w:fldCharType="end"/>
          </w:r>
          <w:r w:rsidRPr="00170690">
            <w:rPr>
              <w:sz w:val="18"/>
            </w:rPr>
            <w:t xml:space="preserve"> of </w:t>
          </w:r>
          <w:r w:rsidR="00FA7BD4" w:rsidRPr="00170690">
            <w:rPr>
              <w:sz w:val="18"/>
            </w:rPr>
            <w:fldChar w:fldCharType="begin"/>
          </w:r>
          <w:r w:rsidR="00FA7BD4" w:rsidRPr="00170690">
            <w:rPr>
              <w:sz w:val="18"/>
            </w:rPr>
            <w:instrText xml:space="preserve"> NUMPAGES  \* Arabic  \* MERGEFORMAT </w:instrText>
          </w:r>
          <w:r w:rsidR="00FA7BD4" w:rsidRPr="00170690">
            <w:rPr>
              <w:sz w:val="18"/>
            </w:rPr>
            <w:fldChar w:fldCharType="separate"/>
          </w:r>
          <w:r w:rsidR="00753BCE">
            <w:rPr>
              <w:noProof/>
              <w:sz w:val="18"/>
            </w:rPr>
            <w:t>12</w:t>
          </w:r>
          <w:r w:rsidR="00FA7BD4" w:rsidRPr="00170690">
            <w:rPr>
              <w:noProof/>
              <w:sz w:val="18"/>
            </w:rPr>
            <w:fldChar w:fldCharType="end"/>
          </w:r>
        </w:p>
      </w:tc>
      <w:tc>
        <w:tcPr>
          <w:tcW w:w="914" w:type="dxa"/>
        </w:tcPr>
        <w:p w14:paraId="3450ECE8" w14:textId="77777777" w:rsidR="000512D3" w:rsidRPr="00170690" w:rsidRDefault="000512D3" w:rsidP="00056DB8">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105FBC9A" w:rsidR="000512D3" w:rsidRPr="00170690" w:rsidRDefault="00075162" w:rsidP="00056DB8">
              <w:pPr>
                <w:pStyle w:val="BMSFooterText"/>
                <w:rPr>
                  <w:sz w:val="18"/>
                </w:rPr>
              </w:pPr>
              <w:r>
                <w:rPr>
                  <w:sz w:val="18"/>
                  <w:lang w:val="en-GB"/>
                </w:rPr>
                <w:t>1.0</w:t>
              </w:r>
            </w:p>
          </w:tc>
        </w:sdtContent>
      </w:sdt>
      <w:tc>
        <w:tcPr>
          <w:tcW w:w="3866" w:type="dxa"/>
        </w:tcPr>
        <w:p w14:paraId="70106607" w14:textId="687E90AB" w:rsidR="000512D3" w:rsidRPr="00170690" w:rsidRDefault="000512D3" w:rsidP="00E41B44">
          <w:pPr>
            <w:pStyle w:val="BMSFooterText"/>
            <w:jc w:val="right"/>
            <w:rPr>
              <w:sz w:val="18"/>
            </w:rPr>
          </w:pPr>
          <w:r w:rsidRPr="00170690">
            <w:rPr>
              <w:sz w:val="18"/>
            </w:rPr>
            <w:t xml:space="preserve">A Balfour Beatty </w:t>
          </w:r>
          <w:r w:rsidR="0003108D">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E41B44">
                <w:rPr>
                  <w:sz w:val="18"/>
                  <w:lang w:val="en-GB"/>
                </w:rPr>
                <w:t>UK</w:t>
              </w:r>
            </w:sdtContent>
          </w:sdt>
          <w:r w:rsidR="007E694D" w:rsidRPr="00170690">
            <w:rPr>
              <w:sz w:val="18"/>
            </w:rPr>
            <w:t xml:space="preserve"> </w:t>
          </w:r>
          <w:r w:rsidRPr="00170690">
            <w:rPr>
              <w:sz w:val="18"/>
            </w:rPr>
            <w:t>Document</w:t>
          </w:r>
        </w:p>
      </w:tc>
    </w:tr>
  </w:tbl>
  <w:p w14:paraId="3822B895"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E878FF" w:rsidRDefault="00E878FF" w:rsidP="0003527C">
      <w:pPr>
        <w:spacing w:after="0" w:line="240" w:lineRule="auto"/>
      </w:pPr>
      <w:r>
        <w:separator/>
      </w:r>
    </w:p>
  </w:footnote>
  <w:footnote w:type="continuationSeparator" w:id="0">
    <w:p w14:paraId="758D8D41" w14:textId="77777777" w:rsidR="00E878FF" w:rsidRDefault="00E878FF"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E2551F" w:rsidRDefault="00B8267C">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7AEDA26D" w14:textId="77777777" w:rsidTr="00056DB8">
      <w:trPr>
        <w:cantSplit/>
        <w:trHeight w:hRule="exact" w:val="1077"/>
      </w:trPr>
      <w:tc>
        <w:tcPr>
          <w:tcW w:w="2977" w:type="dxa"/>
        </w:tcPr>
        <w:p w14:paraId="60F90F66" w14:textId="30BF877F" w:rsidR="000512D3" w:rsidRDefault="000512D3" w:rsidP="00056DB8">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5F3B9347" w:rsidR="00ED1522" w:rsidRDefault="00326326" w:rsidP="0003108D">
              <w:pPr>
                <w:pStyle w:val="BMSTitleinHeader"/>
                <w:rPr>
                  <w:kern w:val="0"/>
                  <w:szCs w:val="28"/>
                </w:rPr>
              </w:pPr>
              <w:r>
                <w:rPr>
                  <w:kern w:val="0"/>
                  <w:szCs w:val="28"/>
                </w:rPr>
                <w:t>Hydro Demolition</w:t>
              </w:r>
            </w:p>
          </w:sdtContent>
        </w:sdt>
        <w:p w14:paraId="57553561" w14:textId="42BB69BA" w:rsidR="000512D3" w:rsidRDefault="00B8267C"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41B44">
                <w:rPr>
                  <w:kern w:val="0"/>
                  <w:szCs w:val="28"/>
                </w:rPr>
                <w:t>Procedure</w:t>
              </w:r>
            </w:sdtContent>
          </w:sdt>
          <w:r w:rsidR="008E44AF">
            <w:rPr>
              <w:kern w:val="0"/>
              <w:szCs w:val="28"/>
            </w:rPr>
            <w:t>:</w:t>
          </w:r>
          <w:r w:rsidR="007E694D">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326326">
                <w:rPr>
                  <w:kern w:val="0"/>
                  <w:szCs w:val="28"/>
                </w:rPr>
                <w:t>HSF-PR-0059</w:t>
              </w:r>
            </w:sdtContent>
          </w:sdt>
        </w:p>
      </w:tc>
    </w:tr>
  </w:tbl>
  <w:p w14:paraId="097D27C9"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E2551F" w:rsidRDefault="00B8267C">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A660DB"/>
    <w:multiLevelType w:val="hybridMultilevel"/>
    <w:tmpl w:val="0B9CD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402A61"/>
    <w:multiLevelType w:val="hybridMultilevel"/>
    <w:tmpl w:val="E67CE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5840DC"/>
    <w:multiLevelType w:val="hybridMultilevel"/>
    <w:tmpl w:val="DFDEC4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680697"/>
    <w:multiLevelType w:val="hybridMultilevel"/>
    <w:tmpl w:val="A73E95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685FB1"/>
    <w:multiLevelType w:val="hybridMultilevel"/>
    <w:tmpl w:val="CD327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A6C31"/>
    <w:multiLevelType w:val="hybridMultilevel"/>
    <w:tmpl w:val="C024B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A92616"/>
    <w:multiLevelType w:val="hybridMultilevel"/>
    <w:tmpl w:val="BE205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55AF5CEC"/>
    <w:multiLevelType w:val="hybridMultilevel"/>
    <w:tmpl w:val="26D62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624C03"/>
    <w:multiLevelType w:val="hybridMultilevel"/>
    <w:tmpl w:val="8F0C39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7E6DB6"/>
    <w:multiLevelType w:val="hybridMultilevel"/>
    <w:tmpl w:val="60586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2E574F"/>
    <w:multiLevelType w:val="hybridMultilevel"/>
    <w:tmpl w:val="7990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33C0C0B"/>
    <w:multiLevelType w:val="hybridMultilevel"/>
    <w:tmpl w:val="098EC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9"/>
  </w:num>
  <w:num w:numId="3">
    <w:abstractNumId w:val="14"/>
  </w:num>
  <w:num w:numId="4">
    <w:abstractNumId w:val="9"/>
  </w:num>
  <w:num w:numId="5">
    <w:abstractNumId w:val="11"/>
  </w:num>
  <w:num w:numId="6">
    <w:abstractNumId w:val="5"/>
  </w:num>
  <w:num w:numId="7">
    <w:abstractNumId w:val="0"/>
  </w:num>
  <w:num w:numId="8">
    <w:abstractNumId w:val="12"/>
  </w:num>
  <w:num w:numId="9">
    <w:abstractNumId w:val="8"/>
  </w:num>
  <w:num w:numId="10">
    <w:abstractNumId w:val="13"/>
  </w:num>
  <w:num w:numId="11">
    <w:abstractNumId w:val="6"/>
  </w:num>
  <w:num w:numId="12">
    <w:abstractNumId w:val="1"/>
  </w:num>
  <w:num w:numId="13">
    <w:abstractNumId w:val="4"/>
  </w:num>
  <w:num w:numId="14">
    <w:abstractNumId w:val="10"/>
  </w:num>
  <w:num w:numId="15">
    <w:abstractNumId w:val="15"/>
  </w:num>
  <w:num w:numId="16">
    <w:abstractNumId w:val="18"/>
  </w:num>
  <w:num w:numId="17">
    <w:abstractNumId w:val="17"/>
  </w:num>
  <w:num w:numId="18">
    <w:abstractNumId w:val="7"/>
  </w:num>
  <w:num w:numId="19">
    <w:abstractNumId w:val="3"/>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704A5"/>
    <w:rsid w:val="00075162"/>
    <w:rsid w:val="00136595"/>
    <w:rsid w:val="00170690"/>
    <w:rsid w:val="001821A4"/>
    <w:rsid w:val="001A67D7"/>
    <w:rsid w:val="00232A84"/>
    <w:rsid w:val="002F51C4"/>
    <w:rsid w:val="00326326"/>
    <w:rsid w:val="003D6E15"/>
    <w:rsid w:val="005341DC"/>
    <w:rsid w:val="00565C1E"/>
    <w:rsid w:val="0063600C"/>
    <w:rsid w:val="00695B37"/>
    <w:rsid w:val="006A24AD"/>
    <w:rsid w:val="006D3E21"/>
    <w:rsid w:val="006F1B10"/>
    <w:rsid w:val="00714B5F"/>
    <w:rsid w:val="00734F3E"/>
    <w:rsid w:val="00753BCE"/>
    <w:rsid w:val="007555B3"/>
    <w:rsid w:val="007E694D"/>
    <w:rsid w:val="007F2E8D"/>
    <w:rsid w:val="008819A7"/>
    <w:rsid w:val="008906D7"/>
    <w:rsid w:val="008A4897"/>
    <w:rsid w:val="008E44AF"/>
    <w:rsid w:val="008E6D8B"/>
    <w:rsid w:val="008F4A9E"/>
    <w:rsid w:val="0092057B"/>
    <w:rsid w:val="00933F4A"/>
    <w:rsid w:val="00942DF8"/>
    <w:rsid w:val="009A5868"/>
    <w:rsid w:val="009D774C"/>
    <w:rsid w:val="00A56427"/>
    <w:rsid w:val="00A659E7"/>
    <w:rsid w:val="00B25A19"/>
    <w:rsid w:val="00B73695"/>
    <w:rsid w:val="00B8267C"/>
    <w:rsid w:val="00B830DD"/>
    <w:rsid w:val="00BD241A"/>
    <w:rsid w:val="00C01E0C"/>
    <w:rsid w:val="00CA0AB2"/>
    <w:rsid w:val="00CB22B6"/>
    <w:rsid w:val="00CF20B2"/>
    <w:rsid w:val="00D4781A"/>
    <w:rsid w:val="00D94301"/>
    <w:rsid w:val="00DC0D8B"/>
    <w:rsid w:val="00E2551F"/>
    <w:rsid w:val="00E41B44"/>
    <w:rsid w:val="00E45476"/>
    <w:rsid w:val="00E878FF"/>
    <w:rsid w:val="00EB2A9D"/>
    <w:rsid w:val="00ED1522"/>
    <w:rsid w:val="00F11000"/>
    <w:rsid w:val="00F2457E"/>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iPriority w:val="99"/>
    <w:unhideWhenUsed/>
    <w:rsid w:val="00326326"/>
    <w:rPr>
      <w:color w:val="0000FF" w:themeColor="hyperlink"/>
      <w:u w:val="single"/>
    </w:rPr>
  </w:style>
  <w:style w:type="paragraph" w:styleId="Caption">
    <w:name w:val="caption"/>
    <w:basedOn w:val="Normal"/>
    <w:next w:val="Normal"/>
    <w:uiPriority w:val="35"/>
    <w:semiHidden/>
    <w:unhideWhenUsed/>
    <w:qFormat/>
    <w:rsid w:val="00326326"/>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09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8591" TargetMode="External"/><Relationship Id="rId18" Type="http://schemas.openxmlformats.org/officeDocument/2006/relationships/image" Target="media/image3.png"/><Relationship Id="rId26" Type="http://schemas.openxmlformats.org/officeDocument/2006/relationships/image" Target="media/image8.png"/><Relationship Id="rId39" Type="http://schemas.openxmlformats.org/officeDocument/2006/relationships/hyperlink" Target="https://home360.balfourbeatty.com/ghoreferencecentre/Group%20BMS/_layouts/DocIdRedir.aspx?ID=2KHUWT73P6SE-1572-7786"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8150" TargetMode="External"/><Relationship Id="rId34" Type="http://schemas.openxmlformats.org/officeDocument/2006/relationships/hyperlink" Target="http://www.hse.gov.uk/pubns/priced/l122.pdf" TargetMode="External"/><Relationship Id="rId42" Type="http://schemas.openxmlformats.org/officeDocument/2006/relationships/hyperlink" Target="https://home360.balfourbeatty.com/ghoreferencecentre/Group%20BMS/_layouts/DocIdRedir.aspx?ID=2KHUWT73P6SE-1572-1112" TargetMode="External"/><Relationship Id="rId47" Type="http://schemas.openxmlformats.org/officeDocument/2006/relationships/hyperlink" Target="https://home360.balfourbeatty.com/ghoreferencecentre/Group%20BMS/_layouts/DocIdRedir.aspx?ID=2KHUWT73P6SE-1572-7851" TargetMode="External"/><Relationship Id="rId50"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image" Target="media/image2.wmf"/><Relationship Id="rId25" Type="http://schemas.openxmlformats.org/officeDocument/2006/relationships/image" Target="media/image7.emf"/><Relationship Id="rId33" Type="http://schemas.openxmlformats.org/officeDocument/2006/relationships/hyperlink" Target="http://www.hse.gov.uk/pubns/priced/l22.pdf" TargetMode="External"/><Relationship Id="rId38" Type="http://schemas.openxmlformats.org/officeDocument/2006/relationships/hyperlink" Target="http://www.legislation.gov.uk/ukpga/1990/43/contents" TargetMode="External"/><Relationship Id="rId46" Type="http://schemas.openxmlformats.org/officeDocument/2006/relationships/hyperlink" Target="https://home360.balfourbeatty.com/ghoreferencecentre/Group%20BMS/_layouts/DocIdRedir.aspx?ID=2KHUWT73P6SE-1572-12199"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home360.balfourbeatty.com/ghoreferencecentre/Group%20BMS/_layouts/DocIdRedir.aspx?ID=2KHUWT73P6SE-1572-11010" TargetMode="External"/><Relationship Id="rId29" Type="http://schemas.openxmlformats.org/officeDocument/2006/relationships/hyperlink" Target="https://www.waterjetting.org.uk/shop/medical-cards-medicards/" TargetMode="External"/><Relationship Id="rId41" Type="http://schemas.openxmlformats.org/officeDocument/2006/relationships/hyperlink" Target="https://home360.balfourbeatty.com/ghoreferencecentre/Group%20BMS/_layouts/DocIdRedir.aspx?ID=2KHUWT73P6SE-1572-5650"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jpeg"/><Relationship Id="rId32" Type="http://schemas.openxmlformats.org/officeDocument/2006/relationships/hyperlink" Target="https://en.wikipedia.org/wiki/Grout" TargetMode="External"/><Relationship Id="rId37" Type="http://schemas.openxmlformats.org/officeDocument/2006/relationships/hyperlink" Target="http://www.legislation.gov.uk/uksi/2005/1093/contents/made" TargetMode="External"/><Relationship Id="rId40" Type="http://schemas.openxmlformats.org/officeDocument/2006/relationships/hyperlink" Target="https://home360.balfourbeatty.com/ghoreferencecentre/Group%20BMS/_layouts/DocIdRedir.aspx?ID=2KHUWT73P6SE-1572-7542" TargetMode="External"/><Relationship Id="rId45" Type="http://schemas.openxmlformats.org/officeDocument/2006/relationships/hyperlink" Target="https://home360.balfourbeatty.com/ghoreferencecentre/Group%20BMS/_layouts/DocIdRedir.aspx?ID=2KHUWT73P6SE-1572-1110" TargetMode="External"/><Relationship Id="rId53"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8591" TargetMode="External"/><Relationship Id="rId23" Type="http://schemas.openxmlformats.org/officeDocument/2006/relationships/image" Target="media/image5.jpeg"/><Relationship Id="rId28" Type="http://schemas.openxmlformats.org/officeDocument/2006/relationships/hyperlink" Target="https://home360.balfourbeatty.com/ghoreferencecentre/Group%20BMS/_layouts/DocIdRedir.aspx?ID=2KHUWT73P6SE-1572-1110" TargetMode="External"/><Relationship Id="rId36" Type="http://schemas.openxmlformats.org/officeDocument/2006/relationships/hyperlink" Target="http://www.legislation.gov.uk/uksi/2005/1643/contents/made" TargetMode="External"/><Relationship Id="rId49"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4.jpeg"/><Relationship Id="rId31" Type="http://schemas.openxmlformats.org/officeDocument/2006/relationships/hyperlink" Target="https://en.wikipedia.org/wiki/Asphalt" TargetMode="External"/><Relationship Id="rId44" Type="http://schemas.openxmlformats.org/officeDocument/2006/relationships/hyperlink" Target="https://home360.balfourbeatty.com/ghoreferencecentre/Group%20BMS/_layouts/DocIdRedir.aspx?ID=2KHUWT73P6SE-1572-8571"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12199" TargetMode="External"/><Relationship Id="rId22" Type="http://schemas.openxmlformats.org/officeDocument/2006/relationships/hyperlink" Target="https://home360.balfourbeatty.com/ghoreferencecentre/Group%20BMS/_layouts/DocIdRedir.aspx?ID=2KHUWT73P6SE-1572-8571" TargetMode="External"/><Relationship Id="rId27" Type="http://schemas.openxmlformats.org/officeDocument/2006/relationships/hyperlink" Target="https://home360.balfourbeatty.com/ghoreferencecentre/Group%20BMS/_layouts/DocIdRedir.aspx?ID=2KHUWT73P6SE-1572-8728" TargetMode="External"/><Relationship Id="rId30" Type="http://schemas.openxmlformats.org/officeDocument/2006/relationships/hyperlink" Target="https://en.wikipedia.org/wiki/Concrete" TargetMode="External"/><Relationship Id="rId35" Type="http://schemas.openxmlformats.org/officeDocument/2006/relationships/hyperlink" Target="http://www.hse.gov.uk/pubns/priced/l5.pdf" TargetMode="External"/><Relationship Id="rId43" Type="http://schemas.openxmlformats.org/officeDocument/2006/relationships/hyperlink" Target="https://home360.balfourbeatty.com/ghoreferencecentre/Group%20BMS/_layouts/DocIdRedir.aspx?ID=2KHUWT73P6SE-1572-8150" TargetMode="External"/><Relationship Id="rId48"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9B3643"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9B3643"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9B3643"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HOGAK+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693035"/>
    <w:rsid w:val="009B3643"/>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2KHUWT73P6SE-1572-12200</_dlc_DocId>
    <_dlc_DocIdUrl xmlns="1d6a0609-6bef-4a0c-9054-5891b37468d4">
      <Url>https://home360.balfourbeatty.com/ghoreferencecentre/Group%20BMS/_layouts/DocIdRedir.aspx?ID=2KHUWT73P6SE-1572-12200</Url>
      <Description>2KHUWT73P6SE-1572-12200</Description>
    </_dlc_DocIdUrl>
    <TaxCatchAll xmlns="f43499e9-2e86-4c70-a2e2-5b27c6b5ac63">
      <Value>2001</Value>
      <Value>2076</Value>
      <Value>2004</Value>
      <Value>2006</Value>
      <Value>2972</Value>
      <Value>2015</Value>
      <Value>2003</Value>
    </TaxCatchAll>
    <Issue_x0020_Date xmlns="860e6fe6-97cb-40b5-bc05-a76ba269d9a4">2018-06-12T23:00:00+00:00</Issue_x0020_Date>
    <Check_x0020_in_x0020_Comments xmlns="860e6fe6-97cb-40b5-bc05-a76ba269d9a4">07/10/19 Document Authoriser updated with Process Owner.</Check_x0020_in_x0020_Comments>
    <Review_x0020_Date xmlns="860e6fe6-97cb-40b5-bc05-a76ba269d9a4">2021-06-12T23:00:00+00:00</Review_x0020_Date>
    <Stage_x0020_Gate xmlns="860e6fe6-97cb-40b5-bc05-a76ba269d9a4">
      <Value>N/A</Value>
    </Stage_x0020_Gate>
    <Implementation_x0020_Instructions xmlns="860e6fe6-97cb-40b5-bc05-a76ba269d9a4">Implement Immedaite</Implementation_x0020_Instructions>
    <Document_x0020_Reference xmlns="860e6fe6-97cb-40b5-bc05-a76ba269d9a4">HSF-PR-0059</Document_x0020_Reference>
    <Doc_x0020_Authoriser xmlns="860e6fe6-97cb-40b5-bc05-a76ba269d9a4">
      <UserInfo>
        <DisplayName>Martin Brock</DisplayName>
        <AccountId>16250</AccountId>
        <AccountType/>
      </UserInfo>
    </Doc_x0020_Authoriser>
    <Published_x0020_Version_x0020_No_x002e_ xmlns="860e6fe6-97cb-40b5-bc05-a76ba269d9a4">1.0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hub|richard.bailey@balvac.co.uk</DisplayName>
        <AccountId>5682</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2.xml><?xml version="1.0" encoding="utf-8"?>
<ds:datastoreItem xmlns:ds="http://schemas.openxmlformats.org/officeDocument/2006/customXml" ds:itemID="{5D674BEA-987A-496D-A7EA-CD01D52C0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25AADE32-381F-4DE2-8709-0139A727BF5F}">
  <ds:schemaRefs>
    <ds:schemaRef ds:uri="http://purl.org/dc/elements/1.1/"/>
    <ds:schemaRef ds:uri="http://purl.org/dc/terms/"/>
    <ds:schemaRef ds:uri="http://schemas.microsoft.com/office/2006/documentManagement/types"/>
    <ds:schemaRef ds:uri="http://purl.org/dc/dcmitype/"/>
    <ds:schemaRef ds:uri="http://schemas.microsoft.com/office/2006/metadata/properties"/>
    <ds:schemaRef ds:uri="1d6a0609-6bef-4a0c-9054-5891b37468d4"/>
    <ds:schemaRef ds:uri="860e6fe6-97cb-40b5-bc05-a76ba269d9a4"/>
    <ds:schemaRef ds:uri="http://schemas.microsoft.com/office/infopath/2007/PartnerControls"/>
    <ds:schemaRef ds:uri="http://schemas.openxmlformats.org/package/2006/metadata/core-properties"/>
    <ds:schemaRef ds:uri="http://www.w3.org/XML/1998/namespace"/>
    <ds:schemaRef ds:uri="f43499e9-2e86-4c70-a2e2-5b27c6b5ac63"/>
  </ds:schemaRefs>
</ds:datastoreItem>
</file>

<file path=customXml/itemProps5.xml><?xml version="1.0" encoding="utf-8"?>
<ds:datastoreItem xmlns:ds="http://schemas.openxmlformats.org/officeDocument/2006/customXml" ds:itemID="{069ACB6B-6847-4F31-BCAC-DFD88C40C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12</Pages>
  <Words>4255</Words>
  <Characters>24260</Characters>
  <Application>Microsoft Office Word</Application>
  <DocSecurity>4</DocSecurity>
  <Lines>202</Lines>
  <Paragraphs>56</Paragraphs>
  <ScaleCrop>false</ScaleCrop>
  <HeadingPairs>
    <vt:vector size="2" baseType="variant">
      <vt:variant>
        <vt:lpstr>Title</vt:lpstr>
      </vt:variant>
      <vt:variant>
        <vt:i4>1</vt:i4>
      </vt:variant>
    </vt:vector>
  </HeadingPairs>
  <TitlesOfParts>
    <vt:vector size="1" baseType="lpstr">
      <vt:lpstr>Hydro Demolition</vt:lpstr>
    </vt:vector>
  </TitlesOfParts>
  <Company>Balfour Beatty</Company>
  <LinksUpToDate>false</LinksUpToDate>
  <CharactersWithSpaces>28459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Hydro Demolition</dc:title>
  <dc:creator>Gordon Sharon</dc:creator>
  <cp:keywords>HSF-PR-0059; Hydro; Demolition; water; jetting; WJA</cp:keywords>
  <cp:lastModifiedBy>Bull, Alison</cp:lastModifiedBy>
  <cp:revision>2</cp:revision>
  <cp:lastPrinted>2015-08-18T09:46:00Z</cp:lastPrinted>
  <dcterms:created xsi:type="dcterms:W3CDTF">2019-10-29T08:02:00Z</dcterms:created>
  <dcterms:modified xsi:type="dcterms:W3CDTF">2019-10-29T08:02:00Z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70a7d6ec-8bd6-4f3a-abfa-31305ffdedd9</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