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7C03F9" w14:paraId="1EB07ACC" w14:textId="77777777" w:rsidTr="00B25A19">
        <w:tc>
          <w:tcPr>
            <w:tcW w:w="10598" w:type="dxa"/>
          </w:tcPr>
          <w:p w14:paraId="1D033261" w14:textId="77777777" w:rsidR="00BD241A" w:rsidRPr="007C03F9" w:rsidRDefault="00BD241A" w:rsidP="006D3E21">
            <w:pPr>
              <w:pStyle w:val="BMSMainHeading"/>
            </w:pPr>
            <w:r w:rsidRPr="007C03F9">
              <w:t>Scope</w:t>
            </w:r>
          </w:p>
        </w:tc>
      </w:tr>
      <w:tr w:rsidR="009A5868" w:rsidRPr="007C03F9" w14:paraId="516A2841" w14:textId="77777777" w:rsidTr="00B25A19">
        <w:tc>
          <w:tcPr>
            <w:tcW w:w="10598" w:type="dxa"/>
          </w:tcPr>
          <w:p w14:paraId="7363A97D" w14:textId="740DEA2F" w:rsidR="00BD241A" w:rsidRPr="007C03F9" w:rsidRDefault="0019550E" w:rsidP="006D3E21">
            <w:pPr>
              <w:pStyle w:val="BMSBodyText"/>
            </w:pPr>
            <w:r w:rsidRPr="007C03F9">
              <w:t xml:space="preserve">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must be followed in relation to assessing the validity of </w:t>
            </w:r>
            <w:r w:rsidR="00192B97" w:rsidRPr="007C03F9">
              <w:t>third-party</w:t>
            </w:r>
            <w:r w:rsidRPr="007C03F9">
              <w:t xml:space="preserve"> management systems.</w:t>
            </w:r>
          </w:p>
        </w:tc>
      </w:tr>
    </w:tbl>
    <w:p w14:paraId="70972B97" w14:textId="77777777" w:rsidR="009A5868" w:rsidRPr="007C03F9"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7C03F9" w14:paraId="52CFE53D" w14:textId="77777777" w:rsidTr="00B25A19">
        <w:tc>
          <w:tcPr>
            <w:tcW w:w="10598" w:type="dxa"/>
          </w:tcPr>
          <w:p w14:paraId="727021DC" w14:textId="77777777" w:rsidR="00BD241A" w:rsidRPr="007C03F9" w:rsidRDefault="00BD241A" w:rsidP="006D3E21">
            <w:pPr>
              <w:pStyle w:val="BMSMainHeading"/>
            </w:pPr>
            <w:r w:rsidRPr="007C03F9">
              <w:t>Purpose</w:t>
            </w:r>
          </w:p>
        </w:tc>
      </w:tr>
      <w:tr w:rsidR="009A5868" w:rsidRPr="007C03F9" w14:paraId="13A7D20D" w14:textId="77777777" w:rsidTr="00B25A19">
        <w:tc>
          <w:tcPr>
            <w:tcW w:w="10598" w:type="dxa"/>
          </w:tcPr>
          <w:p w14:paraId="4C75A40C" w14:textId="21D4E723" w:rsidR="0019550E" w:rsidRPr="007C03F9" w:rsidRDefault="00E952D2" w:rsidP="0019550E">
            <w:pPr>
              <w:pStyle w:val="BMSBodyText"/>
            </w:pPr>
            <w:r w:rsidRPr="007C03F9">
              <w:t xml:space="preserve">The purpose of this procedure is to define the health and safety controls associated with tree work and vegetation ground clearance including </w:t>
            </w:r>
            <w:r w:rsidR="001B4143">
              <w:t xml:space="preserve">the use of </w:t>
            </w:r>
            <w:r w:rsidRPr="007C03F9">
              <w:t>chain saws and brush cutters (Strimmer's).</w:t>
            </w:r>
            <w:r w:rsidR="0019550E" w:rsidRPr="007C03F9">
              <w:t xml:space="preserve"> </w:t>
            </w:r>
          </w:p>
          <w:p w14:paraId="58234955" w14:textId="3E3B2A11" w:rsidR="0019550E" w:rsidRPr="007C03F9" w:rsidRDefault="0019550E" w:rsidP="0019550E">
            <w:pPr>
              <w:pStyle w:val="BMSBodyText"/>
            </w:pPr>
            <w:r w:rsidRPr="007C03F9">
              <w:rPr>
                <w:szCs w:val="20"/>
              </w:rPr>
              <w:t xml:space="preserve">The training and qualifications identified in the procedure relate to United Kingdom (UK) </w:t>
            </w:r>
            <w:bookmarkStart w:id="0" w:name="_GoBack"/>
            <w:bookmarkEnd w:id="0"/>
            <w:r w:rsidRPr="007C03F9">
              <w:rPr>
                <w:szCs w:val="20"/>
              </w:rPr>
              <w:t>standards. Where applicable, projects based outside of the UK must identify and ensure that relevant local legislation and statutory requirements are followed</w:t>
            </w:r>
            <w:r w:rsidR="001B4143">
              <w:rPr>
                <w:szCs w:val="20"/>
              </w:rPr>
              <w:t>.</w:t>
            </w:r>
            <w:r w:rsidRPr="007C03F9">
              <w:t xml:space="preserve"> </w:t>
            </w:r>
          </w:p>
          <w:p w14:paraId="0C9A39CB" w14:textId="5CC12E13" w:rsidR="00BD241A" w:rsidRPr="007C03F9" w:rsidRDefault="0019550E" w:rsidP="0019550E">
            <w:pPr>
              <w:pStyle w:val="BMSBodyText"/>
            </w:pPr>
            <w:r w:rsidRPr="007C03F9">
              <w:t>The requirements in this procedure are considered to be our current standards and must be adopted as part of the Subcontractor’s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7C03F9">
                <w:rPr>
                  <w:rStyle w:val="Hyperlink"/>
                </w:rPr>
                <w:t>HSES-PR-0004</w:t>
              </w:r>
            </w:hyperlink>
            <w:r w:rsidRPr="007C03F9">
              <w:t>).</w:t>
            </w:r>
          </w:p>
        </w:tc>
      </w:tr>
    </w:tbl>
    <w:p w14:paraId="2741F87A" w14:textId="5D845F16" w:rsidR="009A5868" w:rsidRPr="007C03F9" w:rsidRDefault="009A5868" w:rsidP="006D3E21">
      <w:pPr>
        <w:pStyle w:val="BMSBodyText"/>
        <w:rPr>
          <w:b/>
          <w:caps/>
        </w:rPr>
      </w:pPr>
    </w:p>
    <w:p w14:paraId="28E63032" w14:textId="77777777" w:rsidR="00CF20B2" w:rsidRPr="007C03F9" w:rsidRDefault="008A4897" w:rsidP="006D3E21">
      <w:pPr>
        <w:pStyle w:val="BMSMainHeading"/>
      </w:pPr>
      <w:r w:rsidRPr="007C03F9">
        <w:t>Procedural Requirements</w:t>
      </w:r>
    </w:p>
    <w:tbl>
      <w:tblPr>
        <w:tblStyle w:val="TableGrid"/>
        <w:tblW w:w="46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1361"/>
        <w:gridCol w:w="3115"/>
        <w:gridCol w:w="1412"/>
        <w:gridCol w:w="3131"/>
      </w:tblGrid>
      <w:tr w:rsidR="009A5868" w:rsidRPr="007C03F9" w14:paraId="2541BB6F" w14:textId="77777777" w:rsidTr="0038150A">
        <w:tc>
          <w:tcPr>
            <w:tcW w:w="414" w:type="pct"/>
          </w:tcPr>
          <w:p w14:paraId="21D3B9C5" w14:textId="77777777" w:rsidR="006F1B10" w:rsidRPr="007C03F9" w:rsidRDefault="006F1B10" w:rsidP="006D3E21">
            <w:pPr>
              <w:pStyle w:val="BMSBodyText"/>
              <w:numPr>
                <w:ilvl w:val="0"/>
                <w:numId w:val="9"/>
              </w:numPr>
              <w:rPr>
                <w:b/>
              </w:rPr>
            </w:pPr>
          </w:p>
        </w:tc>
        <w:tc>
          <w:tcPr>
            <w:tcW w:w="4586" w:type="pct"/>
            <w:gridSpan w:val="4"/>
          </w:tcPr>
          <w:p w14:paraId="528A789B" w14:textId="6C50B446" w:rsidR="006F1B10" w:rsidRPr="007C03F9" w:rsidRDefault="00A96059" w:rsidP="00A96059">
            <w:pPr>
              <w:pStyle w:val="BMSMainHeading"/>
            </w:pPr>
            <w:r w:rsidRPr="007C03F9">
              <w:t>APPOINTMENT</w:t>
            </w:r>
            <w:r w:rsidR="00FD1EB2" w:rsidRPr="007C03F9">
              <w:t>S</w:t>
            </w:r>
          </w:p>
        </w:tc>
      </w:tr>
      <w:tr w:rsidR="00A96059" w:rsidRPr="007C03F9" w14:paraId="6E6C6B2F" w14:textId="77777777" w:rsidTr="0038150A">
        <w:trPr>
          <w:cantSplit/>
        </w:trPr>
        <w:tc>
          <w:tcPr>
            <w:tcW w:w="414" w:type="pct"/>
            <w:hideMark/>
          </w:tcPr>
          <w:p w14:paraId="20932D3A" w14:textId="77777777" w:rsidR="00A96059" w:rsidRPr="007C03F9" w:rsidRDefault="00A96059">
            <w:pPr>
              <w:pStyle w:val="BMSBodyText"/>
            </w:pPr>
            <w:r w:rsidRPr="007C03F9">
              <w:t>1.1</w:t>
            </w:r>
          </w:p>
        </w:tc>
        <w:tc>
          <w:tcPr>
            <w:tcW w:w="4586" w:type="pct"/>
            <w:gridSpan w:val="4"/>
            <w:hideMark/>
          </w:tcPr>
          <w:p w14:paraId="493AC38A" w14:textId="7FB3F2C4" w:rsidR="00A96059" w:rsidRPr="007C03F9" w:rsidRDefault="00FD1EB2">
            <w:pPr>
              <w:pStyle w:val="BMSBodyText"/>
              <w:rPr>
                <w:b/>
              </w:rPr>
            </w:pPr>
            <w:r w:rsidRPr="007C03F9">
              <w:t xml:space="preserve">Balfour Beatty </w:t>
            </w:r>
            <w:r w:rsidR="001B4143">
              <w:t xml:space="preserve">(the Company) </w:t>
            </w:r>
            <w:r w:rsidRPr="007C03F9">
              <w:t>do not directly employ arboriculture and forestry workers</w:t>
            </w:r>
            <w:r w:rsidR="001B4143">
              <w:t>,</w:t>
            </w:r>
            <w:r w:rsidRPr="007C03F9">
              <w:t xml:space="preserve"> therefore, w</w:t>
            </w:r>
            <w:r w:rsidR="00A96059" w:rsidRPr="007C03F9">
              <w:t xml:space="preserve">hen appointing Subcontractors to work on a project the Company will ensure that those appointed have the skills, knowledge and experience to carry out the work in a way that secures health and safety.  </w:t>
            </w:r>
          </w:p>
        </w:tc>
      </w:tr>
      <w:tr w:rsidR="00A96059" w:rsidRPr="007C03F9" w14:paraId="35528F63" w14:textId="77777777" w:rsidTr="0038150A">
        <w:trPr>
          <w:cantSplit/>
        </w:trPr>
        <w:tc>
          <w:tcPr>
            <w:tcW w:w="414" w:type="pct"/>
            <w:hideMark/>
          </w:tcPr>
          <w:p w14:paraId="5058D30C" w14:textId="77777777" w:rsidR="00A96059" w:rsidRPr="007C03F9" w:rsidRDefault="00A96059">
            <w:pPr>
              <w:pStyle w:val="BMSBodyText"/>
            </w:pPr>
            <w:r w:rsidRPr="007C03F9">
              <w:t>1.2</w:t>
            </w:r>
          </w:p>
        </w:tc>
        <w:tc>
          <w:tcPr>
            <w:tcW w:w="4586" w:type="pct"/>
            <w:gridSpan w:val="4"/>
            <w:hideMark/>
          </w:tcPr>
          <w:p w14:paraId="7AA55FA1" w14:textId="6ED7CDDC" w:rsidR="00A96059" w:rsidRPr="007C03F9" w:rsidRDefault="00A96059">
            <w:pPr>
              <w:pStyle w:val="BMSBodyText"/>
            </w:pPr>
            <w:r w:rsidRPr="007C03F9">
              <w:t>Subcontractors must be appointed in accordance with ‘Supply Chain Prequalification’ procedure (</w:t>
            </w:r>
            <w:hyperlink r:id="rId13" w:history="1">
              <w:r w:rsidRPr="007C03F9">
                <w:rPr>
                  <w:rStyle w:val="Hyperlink"/>
                </w:rPr>
                <w:t>PRC-PR-0002</w:t>
              </w:r>
            </w:hyperlink>
            <w:r w:rsidRPr="007C03F9">
              <w:t xml:space="preserve">) and </w:t>
            </w:r>
            <w:r w:rsidR="007A0EE5">
              <w:t>‘</w:t>
            </w:r>
            <w:r w:rsidRPr="007C03F9">
              <w:t xml:space="preserve">CDM </w:t>
            </w:r>
            <w:r w:rsidR="007A0EE5">
              <w:t>Regulations’ p</w:t>
            </w:r>
            <w:r w:rsidRPr="007C03F9">
              <w:t>rocedure (</w:t>
            </w:r>
            <w:hyperlink r:id="rId14" w:history="1">
              <w:r w:rsidRPr="005E3175">
                <w:rPr>
                  <w:rStyle w:val="Hyperlink"/>
                </w:rPr>
                <w:t>HSF-PR-0018</w:t>
              </w:r>
            </w:hyperlink>
            <w:r w:rsidRPr="007C03F9">
              <w:t>).</w:t>
            </w:r>
          </w:p>
        </w:tc>
      </w:tr>
      <w:tr w:rsidR="00A96059" w:rsidRPr="007C03F9" w14:paraId="29C6CF1C" w14:textId="77777777" w:rsidTr="0038150A">
        <w:trPr>
          <w:cantSplit/>
        </w:trPr>
        <w:tc>
          <w:tcPr>
            <w:tcW w:w="414" w:type="pct"/>
            <w:hideMark/>
          </w:tcPr>
          <w:p w14:paraId="3B539205" w14:textId="77777777" w:rsidR="00A96059" w:rsidRPr="007C03F9" w:rsidRDefault="00A96059">
            <w:pPr>
              <w:pStyle w:val="BMSBodyText"/>
            </w:pPr>
            <w:r w:rsidRPr="007C03F9">
              <w:t>1.3</w:t>
            </w:r>
          </w:p>
        </w:tc>
        <w:tc>
          <w:tcPr>
            <w:tcW w:w="4586" w:type="pct"/>
            <w:gridSpan w:val="4"/>
            <w:hideMark/>
          </w:tcPr>
          <w:p w14:paraId="1015A77B" w14:textId="726FCF11" w:rsidR="00A96059" w:rsidRPr="007C03F9" w:rsidRDefault="00A96059">
            <w:pPr>
              <w:widowControl w:val="0"/>
              <w:autoSpaceDE w:val="0"/>
              <w:autoSpaceDN w:val="0"/>
              <w:adjustRightInd w:val="0"/>
              <w:spacing w:before="60" w:after="60" w:line="254" w:lineRule="exact"/>
              <w:ind w:left="1"/>
              <w:rPr>
                <w:rFonts w:cs="Arial"/>
                <w:sz w:val="24"/>
                <w:szCs w:val="24"/>
                <w:lang w:val="en-GB"/>
              </w:rPr>
            </w:pPr>
            <w:r w:rsidRPr="007C03F9">
              <w:rPr>
                <w:rFonts w:cs="Arial"/>
                <w:color w:val="000000"/>
                <w:lang w:val="en-GB"/>
              </w:rPr>
              <w:t>Only Subcontractors who have current</w:t>
            </w:r>
            <w:r w:rsidR="00004433">
              <w:rPr>
                <w:rFonts w:cs="Arial"/>
                <w:color w:val="000000"/>
                <w:lang w:val="en-GB"/>
              </w:rPr>
              <w:t xml:space="preserve"> Forest Industry Safety Accord</w:t>
            </w:r>
            <w:r w:rsidRPr="007C03F9">
              <w:rPr>
                <w:rFonts w:cs="Arial"/>
                <w:color w:val="000000"/>
                <w:lang w:val="en-GB"/>
              </w:rPr>
              <w:t xml:space="preserve"> </w:t>
            </w:r>
            <w:r w:rsidR="00004433">
              <w:rPr>
                <w:rFonts w:cs="Arial"/>
                <w:color w:val="000000"/>
                <w:lang w:val="en-GB"/>
              </w:rPr>
              <w:t>(</w:t>
            </w:r>
            <w:hyperlink r:id="rId15" w:history="1">
              <w:r w:rsidRPr="005E3175">
                <w:rPr>
                  <w:rStyle w:val="Hyperlink"/>
                  <w:rFonts w:cs="Arial"/>
                  <w:lang w:val="en-GB"/>
                </w:rPr>
                <w:t>FISA</w:t>
              </w:r>
            </w:hyperlink>
            <w:r w:rsidR="00004433">
              <w:rPr>
                <w:rFonts w:cs="Arial"/>
                <w:color w:val="000000"/>
                <w:lang w:val="en-GB"/>
              </w:rPr>
              <w:t>)</w:t>
            </w:r>
            <w:r w:rsidRPr="007C03F9">
              <w:rPr>
                <w:rFonts w:cs="Arial"/>
                <w:color w:val="000000"/>
                <w:lang w:val="en-GB"/>
              </w:rPr>
              <w:t xml:space="preserve"> membership </w:t>
            </w:r>
            <w:r w:rsidRPr="007C03F9">
              <w:rPr>
                <w:lang w:val="en-GB"/>
              </w:rPr>
              <w:t>can be appointed by the Company</w:t>
            </w:r>
            <w:r w:rsidRPr="007C03F9">
              <w:rPr>
                <w:rFonts w:cs="Arial"/>
                <w:color w:val="000000"/>
                <w:lang w:val="en-GB"/>
              </w:rPr>
              <w:t>.  Evidence of membership, competency and adequacy of resources must be provided to t</w:t>
            </w:r>
            <w:r w:rsidRPr="007C03F9">
              <w:rPr>
                <w:rFonts w:cs="Arial"/>
                <w:iCs/>
                <w:color w:val="000000"/>
                <w:lang w:val="en-GB"/>
              </w:rPr>
              <w:t>he Company</w:t>
            </w:r>
            <w:r w:rsidRPr="007C03F9">
              <w:rPr>
                <w:rFonts w:cs="Arial"/>
                <w:color w:val="000000"/>
                <w:lang w:val="en-GB"/>
              </w:rPr>
              <w:t xml:space="preserve"> prior to placing an order</w:t>
            </w:r>
            <w:r w:rsidR="00D867B0">
              <w:rPr>
                <w:rFonts w:cs="Arial"/>
                <w:color w:val="000000"/>
                <w:lang w:val="en-GB"/>
              </w:rPr>
              <w:t xml:space="preserve"> as part of their Demonstration of Competence</w:t>
            </w:r>
            <w:r w:rsidRPr="007C03F9">
              <w:rPr>
                <w:rFonts w:cs="Arial"/>
                <w:color w:val="000000"/>
                <w:lang w:val="en-GB"/>
              </w:rPr>
              <w:t>.</w:t>
            </w:r>
          </w:p>
        </w:tc>
      </w:tr>
      <w:tr w:rsidR="00A96059" w:rsidRPr="007C03F9" w14:paraId="51E26AAC" w14:textId="77777777" w:rsidTr="0038150A">
        <w:trPr>
          <w:cantSplit/>
        </w:trPr>
        <w:tc>
          <w:tcPr>
            <w:tcW w:w="414" w:type="pct"/>
            <w:hideMark/>
          </w:tcPr>
          <w:p w14:paraId="4B042C34" w14:textId="77777777" w:rsidR="00A96059" w:rsidRPr="007C03F9" w:rsidRDefault="00A96059">
            <w:pPr>
              <w:pStyle w:val="BMSBodyText"/>
            </w:pPr>
            <w:r w:rsidRPr="007C03F9">
              <w:t>1.4</w:t>
            </w:r>
          </w:p>
        </w:tc>
        <w:tc>
          <w:tcPr>
            <w:tcW w:w="4586" w:type="pct"/>
            <w:gridSpan w:val="4"/>
            <w:hideMark/>
          </w:tcPr>
          <w:p w14:paraId="7A20A838" w14:textId="0F0D3256" w:rsidR="00A96059" w:rsidRPr="007C03F9" w:rsidRDefault="007A0EE5">
            <w:pPr>
              <w:widowControl w:val="0"/>
              <w:autoSpaceDE w:val="0"/>
              <w:autoSpaceDN w:val="0"/>
              <w:adjustRightInd w:val="0"/>
              <w:spacing w:before="60" w:after="60" w:line="254" w:lineRule="exact"/>
              <w:ind w:left="1"/>
              <w:rPr>
                <w:rFonts w:cs="Arial"/>
                <w:color w:val="000000"/>
                <w:lang w:val="en-GB"/>
              </w:rPr>
            </w:pPr>
            <w:r>
              <w:rPr>
                <w:rFonts w:cs="Arial"/>
                <w:lang w:val="en-GB"/>
              </w:rPr>
              <w:t>The Site Lead must ensure t</w:t>
            </w:r>
            <w:r w:rsidR="00A96059" w:rsidRPr="007C03F9">
              <w:rPr>
                <w:rFonts w:cs="Arial"/>
                <w:lang w:val="en-GB"/>
              </w:rPr>
              <w:t xml:space="preserve">he </w:t>
            </w:r>
            <w:r>
              <w:rPr>
                <w:rFonts w:cs="Arial"/>
                <w:lang w:val="en-GB"/>
              </w:rPr>
              <w:t>‘</w:t>
            </w:r>
            <w:r w:rsidR="00A96059" w:rsidRPr="007C03F9">
              <w:rPr>
                <w:rFonts w:cs="Arial"/>
                <w:lang w:val="en-GB"/>
              </w:rPr>
              <w:t>Demonstration of Competence</w:t>
            </w:r>
            <w:r>
              <w:rPr>
                <w:rFonts w:cs="Arial"/>
                <w:lang w:val="en-GB"/>
              </w:rPr>
              <w:t>’</w:t>
            </w:r>
            <w:r w:rsidR="00A96059" w:rsidRPr="007C03F9">
              <w:rPr>
                <w:rFonts w:cs="Arial"/>
                <w:lang w:val="en-GB"/>
              </w:rPr>
              <w:t xml:space="preserve"> form (</w:t>
            </w:r>
            <w:hyperlink r:id="rId16" w:history="1">
              <w:r w:rsidR="00A96059" w:rsidRPr="007C03F9">
                <w:rPr>
                  <w:rStyle w:val="Hyperlink"/>
                  <w:rFonts w:cs="Arial"/>
                  <w:lang w:val="en-GB"/>
                </w:rPr>
                <w:t>HSF-SF-0018a)</w:t>
              </w:r>
            </w:hyperlink>
            <w:r>
              <w:rPr>
                <w:rStyle w:val="Hyperlink"/>
                <w:rFonts w:cs="Arial"/>
                <w:lang w:val="en-GB"/>
              </w:rPr>
              <w:t xml:space="preserve"> </w:t>
            </w:r>
            <w:r>
              <w:rPr>
                <w:rStyle w:val="Hyperlink"/>
              </w:rPr>
              <w:t>is</w:t>
            </w:r>
            <w:r w:rsidR="00A96059" w:rsidRPr="007C03F9">
              <w:rPr>
                <w:rFonts w:cs="Arial"/>
                <w:lang w:val="en-GB"/>
              </w:rPr>
              <w:t xml:space="preserve"> </w:t>
            </w:r>
            <w:r>
              <w:rPr>
                <w:rFonts w:cs="Arial"/>
                <w:lang w:val="en-GB"/>
              </w:rPr>
              <w:t>completed</w:t>
            </w:r>
            <w:r w:rsidR="00A96059" w:rsidRPr="007C03F9">
              <w:rPr>
                <w:rFonts w:cs="Arial"/>
                <w:lang w:val="en-GB"/>
              </w:rPr>
              <w:t xml:space="preserve"> for each prospective </w:t>
            </w:r>
            <w:r>
              <w:rPr>
                <w:rFonts w:cs="Arial"/>
                <w:lang w:val="en-GB"/>
              </w:rPr>
              <w:t>s</w:t>
            </w:r>
            <w:r w:rsidR="00A96059" w:rsidRPr="007C03F9">
              <w:rPr>
                <w:rFonts w:cs="Arial"/>
                <w:lang w:val="en-GB"/>
              </w:rPr>
              <w:t xml:space="preserve">ubcontractor on every project to demonstrate their project specific competence, see </w:t>
            </w:r>
            <w:r>
              <w:rPr>
                <w:rFonts w:cs="Arial"/>
                <w:lang w:val="en-GB"/>
              </w:rPr>
              <w:t>‘</w:t>
            </w:r>
            <w:r w:rsidR="00A96059" w:rsidRPr="007C03F9">
              <w:rPr>
                <w:rFonts w:cs="Arial"/>
                <w:lang w:val="en-GB"/>
              </w:rPr>
              <w:t>CDM</w:t>
            </w:r>
            <w:r>
              <w:rPr>
                <w:rFonts w:cs="Arial"/>
                <w:lang w:val="en-GB"/>
              </w:rPr>
              <w:t xml:space="preserve"> Regulations’</w:t>
            </w:r>
            <w:r w:rsidR="00A96059" w:rsidRPr="007C03F9">
              <w:rPr>
                <w:rFonts w:cs="Arial"/>
                <w:lang w:val="en-GB"/>
              </w:rPr>
              <w:t xml:space="preserve"> Procedure (</w:t>
            </w:r>
            <w:hyperlink r:id="rId17" w:history="1">
              <w:r w:rsidR="005E3175" w:rsidRPr="005E3175">
                <w:rPr>
                  <w:rStyle w:val="Hyperlink"/>
                </w:rPr>
                <w:t>HSF-PR-0018</w:t>
              </w:r>
            </w:hyperlink>
            <w:r w:rsidR="00A96059" w:rsidRPr="007C03F9">
              <w:rPr>
                <w:rFonts w:cs="Arial"/>
                <w:lang w:val="en-GB"/>
              </w:rPr>
              <w:t>).</w:t>
            </w:r>
          </w:p>
        </w:tc>
      </w:tr>
      <w:tr w:rsidR="00A96059" w:rsidRPr="007C03F9" w14:paraId="65E3B932" w14:textId="77777777" w:rsidTr="0038150A">
        <w:trPr>
          <w:cantSplit/>
        </w:trPr>
        <w:tc>
          <w:tcPr>
            <w:tcW w:w="414" w:type="pct"/>
            <w:hideMark/>
          </w:tcPr>
          <w:p w14:paraId="76232BE9" w14:textId="77777777" w:rsidR="00A96059" w:rsidRPr="007C03F9" w:rsidRDefault="00A96059">
            <w:pPr>
              <w:pStyle w:val="BMSBodyText"/>
            </w:pPr>
            <w:r w:rsidRPr="007C03F9">
              <w:t>1.5</w:t>
            </w:r>
          </w:p>
        </w:tc>
        <w:tc>
          <w:tcPr>
            <w:tcW w:w="4586" w:type="pct"/>
            <w:gridSpan w:val="4"/>
            <w:hideMark/>
          </w:tcPr>
          <w:p w14:paraId="3E588B45" w14:textId="2AC1CFB2" w:rsidR="00A96059" w:rsidRPr="007C03F9" w:rsidRDefault="00A96059">
            <w:pPr>
              <w:widowControl w:val="0"/>
              <w:autoSpaceDE w:val="0"/>
              <w:autoSpaceDN w:val="0"/>
              <w:adjustRightInd w:val="0"/>
              <w:spacing w:before="60" w:after="60" w:line="254" w:lineRule="exact"/>
              <w:ind w:left="1"/>
              <w:rPr>
                <w:rFonts w:cs="Arial"/>
                <w:lang w:val="en-GB"/>
              </w:rPr>
            </w:pPr>
            <w:r w:rsidRPr="007C03F9">
              <w:rPr>
                <w:rFonts w:eastAsia="Times New Roman" w:cs="Times New Roman"/>
                <w:lang w:val="en-GB" w:eastAsia="en-US"/>
              </w:rPr>
              <w:t xml:space="preserve">The “Supplier Health, Safety, Environmental, Sustainability and Quality Conditions” </w:t>
            </w:r>
            <w:r w:rsidRPr="007C03F9">
              <w:rPr>
                <w:color w:val="0000FF"/>
                <w:lang w:val="en-GB"/>
              </w:rPr>
              <w:t>(</w:t>
            </w:r>
            <w:hyperlink r:id="rId18" w:history="1">
              <w:r w:rsidRPr="007C03F9">
                <w:rPr>
                  <w:rStyle w:val="Hyperlink"/>
                  <w:lang w:val="en-GB"/>
                </w:rPr>
                <w:t>HSES-RM-0018a</w:t>
              </w:r>
            </w:hyperlink>
            <w:r w:rsidRPr="007C03F9">
              <w:rPr>
                <w:color w:val="548DD4" w:themeColor="text2" w:themeTint="99"/>
                <w:lang w:val="en-GB"/>
              </w:rPr>
              <w:t xml:space="preserve">) </w:t>
            </w:r>
            <w:r w:rsidRPr="007C03F9">
              <w:rPr>
                <w:rFonts w:eastAsia="Times New Roman" w:cs="Times New Roman"/>
                <w:lang w:val="en-GB" w:eastAsia="en-US"/>
              </w:rPr>
              <w:t xml:space="preserve">are mandatory on all Company projects. Subcontractors must comply with these conditions when undertaking work on behalf of </w:t>
            </w:r>
            <w:r w:rsidR="001B4143">
              <w:rPr>
                <w:rFonts w:eastAsia="Times New Roman" w:cs="Times New Roman"/>
                <w:lang w:val="en-GB" w:eastAsia="en-US"/>
              </w:rPr>
              <w:t>the Company</w:t>
            </w:r>
            <w:r w:rsidRPr="007C03F9">
              <w:rPr>
                <w:rFonts w:eastAsia="Times New Roman" w:cs="Times New Roman"/>
                <w:lang w:val="en-GB" w:eastAsia="en-US"/>
              </w:rPr>
              <w:t>. The Subcontractor must confirm that they will conform to these requirements as part of the Demonstration of Competence (</w:t>
            </w:r>
            <w:hyperlink r:id="rId19" w:history="1">
              <w:r w:rsidRPr="007C03F9">
                <w:rPr>
                  <w:rStyle w:val="Hyperlink"/>
                  <w:lang w:val="en-GB"/>
                </w:rPr>
                <w:t xml:space="preserve"> </w:t>
              </w:r>
              <w:r w:rsidRPr="007C03F9">
                <w:rPr>
                  <w:rStyle w:val="Hyperlink"/>
                  <w:rFonts w:eastAsia="Times New Roman" w:cs="Times New Roman"/>
                  <w:lang w:val="en-GB" w:eastAsia="en-US"/>
                </w:rPr>
                <w:t>HSF-SF-0018a)</w:t>
              </w:r>
            </w:hyperlink>
            <w:r w:rsidRPr="007C03F9">
              <w:rPr>
                <w:rFonts w:eastAsia="Times New Roman" w:cs="Times New Roman"/>
                <w:lang w:val="en-GB" w:eastAsia="en-US"/>
              </w:rPr>
              <w:t>.</w:t>
            </w:r>
          </w:p>
        </w:tc>
      </w:tr>
      <w:tr w:rsidR="009A5868" w:rsidRPr="007C03F9" w14:paraId="2B1531B5" w14:textId="77777777" w:rsidTr="0038150A">
        <w:tc>
          <w:tcPr>
            <w:tcW w:w="414" w:type="pct"/>
          </w:tcPr>
          <w:p w14:paraId="65C06518" w14:textId="77777777" w:rsidR="006F1B10" w:rsidRPr="007C03F9" w:rsidRDefault="006F1B10" w:rsidP="003E67DD">
            <w:pPr>
              <w:pStyle w:val="BMSBodyText"/>
              <w:numPr>
                <w:ilvl w:val="0"/>
                <w:numId w:val="9"/>
              </w:numPr>
            </w:pPr>
          </w:p>
        </w:tc>
        <w:tc>
          <w:tcPr>
            <w:tcW w:w="4586" w:type="pct"/>
            <w:gridSpan w:val="4"/>
          </w:tcPr>
          <w:p w14:paraId="20F32668" w14:textId="151144BB" w:rsidR="006F1B10" w:rsidRPr="007C03F9" w:rsidRDefault="003E67DD" w:rsidP="00194D3F">
            <w:pPr>
              <w:pStyle w:val="BMSMainHeading"/>
            </w:pPr>
            <w:r w:rsidRPr="007C03F9">
              <w:t>PROJECT START HEALTH AND SAFETY MEETING</w:t>
            </w:r>
          </w:p>
        </w:tc>
      </w:tr>
      <w:tr w:rsidR="003E67DD" w:rsidRPr="007C03F9" w14:paraId="20168253" w14:textId="77777777" w:rsidTr="0038150A">
        <w:trPr>
          <w:cantSplit/>
        </w:trPr>
        <w:tc>
          <w:tcPr>
            <w:tcW w:w="414" w:type="pct"/>
            <w:hideMark/>
          </w:tcPr>
          <w:p w14:paraId="792FB710" w14:textId="77777777" w:rsidR="003E67DD" w:rsidRPr="007C03F9" w:rsidRDefault="003E67DD">
            <w:pPr>
              <w:pStyle w:val="BMSBodyText"/>
            </w:pPr>
            <w:r w:rsidRPr="007C03F9">
              <w:t>2.1</w:t>
            </w:r>
          </w:p>
        </w:tc>
        <w:tc>
          <w:tcPr>
            <w:tcW w:w="4586" w:type="pct"/>
            <w:gridSpan w:val="4"/>
            <w:hideMark/>
          </w:tcPr>
          <w:p w14:paraId="368ED1E1" w14:textId="6F475C91" w:rsidR="003E67DD" w:rsidRPr="007C03F9" w:rsidRDefault="003E67DD">
            <w:pPr>
              <w:pStyle w:val="BMSBodyText"/>
              <w:rPr>
                <w:b/>
              </w:rPr>
            </w:pPr>
            <w:r w:rsidRPr="007C03F9">
              <w:rPr>
                <w:rFonts w:cs="Arial"/>
              </w:rPr>
              <w:t xml:space="preserve">Once a </w:t>
            </w:r>
            <w:r w:rsidR="001B4143">
              <w:rPr>
                <w:rFonts w:cs="Arial"/>
              </w:rPr>
              <w:t>s</w:t>
            </w:r>
            <w:r w:rsidRPr="007C03F9">
              <w:rPr>
                <w:rFonts w:cs="Arial"/>
              </w:rPr>
              <w:t xml:space="preserve">ubcontractor has been appointed, they must attend a Pre-Start Subcontractors </w:t>
            </w:r>
            <w:r w:rsidR="001B4143">
              <w:rPr>
                <w:rFonts w:cs="Arial"/>
              </w:rPr>
              <w:t>M</w:t>
            </w:r>
            <w:r w:rsidRPr="007C03F9">
              <w:rPr>
                <w:rFonts w:cs="Arial"/>
              </w:rPr>
              <w:t>eeting to discuss the specific health and safety aspects of the subcontract. This must be recorded using</w:t>
            </w:r>
            <w:r w:rsidRPr="007C03F9">
              <w:t xml:space="preserve"> </w:t>
            </w:r>
            <w:hyperlink r:id="rId20" w:history="1">
              <w:r w:rsidRPr="007C03F9">
                <w:rPr>
                  <w:rStyle w:val="Hyperlink"/>
                  <w:rFonts w:cs="Arial"/>
                </w:rPr>
                <w:t>HSES-TF-0010c</w:t>
              </w:r>
            </w:hyperlink>
            <w:r w:rsidRPr="007C03F9">
              <w:rPr>
                <w:rStyle w:val="Hyperlink"/>
                <w:rFonts w:cs="Arial"/>
              </w:rPr>
              <w:t>.</w:t>
            </w:r>
          </w:p>
        </w:tc>
      </w:tr>
      <w:tr w:rsidR="003E67DD" w:rsidRPr="007C03F9" w14:paraId="7762D776" w14:textId="77777777" w:rsidTr="0038150A">
        <w:tc>
          <w:tcPr>
            <w:tcW w:w="414" w:type="pct"/>
          </w:tcPr>
          <w:p w14:paraId="6720C2FF" w14:textId="77777777" w:rsidR="003E67DD" w:rsidRPr="007C03F9" w:rsidRDefault="003E67DD" w:rsidP="003E67DD">
            <w:pPr>
              <w:pStyle w:val="BMSBodyText"/>
              <w:numPr>
                <w:ilvl w:val="0"/>
                <w:numId w:val="9"/>
              </w:numPr>
            </w:pPr>
          </w:p>
        </w:tc>
        <w:tc>
          <w:tcPr>
            <w:tcW w:w="4586" w:type="pct"/>
            <w:gridSpan w:val="4"/>
          </w:tcPr>
          <w:p w14:paraId="6EE58D18" w14:textId="386E3FB3" w:rsidR="003E67DD" w:rsidRPr="007C03F9" w:rsidRDefault="003E67DD" w:rsidP="00194D3F">
            <w:pPr>
              <w:pStyle w:val="BMSMainHeading"/>
            </w:pPr>
            <w:r w:rsidRPr="007C03F9">
              <w:t>INDIVIDUAL COMPETENCE</w:t>
            </w:r>
          </w:p>
        </w:tc>
      </w:tr>
      <w:tr w:rsidR="003E67DD" w:rsidRPr="007C03F9" w14:paraId="56F82DF9" w14:textId="77777777" w:rsidTr="0038150A">
        <w:tc>
          <w:tcPr>
            <w:tcW w:w="414" w:type="pct"/>
          </w:tcPr>
          <w:p w14:paraId="25F0D2EA" w14:textId="77777777" w:rsidR="003E67DD" w:rsidRPr="007C03F9" w:rsidRDefault="003E67DD" w:rsidP="003E67DD">
            <w:pPr>
              <w:pStyle w:val="BMSBodyText"/>
              <w:numPr>
                <w:ilvl w:val="1"/>
                <w:numId w:val="9"/>
              </w:numPr>
            </w:pPr>
          </w:p>
        </w:tc>
        <w:tc>
          <w:tcPr>
            <w:tcW w:w="4586" w:type="pct"/>
            <w:gridSpan w:val="4"/>
          </w:tcPr>
          <w:p w14:paraId="22D81707" w14:textId="41C3CCEF" w:rsidR="003E67DD" w:rsidRPr="007C03F9" w:rsidRDefault="003E67DD" w:rsidP="003E67DD">
            <w:pPr>
              <w:pStyle w:val="BMSBodyText"/>
            </w:pPr>
            <w:r w:rsidRPr="007C03F9">
              <w:t xml:space="preserve">The </w:t>
            </w:r>
            <w:r w:rsidR="001B4143">
              <w:t>s</w:t>
            </w:r>
            <w:r w:rsidRPr="007C03F9">
              <w:t>ubcontractors Works Manager and Supervisors involved in site clearance (</w:t>
            </w:r>
            <w:r w:rsidR="001B4143">
              <w:t>v</w:t>
            </w:r>
            <w:r w:rsidRPr="007C03F9">
              <w:t xml:space="preserve">egetation and </w:t>
            </w:r>
            <w:r w:rsidR="001B4143">
              <w:t>t</w:t>
            </w:r>
            <w:r w:rsidRPr="007C03F9">
              <w:t xml:space="preserve">rees) work must hold </w:t>
            </w:r>
            <w:r w:rsidRPr="007C03F9">
              <w:rPr>
                <w:rFonts w:cs="Arial"/>
                <w:color w:val="080808"/>
              </w:rPr>
              <w:t xml:space="preserve">Trees and Timber National Occupational Standards </w:t>
            </w:r>
            <w:r w:rsidRPr="007C03F9">
              <w:rPr>
                <w:rFonts w:cs="Arial"/>
                <w:color w:val="080808"/>
              </w:rPr>
              <w:lastRenderedPageBreak/>
              <w:t>(NOS) / Quality Credit Framework (QCF) qualifications</w:t>
            </w:r>
            <w:r w:rsidRPr="007C03F9">
              <w:t xml:space="preserve"> commensurate with the tasks being undertaken in addition to mandatory management and supervision competencies (such as Site Managers Safety Training Scheme / Site Supervisors Safety Training Scheme).</w:t>
            </w:r>
          </w:p>
        </w:tc>
      </w:tr>
      <w:tr w:rsidR="009A5868" w:rsidRPr="007C03F9" w14:paraId="21ABEE00" w14:textId="77777777" w:rsidTr="0038150A">
        <w:tc>
          <w:tcPr>
            <w:tcW w:w="414" w:type="pct"/>
          </w:tcPr>
          <w:p w14:paraId="0A089FC6" w14:textId="77777777" w:rsidR="00BD241A" w:rsidRPr="007C03F9" w:rsidRDefault="00BD241A" w:rsidP="00194D3F">
            <w:pPr>
              <w:pStyle w:val="BMSBodyText"/>
              <w:numPr>
                <w:ilvl w:val="1"/>
                <w:numId w:val="9"/>
              </w:numPr>
            </w:pPr>
          </w:p>
        </w:tc>
        <w:tc>
          <w:tcPr>
            <w:tcW w:w="4586" w:type="pct"/>
            <w:gridSpan w:val="4"/>
          </w:tcPr>
          <w:p w14:paraId="07E61B24" w14:textId="0F99C013" w:rsidR="00BD241A" w:rsidRPr="007C03F9" w:rsidRDefault="003E67DD" w:rsidP="008906D7">
            <w:pPr>
              <w:pStyle w:val="BMSBodyText"/>
            </w:pPr>
            <w:r w:rsidRPr="007C03F9">
              <w:t xml:space="preserve">NOS / QCF Tree </w:t>
            </w:r>
            <w:r w:rsidR="001B4143">
              <w:t>W</w:t>
            </w:r>
            <w:r w:rsidRPr="007C03F9">
              <w:t>ork Qualifications must be delivered by recognised training bodies such as Lantra and City &amp; Guilds NPTC</w:t>
            </w:r>
            <w:r w:rsidR="00CF5508">
              <w:t>,</w:t>
            </w:r>
            <w:r w:rsidRPr="007C03F9">
              <w:t xml:space="preserve"> See </w:t>
            </w:r>
            <w:r w:rsidRPr="007C03F9">
              <w:fldChar w:fldCharType="begin"/>
            </w:r>
            <w:r w:rsidRPr="007C03F9">
              <w:instrText xml:space="preserve"> REF _Ref22216605 \h </w:instrText>
            </w:r>
            <w:r w:rsidR="00194D3F" w:rsidRPr="007C03F9">
              <w:instrText xml:space="preserve"> \* MERGEFORMAT </w:instrText>
            </w:r>
            <w:r w:rsidRPr="007C03F9">
              <w:fldChar w:fldCharType="separate"/>
            </w:r>
            <w:r w:rsidR="00523AFC" w:rsidRPr="007C03F9">
              <w:rPr>
                <w:b/>
              </w:rPr>
              <w:t xml:space="preserve">Table </w:t>
            </w:r>
            <w:r w:rsidR="00523AFC" w:rsidRPr="007C03F9">
              <w:rPr>
                <w:b/>
                <w:noProof/>
              </w:rPr>
              <w:t>2</w:t>
            </w:r>
            <w:r w:rsidRPr="007C03F9">
              <w:fldChar w:fldCharType="end"/>
            </w:r>
            <w:r w:rsidR="00CF5508">
              <w:t>.</w:t>
            </w:r>
          </w:p>
        </w:tc>
      </w:tr>
      <w:tr w:rsidR="00157641" w:rsidRPr="007C03F9" w14:paraId="639743DF" w14:textId="77777777" w:rsidTr="0038150A">
        <w:tc>
          <w:tcPr>
            <w:tcW w:w="414" w:type="pct"/>
          </w:tcPr>
          <w:p w14:paraId="2DF63160" w14:textId="77777777" w:rsidR="00157641" w:rsidRPr="007C03F9" w:rsidRDefault="00157641" w:rsidP="00157641">
            <w:pPr>
              <w:pStyle w:val="BMSBodyText"/>
              <w:numPr>
                <w:ilvl w:val="0"/>
                <w:numId w:val="9"/>
              </w:numPr>
            </w:pPr>
          </w:p>
        </w:tc>
        <w:tc>
          <w:tcPr>
            <w:tcW w:w="4586" w:type="pct"/>
            <w:gridSpan w:val="4"/>
          </w:tcPr>
          <w:p w14:paraId="58D0F6C2" w14:textId="2D9A7E49" w:rsidR="00157641" w:rsidRPr="007C03F9" w:rsidRDefault="00157641" w:rsidP="00157641">
            <w:pPr>
              <w:pStyle w:val="BMSMainHeading"/>
            </w:pPr>
            <w:r w:rsidRPr="007C03F9">
              <w:t>PLANT</w:t>
            </w:r>
          </w:p>
        </w:tc>
      </w:tr>
      <w:tr w:rsidR="00E046D4" w:rsidRPr="007C03F9" w14:paraId="5C3C744C" w14:textId="77777777" w:rsidTr="0038150A">
        <w:tc>
          <w:tcPr>
            <w:tcW w:w="414" w:type="pct"/>
          </w:tcPr>
          <w:p w14:paraId="06A33C88" w14:textId="77777777" w:rsidR="00E046D4" w:rsidRPr="007C03F9" w:rsidRDefault="00E046D4" w:rsidP="00194D3F">
            <w:pPr>
              <w:pStyle w:val="BMSBodyText"/>
              <w:numPr>
                <w:ilvl w:val="1"/>
                <w:numId w:val="9"/>
              </w:numPr>
            </w:pPr>
          </w:p>
        </w:tc>
        <w:tc>
          <w:tcPr>
            <w:tcW w:w="4586" w:type="pct"/>
            <w:gridSpan w:val="4"/>
          </w:tcPr>
          <w:p w14:paraId="13CF1313" w14:textId="0C60993B" w:rsidR="007C03F9" w:rsidRPr="007C03F9" w:rsidRDefault="007C03F9" w:rsidP="008906D7">
            <w:pPr>
              <w:pStyle w:val="BMSBodyText"/>
              <w:rPr>
                <w:rFonts w:cs="Arial"/>
              </w:rPr>
            </w:pPr>
            <w:r w:rsidRPr="007C03F9">
              <w:rPr>
                <w:rFonts w:cs="Arial"/>
              </w:rPr>
              <w:t xml:space="preserve">The following plant activities must be </w:t>
            </w:r>
            <w:r w:rsidR="001B4143">
              <w:rPr>
                <w:rFonts w:cs="Arial"/>
              </w:rPr>
              <w:t xml:space="preserve">undertaken </w:t>
            </w:r>
            <w:r w:rsidRPr="007C03F9">
              <w:rPr>
                <w:rFonts w:cs="Arial"/>
              </w:rPr>
              <w:t>in accordance with the ‘Plant’ procedure (</w:t>
            </w:r>
            <w:hyperlink r:id="rId21" w:history="1">
              <w:r w:rsidRPr="005E3175">
                <w:rPr>
                  <w:rStyle w:val="Hyperlink"/>
                  <w:rFonts w:cs="Arial"/>
                </w:rPr>
                <w:t>HSF-PR-0046</w:t>
              </w:r>
            </w:hyperlink>
            <w:r w:rsidRPr="007C03F9">
              <w:rPr>
                <w:rFonts w:cs="Arial"/>
              </w:rPr>
              <w:t>):</w:t>
            </w:r>
          </w:p>
          <w:p w14:paraId="25DB0154" w14:textId="186A44D0" w:rsidR="007C03F9" w:rsidRPr="007C03F9" w:rsidRDefault="00E046D4" w:rsidP="007C03F9">
            <w:pPr>
              <w:pStyle w:val="BMSBodyText"/>
              <w:numPr>
                <w:ilvl w:val="0"/>
                <w:numId w:val="16"/>
              </w:numPr>
              <w:rPr>
                <w:rFonts w:cs="Arial"/>
              </w:rPr>
            </w:pPr>
            <w:r w:rsidRPr="007C03F9">
              <w:rPr>
                <w:rFonts w:cs="Arial"/>
              </w:rPr>
              <w:t xml:space="preserve">selection </w:t>
            </w:r>
          </w:p>
          <w:p w14:paraId="0FFB637F" w14:textId="3FDEA3F9" w:rsidR="007C03F9" w:rsidRPr="007C03F9" w:rsidRDefault="00E046D4" w:rsidP="007C03F9">
            <w:pPr>
              <w:pStyle w:val="BMSBodyText"/>
              <w:numPr>
                <w:ilvl w:val="0"/>
                <w:numId w:val="16"/>
              </w:numPr>
              <w:rPr>
                <w:rFonts w:cs="Arial"/>
              </w:rPr>
            </w:pPr>
            <w:r w:rsidRPr="007C03F9">
              <w:rPr>
                <w:rFonts w:cs="Arial"/>
              </w:rPr>
              <w:t>operation</w:t>
            </w:r>
          </w:p>
          <w:p w14:paraId="7B2AEB29" w14:textId="5B455B13" w:rsidR="007C03F9" w:rsidRPr="007C03F9" w:rsidRDefault="007C03F9" w:rsidP="007C03F9">
            <w:pPr>
              <w:pStyle w:val="BMSBodyText"/>
              <w:numPr>
                <w:ilvl w:val="0"/>
                <w:numId w:val="16"/>
              </w:numPr>
              <w:rPr>
                <w:rFonts w:cs="Arial"/>
              </w:rPr>
            </w:pPr>
            <w:r w:rsidRPr="007C03F9">
              <w:rPr>
                <w:rFonts w:cs="Arial"/>
              </w:rPr>
              <w:t>delivery/collection</w:t>
            </w:r>
          </w:p>
          <w:p w14:paraId="16AAC6A6" w14:textId="272B98FA" w:rsidR="007C03F9" w:rsidRPr="007C03F9" w:rsidRDefault="007C03F9" w:rsidP="007C03F9">
            <w:pPr>
              <w:pStyle w:val="BMSBodyText"/>
              <w:numPr>
                <w:ilvl w:val="0"/>
                <w:numId w:val="16"/>
              </w:numPr>
              <w:rPr>
                <w:rFonts w:cs="Arial"/>
              </w:rPr>
            </w:pPr>
            <w:r w:rsidRPr="007C03F9">
              <w:rPr>
                <w:rFonts w:cs="Arial"/>
              </w:rPr>
              <w:t>refuelling,</w:t>
            </w:r>
            <w:r w:rsidR="00E046D4" w:rsidRPr="007C03F9">
              <w:rPr>
                <w:rFonts w:cs="Arial"/>
              </w:rPr>
              <w:t xml:space="preserve"> and </w:t>
            </w:r>
          </w:p>
          <w:p w14:paraId="3F55DE43" w14:textId="0EC3DD05" w:rsidR="00E046D4" w:rsidRPr="007C03F9" w:rsidRDefault="00E046D4" w:rsidP="007C03F9">
            <w:pPr>
              <w:pStyle w:val="BMSBodyText"/>
              <w:numPr>
                <w:ilvl w:val="0"/>
                <w:numId w:val="16"/>
              </w:numPr>
              <w:rPr>
                <w:rFonts w:cs="Arial"/>
              </w:rPr>
            </w:pPr>
            <w:r w:rsidRPr="007C03F9">
              <w:rPr>
                <w:rFonts w:cs="Arial"/>
              </w:rPr>
              <w:t>maintenance</w:t>
            </w:r>
          </w:p>
        </w:tc>
      </w:tr>
      <w:tr w:rsidR="00157641" w:rsidRPr="007C03F9" w14:paraId="3DE80E12" w14:textId="77777777" w:rsidTr="0038150A">
        <w:tc>
          <w:tcPr>
            <w:tcW w:w="414" w:type="pct"/>
          </w:tcPr>
          <w:p w14:paraId="4E3B64DF" w14:textId="77777777" w:rsidR="00157641" w:rsidRPr="007C03F9" w:rsidRDefault="00157641" w:rsidP="00194D3F">
            <w:pPr>
              <w:pStyle w:val="BMSBodyText"/>
              <w:numPr>
                <w:ilvl w:val="1"/>
                <w:numId w:val="9"/>
              </w:numPr>
            </w:pPr>
          </w:p>
        </w:tc>
        <w:tc>
          <w:tcPr>
            <w:tcW w:w="4586" w:type="pct"/>
            <w:gridSpan w:val="4"/>
          </w:tcPr>
          <w:p w14:paraId="5799AF54" w14:textId="0B02B8A0" w:rsidR="00157641" w:rsidRPr="007C03F9" w:rsidRDefault="00157641" w:rsidP="008906D7">
            <w:pPr>
              <w:pStyle w:val="BMSBodyText"/>
            </w:pPr>
            <w:r w:rsidRPr="007C03F9">
              <w:rPr>
                <w:rFonts w:cs="Arial"/>
              </w:rPr>
              <w:t>Plant and accessories provided must be suitable in relation to the specific work location and the task to be undertaken.</w:t>
            </w:r>
            <w:r w:rsidR="002D0536" w:rsidRPr="007C03F9">
              <w:rPr>
                <w:rFonts w:cs="Arial"/>
              </w:rPr>
              <w:t xml:space="preserve"> The Balfour Beatty Plant Specifications must be used when selecting and procuring items of plant</w:t>
            </w:r>
            <w:r w:rsidR="001B4143">
              <w:rPr>
                <w:rFonts w:cs="Arial"/>
              </w:rPr>
              <w:t xml:space="preserve">. See </w:t>
            </w:r>
            <w:r w:rsidR="002D0536" w:rsidRPr="007C03F9">
              <w:rPr>
                <w:rFonts w:cs="Arial"/>
              </w:rPr>
              <w:t>Plant and Equipment Specification Index (</w:t>
            </w:r>
            <w:hyperlink r:id="rId22" w:history="1">
              <w:r w:rsidR="002D0536" w:rsidRPr="007C03F9">
                <w:rPr>
                  <w:rStyle w:val="Hyperlink"/>
                  <w:szCs w:val="28"/>
                </w:rPr>
                <w:t>HSF-RM-0046</w:t>
              </w:r>
              <w:r w:rsidR="002D0536" w:rsidRPr="007C03F9">
                <w:rPr>
                  <w:rStyle w:val="Hyperlink"/>
                </w:rPr>
                <w:t>e</w:t>
              </w:r>
            </w:hyperlink>
            <w:r w:rsidR="002D0536" w:rsidRPr="007C03F9">
              <w:rPr>
                <w:szCs w:val="28"/>
              </w:rPr>
              <w:t>).</w:t>
            </w:r>
            <w:r w:rsidR="009B153B" w:rsidRPr="007C03F9">
              <w:t xml:space="preserve"> </w:t>
            </w:r>
          </w:p>
        </w:tc>
      </w:tr>
      <w:tr w:rsidR="00157641" w:rsidRPr="007C03F9" w14:paraId="4430490B" w14:textId="77777777" w:rsidTr="0038150A">
        <w:tc>
          <w:tcPr>
            <w:tcW w:w="414" w:type="pct"/>
          </w:tcPr>
          <w:p w14:paraId="08A2D59D" w14:textId="77777777" w:rsidR="00157641" w:rsidRPr="007C03F9" w:rsidRDefault="00157641" w:rsidP="00194D3F">
            <w:pPr>
              <w:pStyle w:val="BMSBodyText"/>
              <w:numPr>
                <w:ilvl w:val="1"/>
                <w:numId w:val="9"/>
              </w:numPr>
            </w:pPr>
          </w:p>
        </w:tc>
        <w:tc>
          <w:tcPr>
            <w:tcW w:w="4586" w:type="pct"/>
            <w:gridSpan w:val="4"/>
          </w:tcPr>
          <w:p w14:paraId="69E9AA1F" w14:textId="57787E1E" w:rsidR="00157641" w:rsidRPr="007C03F9" w:rsidRDefault="00157641" w:rsidP="008906D7">
            <w:pPr>
              <w:pStyle w:val="BMSBodyText"/>
              <w:rPr>
                <w:rFonts w:cs="Arial"/>
              </w:rPr>
            </w:pPr>
            <w:r w:rsidRPr="007C03F9">
              <w:rPr>
                <w:rFonts w:eastAsiaTheme="minorEastAsia" w:cs="Arial"/>
                <w:lang w:eastAsia="zh-CN"/>
              </w:rPr>
              <w:t xml:space="preserve">Any item of plant that </w:t>
            </w:r>
            <w:r w:rsidRPr="007C03F9">
              <w:t>is not currently covered by an existing Balfour Beatty Plant Specification must be identified and site management must complete and send the New Plant / Product / Equipment Application (</w:t>
            </w:r>
            <w:hyperlink r:id="rId23" w:history="1">
              <w:r w:rsidRPr="007C03F9">
                <w:rPr>
                  <w:rStyle w:val="Hyperlink"/>
                </w:rPr>
                <w:t>HSF-SF-0070a</w:t>
              </w:r>
            </w:hyperlink>
            <w:r w:rsidRPr="007C03F9">
              <w:t>) to the Balfour Beatty Plant and Fleet Services Product Manager for immediate action.</w:t>
            </w:r>
          </w:p>
        </w:tc>
      </w:tr>
      <w:tr w:rsidR="007952BA" w:rsidRPr="007C03F9" w14:paraId="03BCA99C" w14:textId="77777777" w:rsidTr="0038150A">
        <w:tc>
          <w:tcPr>
            <w:tcW w:w="414" w:type="pct"/>
          </w:tcPr>
          <w:p w14:paraId="002236E1" w14:textId="77777777" w:rsidR="007952BA" w:rsidRPr="007C03F9" w:rsidRDefault="007952BA" w:rsidP="00194D3F">
            <w:pPr>
              <w:pStyle w:val="BMSBodyText"/>
              <w:numPr>
                <w:ilvl w:val="1"/>
                <w:numId w:val="9"/>
              </w:numPr>
            </w:pPr>
          </w:p>
        </w:tc>
        <w:tc>
          <w:tcPr>
            <w:tcW w:w="4586" w:type="pct"/>
            <w:gridSpan w:val="4"/>
          </w:tcPr>
          <w:p w14:paraId="3B9FFD14" w14:textId="23F3086A" w:rsidR="007952BA" w:rsidRPr="007C03F9" w:rsidRDefault="007952BA" w:rsidP="008906D7">
            <w:pPr>
              <w:pStyle w:val="BMSBodyText"/>
              <w:rPr>
                <w:rFonts w:eastAsiaTheme="minorEastAsia" w:cs="Arial"/>
                <w:lang w:eastAsia="zh-CN"/>
              </w:rPr>
            </w:pPr>
            <w:r>
              <w:rPr>
                <w:rFonts w:cs="Arial"/>
              </w:rPr>
              <w:t>The UK forestry sector traditionally refer to the nominal working scale of plant and equipment by size. The working scale indicated by plant and equipment size is detailed in ‘Nominal Working Scale’ reference material (</w:t>
            </w:r>
            <w:hyperlink r:id="rId24" w:history="1">
              <w:r w:rsidR="005206B5" w:rsidRPr="005206B5">
                <w:rPr>
                  <w:rStyle w:val="Hyperlink"/>
                </w:rPr>
                <w:t>HSF-RM-0071b</w:t>
              </w:r>
            </w:hyperlink>
            <w:r>
              <w:rPr>
                <w:rFonts w:cs="Arial"/>
              </w:rPr>
              <w:t>)</w:t>
            </w:r>
          </w:p>
        </w:tc>
      </w:tr>
      <w:tr w:rsidR="00157641" w:rsidRPr="007C03F9" w14:paraId="50958932" w14:textId="77777777" w:rsidTr="0038150A">
        <w:tc>
          <w:tcPr>
            <w:tcW w:w="414" w:type="pct"/>
          </w:tcPr>
          <w:p w14:paraId="7351CD1A" w14:textId="77777777" w:rsidR="00157641" w:rsidRPr="007C03F9" w:rsidRDefault="00157641" w:rsidP="00194D3F">
            <w:pPr>
              <w:pStyle w:val="BMSBodyText"/>
              <w:numPr>
                <w:ilvl w:val="1"/>
                <w:numId w:val="9"/>
              </w:numPr>
            </w:pPr>
          </w:p>
        </w:tc>
        <w:tc>
          <w:tcPr>
            <w:tcW w:w="4586" w:type="pct"/>
            <w:gridSpan w:val="4"/>
          </w:tcPr>
          <w:p w14:paraId="2436422D" w14:textId="5CAE3F04" w:rsidR="00157641" w:rsidRPr="007C03F9" w:rsidRDefault="002D0536" w:rsidP="008906D7">
            <w:pPr>
              <w:pStyle w:val="BMSBodyText"/>
            </w:pPr>
            <w:r w:rsidRPr="007C03F9">
              <w:rPr>
                <w:rFonts w:cs="Arial"/>
              </w:rPr>
              <w:t xml:space="preserve">Plant operators must only operate machinery for which they have been authorised and </w:t>
            </w:r>
            <w:r w:rsidR="001B4143">
              <w:rPr>
                <w:rFonts w:cs="Arial"/>
              </w:rPr>
              <w:t xml:space="preserve">must </w:t>
            </w:r>
            <w:r w:rsidRPr="007C03F9">
              <w:rPr>
                <w:rFonts w:cs="Arial"/>
              </w:rPr>
              <w:t>hold a relevant &amp; valid training/competency qualification from</w:t>
            </w:r>
            <w:r w:rsidR="001B4143">
              <w:rPr>
                <w:rFonts w:cs="Arial"/>
              </w:rPr>
              <w:t xml:space="preserve"> an</w:t>
            </w:r>
            <w:r w:rsidRPr="007C03F9">
              <w:rPr>
                <w:rFonts w:cs="Arial"/>
              </w:rPr>
              <w:t xml:space="preserve"> industry accredi</w:t>
            </w:r>
            <w:r w:rsidR="001B4143">
              <w:rPr>
                <w:rFonts w:cs="Arial"/>
              </w:rPr>
              <w:t>ted</w:t>
            </w:r>
            <w:r w:rsidRPr="007C03F9">
              <w:rPr>
                <w:rFonts w:cs="Arial"/>
              </w:rPr>
              <w:t xml:space="preserve"> bod</w:t>
            </w:r>
            <w:r w:rsidR="001B4143">
              <w:rPr>
                <w:rFonts w:cs="Arial"/>
              </w:rPr>
              <w:t>y</w:t>
            </w:r>
            <w:r w:rsidRPr="007C03F9">
              <w:rPr>
                <w:rFonts w:cs="Arial"/>
              </w:rPr>
              <w:t xml:space="preserve">. See </w:t>
            </w:r>
            <w:r w:rsidR="007C03F9" w:rsidRPr="00523AFC">
              <w:rPr>
                <w:rFonts w:cs="Arial"/>
                <w:b/>
              </w:rPr>
              <w:fldChar w:fldCharType="begin"/>
            </w:r>
            <w:r w:rsidR="007C03F9" w:rsidRPr="00523AFC">
              <w:rPr>
                <w:rFonts w:cs="Arial"/>
                <w:b/>
              </w:rPr>
              <w:instrText xml:space="preserve"> REF _Ref22569286 \h  \* MERGEFORMAT </w:instrText>
            </w:r>
            <w:r w:rsidR="007C03F9" w:rsidRPr="00523AFC">
              <w:rPr>
                <w:rFonts w:cs="Arial"/>
                <w:b/>
              </w:rPr>
            </w:r>
            <w:r w:rsidR="007C03F9" w:rsidRPr="00523AFC">
              <w:rPr>
                <w:rFonts w:cs="Arial"/>
                <w:b/>
              </w:rPr>
              <w:fldChar w:fldCharType="separate"/>
            </w:r>
            <w:r w:rsidR="007C03F9" w:rsidRPr="00523AFC">
              <w:rPr>
                <w:b/>
              </w:rPr>
              <w:t xml:space="preserve">Table </w:t>
            </w:r>
            <w:r w:rsidR="007C03F9" w:rsidRPr="00523AFC">
              <w:rPr>
                <w:b/>
                <w:noProof/>
              </w:rPr>
              <w:t>2</w:t>
            </w:r>
            <w:r w:rsidR="007C03F9" w:rsidRPr="00523AFC">
              <w:rPr>
                <w:b/>
              </w:rPr>
              <w:t xml:space="preserve"> NOS / QCF Tree work Qualifications</w:t>
            </w:r>
            <w:r w:rsidR="007C03F9" w:rsidRPr="00523AFC">
              <w:rPr>
                <w:rFonts w:cs="Arial"/>
                <w:b/>
              </w:rPr>
              <w:fldChar w:fldCharType="end"/>
            </w:r>
            <w:r w:rsidR="007C03F9">
              <w:rPr>
                <w:rFonts w:cs="Arial"/>
              </w:rPr>
              <w:t xml:space="preserve"> and</w:t>
            </w:r>
            <w:r w:rsidR="007C03F9" w:rsidRPr="007C03F9">
              <w:rPr>
                <w:rFonts w:cs="Arial"/>
              </w:rPr>
              <w:t xml:space="preserve"> </w:t>
            </w:r>
            <w:r w:rsidR="007C03F9">
              <w:rPr>
                <w:rFonts w:cs="Arial"/>
              </w:rPr>
              <w:t>the ‘</w:t>
            </w:r>
            <w:r w:rsidR="007C03F9" w:rsidRPr="007C03F9">
              <w:rPr>
                <w:rFonts w:cs="Arial"/>
              </w:rPr>
              <w:t>Plant</w:t>
            </w:r>
            <w:r w:rsidR="007C03F9">
              <w:rPr>
                <w:rFonts w:cs="Arial"/>
              </w:rPr>
              <w:t>’</w:t>
            </w:r>
            <w:r w:rsidR="007C03F9" w:rsidRPr="007C03F9">
              <w:rPr>
                <w:rFonts w:cs="Arial"/>
              </w:rPr>
              <w:t xml:space="preserve"> procedure (</w:t>
            </w:r>
            <w:hyperlink r:id="rId25" w:history="1">
              <w:r w:rsidR="005E3175" w:rsidRPr="005E3175">
                <w:rPr>
                  <w:rStyle w:val="Hyperlink"/>
                  <w:rFonts w:cs="Arial"/>
                </w:rPr>
                <w:t>HSF-PR-0046</w:t>
              </w:r>
            </w:hyperlink>
            <w:r w:rsidR="007C03F9" w:rsidRPr="007C03F9">
              <w:rPr>
                <w:rFonts w:cs="Arial"/>
              </w:rPr>
              <w:t>)</w:t>
            </w:r>
            <w:r w:rsidR="007C03F9">
              <w:rPr>
                <w:rFonts w:cs="Arial"/>
              </w:rPr>
              <w:t>.</w:t>
            </w:r>
          </w:p>
        </w:tc>
      </w:tr>
      <w:tr w:rsidR="00157641" w:rsidRPr="007C03F9" w14:paraId="32E97D9E" w14:textId="77777777" w:rsidTr="0038150A">
        <w:tc>
          <w:tcPr>
            <w:tcW w:w="414" w:type="pct"/>
          </w:tcPr>
          <w:p w14:paraId="652F72ED" w14:textId="77777777" w:rsidR="00157641" w:rsidRPr="007C03F9" w:rsidRDefault="00157641" w:rsidP="00194D3F">
            <w:pPr>
              <w:pStyle w:val="BMSBodyText"/>
              <w:numPr>
                <w:ilvl w:val="1"/>
                <w:numId w:val="9"/>
              </w:numPr>
            </w:pPr>
          </w:p>
        </w:tc>
        <w:tc>
          <w:tcPr>
            <w:tcW w:w="4586" w:type="pct"/>
            <w:gridSpan w:val="4"/>
          </w:tcPr>
          <w:p w14:paraId="6858D4D2" w14:textId="3F050452" w:rsidR="00157641" w:rsidRPr="007C03F9" w:rsidRDefault="002D0536" w:rsidP="008906D7">
            <w:pPr>
              <w:pStyle w:val="BMSBodyText"/>
            </w:pPr>
            <w:r w:rsidRPr="007C03F9">
              <w:rPr>
                <w:rFonts w:cs="Arial"/>
              </w:rPr>
              <w:t xml:space="preserve">Balfour Beatty Plant </w:t>
            </w:r>
            <w:r w:rsidR="001B4143">
              <w:rPr>
                <w:rFonts w:cs="Arial"/>
              </w:rPr>
              <w:t>and Equipment Pre-Use-Daily-Weekly</w:t>
            </w:r>
            <w:r w:rsidRPr="007C03F9">
              <w:rPr>
                <w:rFonts w:cs="Arial"/>
              </w:rPr>
              <w:t xml:space="preserve"> Checklists must be used to ensure plant is being maintained and kept in good working order </w:t>
            </w:r>
            <w:r w:rsidRPr="007C03F9">
              <w:rPr>
                <w:rFonts w:cs="Arial"/>
                <w:color w:val="0000FF"/>
              </w:rPr>
              <w:t>(</w:t>
            </w:r>
            <w:hyperlink r:id="rId26" w:history="1">
              <w:r w:rsidRPr="007C03F9">
                <w:rPr>
                  <w:rStyle w:val="Hyperlink"/>
                  <w:rFonts w:cs="Arial"/>
                </w:rPr>
                <w:t>HSF-RM-0046d</w:t>
              </w:r>
            </w:hyperlink>
            <w:r w:rsidRPr="007C03F9">
              <w:rPr>
                <w:rStyle w:val="Hyperlink"/>
                <w:rFonts w:cs="Arial"/>
              </w:rPr>
              <w:t>).</w:t>
            </w:r>
          </w:p>
        </w:tc>
      </w:tr>
      <w:tr w:rsidR="00784B37" w:rsidRPr="007C03F9" w14:paraId="1C9C3287" w14:textId="77777777" w:rsidTr="0038150A">
        <w:tc>
          <w:tcPr>
            <w:tcW w:w="414" w:type="pct"/>
          </w:tcPr>
          <w:p w14:paraId="66FB70BB" w14:textId="77777777" w:rsidR="00784B37" w:rsidRPr="007C03F9" w:rsidRDefault="00784B37" w:rsidP="00784B37">
            <w:pPr>
              <w:pStyle w:val="BMSBodyText"/>
              <w:numPr>
                <w:ilvl w:val="0"/>
                <w:numId w:val="9"/>
              </w:numPr>
            </w:pPr>
          </w:p>
        </w:tc>
        <w:tc>
          <w:tcPr>
            <w:tcW w:w="4586" w:type="pct"/>
            <w:gridSpan w:val="4"/>
          </w:tcPr>
          <w:p w14:paraId="5720B3BD" w14:textId="5A10BC10" w:rsidR="00784B37" w:rsidRPr="00153B41" w:rsidRDefault="00784B37" w:rsidP="00153B41">
            <w:pPr>
              <w:pStyle w:val="BMSMainHeading"/>
            </w:pPr>
            <w:r w:rsidRPr="00153B41">
              <w:t>Tools and Equipment</w:t>
            </w:r>
            <w:r w:rsidR="0080171D" w:rsidRPr="00153B41">
              <w:t xml:space="preserve"> (incl Hand tools)</w:t>
            </w:r>
          </w:p>
        </w:tc>
      </w:tr>
      <w:tr w:rsidR="00784B37" w:rsidRPr="007C03F9" w14:paraId="488C9E30" w14:textId="77777777" w:rsidTr="0038150A">
        <w:tc>
          <w:tcPr>
            <w:tcW w:w="414" w:type="pct"/>
          </w:tcPr>
          <w:p w14:paraId="726BE130" w14:textId="77777777" w:rsidR="00784B37" w:rsidRPr="007C03F9" w:rsidRDefault="00784B37" w:rsidP="00194D3F">
            <w:pPr>
              <w:pStyle w:val="BMSBodyText"/>
              <w:numPr>
                <w:ilvl w:val="1"/>
                <w:numId w:val="9"/>
              </w:numPr>
            </w:pPr>
          </w:p>
        </w:tc>
        <w:tc>
          <w:tcPr>
            <w:tcW w:w="4586" w:type="pct"/>
            <w:gridSpan w:val="4"/>
          </w:tcPr>
          <w:p w14:paraId="5B03A0F3" w14:textId="3C9CD514" w:rsidR="007C03F9" w:rsidRPr="007C03F9" w:rsidRDefault="007C03F9" w:rsidP="007C03F9">
            <w:pPr>
              <w:pStyle w:val="BMSBodyText"/>
              <w:rPr>
                <w:rFonts w:cs="Arial"/>
              </w:rPr>
            </w:pPr>
            <w:r w:rsidRPr="007C03F9">
              <w:rPr>
                <w:rFonts w:cs="Arial"/>
              </w:rPr>
              <w:t xml:space="preserve">The following </w:t>
            </w:r>
            <w:r>
              <w:rPr>
                <w:rFonts w:cs="Arial"/>
              </w:rPr>
              <w:t>tools &amp; equipment</w:t>
            </w:r>
            <w:r w:rsidRPr="007C03F9">
              <w:rPr>
                <w:rFonts w:cs="Arial"/>
              </w:rPr>
              <w:t xml:space="preserve"> activities must be </w:t>
            </w:r>
            <w:r w:rsidR="001B4143">
              <w:rPr>
                <w:rFonts w:cs="Arial"/>
              </w:rPr>
              <w:t xml:space="preserve">undertaken </w:t>
            </w:r>
            <w:r w:rsidRPr="007C03F9">
              <w:rPr>
                <w:rFonts w:cs="Arial"/>
              </w:rPr>
              <w:t>in accordance with the ‘</w:t>
            </w:r>
            <w:r>
              <w:rPr>
                <w:rFonts w:cs="Arial"/>
              </w:rPr>
              <w:t>Tools &amp; Equipment</w:t>
            </w:r>
            <w:r w:rsidRPr="007C03F9">
              <w:rPr>
                <w:rFonts w:cs="Arial"/>
              </w:rPr>
              <w:t>’ procedure (</w:t>
            </w:r>
            <w:hyperlink r:id="rId27" w:history="1">
              <w:r w:rsidRPr="005E3175">
                <w:rPr>
                  <w:rStyle w:val="Hyperlink"/>
                  <w:rFonts w:cs="Arial"/>
                </w:rPr>
                <w:t>HSF-PR-0049</w:t>
              </w:r>
            </w:hyperlink>
            <w:r w:rsidRPr="007C03F9">
              <w:rPr>
                <w:rFonts w:cs="Arial"/>
              </w:rPr>
              <w:t>):</w:t>
            </w:r>
          </w:p>
          <w:p w14:paraId="354282EA" w14:textId="3E83906F" w:rsidR="007C03F9" w:rsidRPr="007C03F9" w:rsidRDefault="007C03F9" w:rsidP="007C03F9">
            <w:pPr>
              <w:pStyle w:val="BMSBodyText"/>
              <w:numPr>
                <w:ilvl w:val="0"/>
                <w:numId w:val="16"/>
              </w:numPr>
              <w:rPr>
                <w:rFonts w:cs="Arial"/>
              </w:rPr>
            </w:pPr>
            <w:r w:rsidRPr="007C03F9">
              <w:rPr>
                <w:rFonts w:cs="Arial"/>
              </w:rPr>
              <w:t>selection</w:t>
            </w:r>
          </w:p>
          <w:p w14:paraId="53A50F6B" w14:textId="5848D993" w:rsidR="007C03F9" w:rsidRPr="007C03F9" w:rsidRDefault="007C03F9" w:rsidP="007C03F9">
            <w:pPr>
              <w:pStyle w:val="BMSBodyText"/>
              <w:numPr>
                <w:ilvl w:val="0"/>
                <w:numId w:val="16"/>
              </w:numPr>
              <w:rPr>
                <w:rFonts w:cs="Arial"/>
              </w:rPr>
            </w:pPr>
            <w:r w:rsidRPr="007C03F9">
              <w:rPr>
                <w:rFonts w:cs="Arial"/>
              </w:rPr>
              <w:t>operatio</w:t>
            </w:r>
            <w:r w:rsidR="001B4143">
              <w:rPr>
                <w:rFonts w:cs="Arial"/>
              </w:rPr>
              <w:t>n</w:t>
            </w:r>
          </w:p>
          <w:p w14:paraId="7E4D4F7D" w14:textId="7DCFC1C7" w:rsidR="007C03F9" w:rsidRPr="007C03F9" w:rsidRDefault="007C03F9" w:rsidP="007C03F9">
            <w:pPr>
              <w:pStyle w:val="BMSBodyText"/>
              <w:numPr>
                <w:ilvl w:val="0"/>
                <w:numId w:val="16"/>
              </w:numPr>
              <w:rPr>
                <w:rFonts w:cs="Arial"/>
              </w:rPr>
            </w:pPr>
            <w:r w:rsidRPr="007C03F9">
              <w:rPr>
                <w:rFonts w:cs="Arial"/>
              </w:rPr>
              <w:t>delivery/collection</w:t>
            </w:r>
          </w:p>
          <w:p w14:paraId="76EF6385" w14:textId="77777777" w:rsidR="007C03F9" w:rsidRPr="007C03F9" w:rsidRDefault="007C03F9" w:rsidP="007C03F9">
            <w:pPr>
              <w:pStyle w:val="BMSBodyText"/>
              <w:numPr>
                <w:ilvl w:val="0"/>
                <w:numId w:val="16"/>
              </w:numPr>
              <w:rPr>
                <w:rFonts w:cs="Arial"/>
              </w:rPr>
            </w:pPr>
            <w:r w:rsidRPr="007C03F9">
              <w:rPr>
                <w:rFonts w:cs="Arial"/>
              </w:rPr>
              <w:t xml:space="preserve">refuelling, and </w:t>
            </w:r>
          </w:p>
          <w:p w14:paraId="2FAADA7C" w14:textId="2649E648" w:rsidR="00784B37" w:rsidRPr="007C03F9" w:rsidRDefault="007C03F9" w:rsidP="007C03F9">
            <w:pPr>
              <w:pStyle w:val="BMSBodyText"/>
              <w:numPr>
                <w:ilvl w:val="0"/>
                <w:numId w:val="16"/>
              </w:numPr>
            </w:pPr>
            <w:r w:rsidRPr="007C03F9">
              <w:rPr>
                <w:rFonts w:cs="Arial"/>
              </w:rPr>
              <w:t>maintenance</w:t>
            </w:r>
          </w:p>
        </w:tc>
      </w:tr>
      <w:tr w:rsidR="00784B37" w:rsidRPr="007C03F9" w14:paraId="280E1DD4" w14:textId="77777777" w:rsidTr="0038150A">
        <w:tc>
          <w:tcPr>
            <w:tcW w:w="414" w:type="pct"/>
          </w:tcPr>
          <w:p w14:paraId="1CC91BB7" w14:textId="77777777" w:rsidR="00784B37" w:rsidRPr="007C03F9" w:rsidRDefault="00784B37" w:rsidP="00784B37">
            <w:pPr>
              <w:pStyle w:val="BMSBodyText"/>
              <w:numPr>
                <w:ilvl w:val="1"/>
                <w:numId w:val="9"/>
              </w:numPr>
            </w:pPr>
          </w:p>
        </w:tc>
        <w:tc>
          <w:tcPr>
            <w:tcW w:w="4586" w:type="pct"/>
            <w:gridSpan w:val="4"/>
          </w:tcPr>
          <w:p w14:paraId="6A3901FC" w14:textId="2A9E7A0A" w:rsidR="00784B37" w:rsidRPr="009A5293" w:rsidRDefault="001B4143" w:rsidP="00A26A78">
            <w:pPr>
              <w:pStyle w:val="BMSBodyText"/>
              <w:rPr>
                <w:u w:val="single"/>
              </w:rPr>
            </w:pPr>
            <w:r w:rsidRPr="009A5293">
              <w:rPr>
                <w:u w:val="single"/>
              </w:rPr>
              <w:t>Chain Saws</w:t>
            </w:r>
          </w:p>
        </w:tc>
      </w:tr>
      <w:tr w:rsidR="00784B37" w:rsidRPr="007C03F9" w14:paraId="1B5CBEBB" w14:textId="77777777" w:rsidTr="0038150A">
        <w:tc>
          <w:tcPr>
            <w:tcW w:w="414" w:type="pct"/>
          </w:tcPr>
          <w:p w14:paraId="0C85C0B0" w14:textId="77777777" w:rsidR="00784B37" w:rsidRPr="007C03F9" w:rsidRDefault="00784B37" w:rsidP="00784B37">
            <w:pPr>
              <w:pStyle w:val="BMSBodyText"/>
              <w:numPr>
                <w:ilvl w:val="2"/>
                <w:numId w:val="9"/>
              </w:numPr>
            </w:pPr>
          </w:p>
        </w:tc>
        <w:tc>
          <w:tcPr>
            <w:tcW w:w="4586" w:type="pct"/>
            <w:gridSpan w:val="4"/>
          </w:tcPr>
          <w:p w14:paraId="023DE3E7" w14:textId="34A20DD9" w:rsidR="00784B37" w:rsidRPr="007C03F9" w:rsidRDefault="00784B37" w:rsidP="00784B37">
            <w:pPr>
              <w:pStyle w:val="BMSBodyText"/>
            </w:pPr>
            <w:r w:rsidRPr="007C03F9">
              <w:rPr>
                <w:rFonts w:cs="Arial"/>
              </w:rPr>
              <w:t>Chainsaw operators must hold a relevant &amp; valid training/competency qualification commensurate with the specific task(s) to be undertaken (see</w:t>
            </w:r>
            <w:r w:rsidR="007952BA">
              <w:rPr>
                <w:rFonts w:cs="Arial"/>
              </w:rPr>
              <w:t xml:space="preserve"> </w:t>
            </w:r>
            <w:r w:rsidR="007952BA">
              <w:rPr>
                <w:rFonts w:cs="Arial"/>
              </w:rPr>
              <w:fldChar w:fldCharType="begin"/>
            </w:r>
            <w:r w:rsidR="007952BA">
              <w:rPr>
                <w:rFonts w:cs="Arial"/>
              </w:rPr>
              <w:instrText xml:space="preserve"> REF _Ref22569286 \h </w:instrText>
            </w:r>
            <w:r w:rsidR="007952BA">
              <w:rPr>
                <w:rFonts w:cs="Arial"/>
              </w:rPr>
            </w:r>
            <w:r w:rsidR="007952BA">
              <w:rPr>
                <w:rFonts w:cs="Arial"/>
              </w:rPr>
              <w:fldChar w:fldCharType="separate"/>
            </w:r>
            <w:r w:rsidR="007952BA" w:rsidRPr="007C03F9">
              <w:rPr>
                <w:b/>
              </w:rPr>
              <w:t xml:space="preserve">Table </w:t>
            </w:r>
            <w:r w:rsidR="007952BA" w:rsidRPr="007C03F9">
              <w:rPr>
                <w:b/>
                <w:noProof/>
              </w:rPr>
              <w:t>2</w:t>
            </w:r>
            <w:r w:rsidR="007952BA" w:rsidRPr="007C03F9">
              <w:rPr>
                <w:b/>
              </w:rPr>
              <w:t xml:space="preserve"> NOS / QCF Tree work Qualifications</w:t>
            </w:r>
            <w:r w:rsidR="007952BA">
              <w:rPr>
                <w:rFonts w:cs="Arial"/>
              </w:rPr>
              <w:fldChar w:fldCharType="end"/>
            </w:r>
            <w:r w:rsidRPr="007C03F9">
              <w:rPr>
                <w:rFonts w:cs="Arial"/>
              </w:rPr>
              <w:t>).</w:t>
            </w:r>
          </w:p>
        </w:tc>
      </w:tr>
      <w:tr w:rsidR="00784B37" w:rsidRPr="007C03F9" w14:paraId="54A00EA4" w14:textId="77777777" w:rsidTr="0038150A">
        <w:tc>
          <w:tcPr>
            <w:tcW w:w="414" w:type="pct"/>
          </w:tcPr>
          <w:p w14:paraId="7D2A1DDD" w14:textId="77777777" w:rsidR="00784B37" w:rsidRPr="007C03F9" w:rsidRDefault="00784B37" w:rsidP="00784B37">
            <w:pPr>
              <w:pStyle w:val="BMSBodyText"/>
              <w:numPr>
                <w:ilvl w:val="2"/>
                <w:numId w:val="9"/>
              </w:numPr>
            </w:pPr>
          </w:p>
        </w:tc>
        <w:tc>
          <w:tcPr>
            <w:tcW w:w="4586" w:type="pct"/>
            <w:gridSpan w:val="4"/>
          </w:tcPr>
          <w:p w14:paraId="53C8ACF5" w14:textId="7547C67A" w:rsidR="00784B37" w:rsidRPr="007C03F9" w:rsidRDefault="00784B37" w:rsidP="00784B37">
            <w:pPr>
              <w:pStyle w:val="BMSBodyText"/>
            </w:pPr>
            <w:r w:rsidRPr="007C03F9">
              <w:rPr>
                <w:rFonts w:cs="Arial"/>
              </w:rPr>
              <w:t xml:space="preserve">Chainsaw operators must be fit </w:t>
            </w:r>
            <w:r w:rsidR="007C03F9">
              <w:rPr>
                <w:rFonts w:cs="Arial"/>
              </w:rPr>
              <w:t xml:space="preserve">for role </w:t>
            </w:r>
            <w:r w:rsidRPr="007C03F9">
              <w:rPr>
                <w:rFonts w:cs="Arial"/>
              </w:rPr>
              <w:t>to operate a chainsaw.</w:t>
            </w:r>
          </w:p>
        </w:tc>
      </w:tr>
      <w:tr w:rsidR="00784B37" w:rsidRPr="007C03F9" w14:paraId="1CC8C747" w14:textId="77777777" w:rsidTr="0038150A">
        <w:tc>
          <w:tcPr>
            <w:tcW w:w="414" w:type="pct"/>
          </w:tcPr>
          <w:p w14:paraId="45761127" w14:textId="77777777" w:rsidR="00784B37" w:rsidRPr="007C03F9" w:rsidRDefault="00784B37" w:rsidP="00784B37">
            <w:pPr>
              <w:pStyle w:val="BMSBodyText"/>
              <w:numPr>
                <w:ilvl w:val="2"/>
                <w:numId w:val="9"/>
              </w:numPr>
            </w:pPr>
          </w:p>
        </w:tc>
        <w:tc>
          <w:tcPr>
            <w:tcW w:w="4586" w:type="pct"/>
            <w:gridSpan w:val="4"/>
          </w:tcPr>
          <w:p w14:paraId="5D7CEE24" w14:textId="7BA823FA" w:rsidR="00784B37" w:rsidRPr="007C03F9" w:rsidRDefault="00784B37" w:rsidP="00784B37">
            <w:pPr>
              <w:pStyle w:val="BMSBodyText"/>
            </w:pPr>
            <w:r w:rsidRPr="007C03F9">
              <w:rPr>
                <w:rFonts w:cs="Arial"/>
              </w:rPr>
              <w:t>All personnel working with chainsaws must operate in teams of two or more and must have at least 1 Emergency First Aid at Work trained personnel within the team.</w:t>
            </w:r>
          </w:p>
        </w:tc>
      </w:tr>
      <w:tr w:rsidR="00784B37" w:rsidRPr="007C03F9" w14:paraId="7B3C1DE1" w14:textId="77777777" w:rsidTr="0038150A">
        <w:tc>
          <w:tcPr>
            <w:tcW w:w="414" w:type="pct"/>
          </w:tcPr>
          <w:p w14:paraId="4C54FB4C" w14:textId="77777777" w:rsidR="00784B37" w:rsidRPr="007C03F9" w:rsidRDefault="00784B37" w:rsidP="00784B37">
            <w:pPr>
              <w:pStyle w:val="BMSBodyText"/>
              <w:numPr>
                <w:ilvl w:val="2"/>
                <w:numId w:val="9"/>
              </w:numPr>
            </w:pPr>
          </w:p>
        </w:tc>
        <w:tc>
          <w:tcPr>
            <w:tcW w:w="4586" w:type="pct"/>
            <w:gridSpan w:val="4"/>
          </w:tcPr>
          <w:p w14:paraId="7339609B" w14:textId="7C79210F" w:rsidR="00784B37" w:rsidRPr="007C03F9" w:rsidRDefault="00784B37" w:rsidP="00784B37">
            <w:pPr>
              <w:pStyle w:val="BMSBodyText"/>
            </w:pPr>
            <w:r w:rsidRPr="007C03F9">
              <w:rPr>
                <w:rFonts w:cs="Arial"/>
                <w:color w:val="000000"/>
              </w:rPr>
              <w:t>Top-handled chainsaws must only be used for off the ground operations. Chainsaw operators must use rear-handled saws when working on the ground.</w:t>
            </w:r>
          </w:p>
        </w:tc>
      </w:tr>
      <w:tr w:rsidR="00784B37" w:rsidRPr="007C03F9" w14:paraId="72B2A411" w14:textId="77777777" w:rsidTr="0038150A">
        <w:tc>
          <w:tcPr>
            <w:tcW w:w="414" w:type="pct"/>
          </w:tcPr>
          <w:p w14:paraId="6C7DD9B6" w14:textId="77777777" w:rsidR="00784B37" w:rsidRPr="007C03F9" w:rsidRDefault="00784B37" w:rsidP="00784B37">
            <w:pPr>
              <w:pStyle w:val="BMSBodyText"/>
              <w:numPr>
                <w:ilvl w:val="2"/>
                <w:numId w:val="9"/>
              </w:numPr>
            </w:pPr>
          </w:p>
        </w:tc>
        <w:tc>
          <w:tcPr>
            <w:tcW w:w="4586" w:type="pct"/>
            <w:gridSpan w:val="4"/>
          </w:tcPr>
          <w:p w14:paraId="33161F11" w14:textId="4DF62460" w:rsidR="00784B37" w:rsidRPr="007C03F9" w:rsidRDefault="00784B37" w:rsidP="00784B37">
            <w:pPr>
              <w:pStyle w:val="BMSBodyText"/>
            </w:pPr>
            <w:r w:rsidRPr="007C03F9">
              <w:rPr>
                <w:rFonts w:cs="Arial"/>
              </w:rPr>
              <w:t>Chainsaw operators must be issued with, and instructed in the use of:</w:t>
            </w:r>
          </w:p>
        </w:tc>
      </w:tr>
      <w:tr w:rsidR="00784B37" w:rsidRPr="007C03F9" w14:paraId="0BF0CE49" w14:textId="77777777" w:rsidTr="0038150A">
        <w:tc>
          <w:tcPr>
            <w:tcW w:w="414" w:type="pct"/>
          </w:tcPr>
          <w:p w14:paraId="374402CE" w14:textId="77777777" w:rsidR="00784B37" w:rsidRPr="007C03F9" w:rsidRDefault="00784B37" w:rsidP="00FD1EB2">
            <w:pPr>
              <w:pStyle w:val="BMSBodyText"/>
            </w:pPr>
          </w:p>
        </w:tc>
        <w:tc>
          <w:tcPr>
            <w:tcW w:w="4586" w:type="pct"/>
            <w:gridSpan w:val="4"/>
          </w:tcPr>
          <w:p w14:paraId="357FF902" w14:textId="45824F26" w:rsidR="00FD1EB2" w:rsidRPr="007C03F9" w:rsidRDefault="00FD1EB2" w:rsidP="00FD1EB2">
            <w:pPr>
              <w:pStyle w:val="BMSBodyText"/>
              <w:numPr>
                <w:ilvl w:val="0"/>
                <w:numId w:val="11"/>
              </w:numPr>
            </w:pPr>
            <w:r w:rsidRPr="007C03F9">
              <w:t>Personal protective equipment (see section</w:t>
            </w:r>
            <w:r w:rsidR="007952BA">
              <w:t xml:space="preserve"> </w:t>
            </w:r>
            <w:r w:rsidR="007952BA">
              <w:fldChar w:fldCharType="begin"/>
            </w:r>
            <w:r w:rsidR="007952BA">
              <w:instrText xml:space="preserve"> REF _Ref22636102 \r \h </w:instrText>
            </w:r>
            <w:r w:rsidR="007952BA">
              <w:fldChar w:fldCharType="separate"/>
            </w:r>
            <w:r w:rsidR="0010271A">
              <w:t>13</w:t>
            </w:r>
            <w:r w:rsidR="007952BA">
              <w:fldChar w:fldCharType="end"/>
            </w:r>
            <w:r w:rsidR="007952BA">
              <w:t>)</w:t>
            </w:r>
          </w:p>
          <w:p w14:paraId="09809979" w14:textId="77777777" w:rsidR="00FD1EB2" w:rsidRPr="007C03F9" w:rsidRDefault="00FD1EB2" w:rsidP="00FD1EB2">
            <w:pPr>
              <w:pStyle w:val="BMSBodyText"/>
              <w:numPr>
                <w:ilvl w:val="0"/>
                <w:numId w:val="11"/>
              </w:numPr>
            </w:pPr>
            <w:r w:rsidRPr="007C03F9">
              <w:t>Emergency equipment:</w:t>
            </w:r>
          </w:p>
          <w:p w14:paraId="258C5EF8" w14:textId="77777777" w:rsidR="00FD1EB2" w:rsidRPr="007C03F9" w:rsidRDefault="00FD1EB2" w:rsidP="009A5293">
            <w:pPr>
              <w:pStyle w:val="BMSBodyText"/>
              <w:numPr>
                <w:ilvl w:val="1"/>
                <w:numId w:val="11"/>
              </w:numPr>
            </w:pPr>
            <w:r w:rsidRPr="007C03F9">
              <w:t>A first aid kit with large wound dressing and eye wash</w:t>
            </w:r>
          </w:p>
          <w:p w14:paraId="472C5CCC" w14:textId="152429C9" w:rsidR="00784B37" w:rsidRPr="007C03F9" w:rsidRDefault="00FD1EB2" w:rsidP="009A5293">
            <w:pPr>
              <w:pStyle w:val="BMSBodyText"/>
              <w:numPr>
                <w:ilvl w:val="1"/>
                <w:numId w:val="11"/>
              </w:numPr>
            </w:pPr>
            <w:r w:rsidRPr="007C03F9">
              <w:t>Means to call for emergency assistance i.e. radio or mobile telephone</w:t>
            </w:r>
          </w:p>
        </w:tc>
      </w:tr>
      <w:tr w:rsidR="00784B37" w:rsidRPr="007C03F9" w14:paraId="691CA2CF" w14:textId="77777777" w:rsidTr="0038150A">
        <w:tc>
          <w:tcPr>
            <w:tcW w:w="414" w:type="pct"/>
          </w:tcPr>
          <w:p w14:paraId="5BD63922" w14:textId="77777777" w:rsidR="00784B37" w:rsidRPr="007C03F9" w:rsidRDefault="00784B37" w:rsidP="00784B37">
            <w:pPr>
              <w:pStyle w:val="BMSBodyText"/>
              <w:numPr>
                <w:ilvl w:val="0"/>
                <w:numId w:val="9"/>
              </w:numPr>
            </w:pPr>
          </w:p>
        </w:tc>
        <w:tc>
          <w:tcPr>
            <w:tcW w:w="4586" w:type="pct"/>
            <w:gridSpan w:val="4"/>
          </w:tcPr>
          <w:p w14:paraId="445AC3F7" w14:textId="208F44A1" w:rsidR="00784B37" w:rsidRPr="007C03F9" w:rsidRDefault="007A0EE5" w:rsidP="00FD1EB2">
            <w:pPr>
              <w:pStyle w:val="BMSBodyText"/>
            </w:pPr>
            <w:r>
              <w:rPr>
                <w:b/>
              </w:rPr>
              <w:t>SAFE SYSTEMS OF WORK</w:t>
            </w:r>
          </w:p>
        </w:tc>
      </w:tr>
      <w:tr w:rsidR="00784B37" w:rsidRPr="007C03F9" w14:paraId="6F7E9265" w14:textId="77777777" w:rsidTr="0038150A">
        <w:tc>
          <w:tcPr>
            <w:tcW w:w="414" w:type="pct"/>
          </w:tcPr>
          <w:p w14:paraId="0A9ED55D" w14:textId="77777777" w:rsidR="00784B37" w:rsidRPr="007C03F9" w:rsidRDefault="00784B37" w:rsidP="00784B37">
            <w:pPr>
              <w:pStyle w:val="BMSBodyText"/>
              <w:numPr>
                <w:ilvl w:val="1"/>
                <w:numId w:val="9"/>
              </w:numPr>
            </w:pPr>
          </w:p>
        </w:tc>
        <w:tc>
          <w:tcPr>
            <w:tcW w:w="4586" w:type="pct"/>
            <w:gridSpan w:val="4"/>
          </w:tcPr>
          <w:p w14:paraId="0A6C156C" w14:textId="003DE90F" w:rsidR="00784B37" w:rsidRPr="007C03F9" w:rsidRDefault="007A0EE5" w:rsidP="00784B37">
            <w:pPr>
              <w:pStyle w:val="BMSBodyText"/>
            </w:pPr>
            <w:r w:rsidRPr="00D82BDF">
              <w:t xml:space="preserve">The varied nature and complexity of </w:t>
            </w:r>
            <w:r w:rsidR="00F1102E">
              <w:t>s</w:t>
            </w:r>
            <w:r>
              <w:t xml:space="preserve">ite </w:t>
            </w:r>
            <w:r w:rsidR="00F1102E">
              <w:t>v</w:t>
            </w:r>
            <w:r>
              <w:t xml:space="preserve">egetation and </w:t>
            </w:r>
            <w:r w:rsidR="00F1102E">
              <w:t>t</w:t>
            </w:r>
            <w:r>
              <w:t xml:space="preserve">ree </w:t>
            </w:r>
            <w:r w:rsidR="00F1102E">
              <w:t>c</w:t>
            </w:r>
            <w:r>
              <w:t>learance</w:t>
            </w:r>
            <w:r w:rsidRPr="00D82BDF">
              <w:t xml:space="preserve"> is such that</w:t>
            </w:r>
            <w:r>
              <w:t xml:space="preserve"> c</w:t>
            </w:r>
            <w:r w:rsidRPr="00D82BDF">
              <w:t>areful pre-planning, implementation of control measures and robust briefing methods are required</w:t>
            </w:r>
            <w:r>
              <w:t xml:space="preserve"> as the work </w:t>
            </w:r>
            <w:r w:rsidRPr="00D82BDF">
              <w:t>may involve mechanical d</w:t>
            </w:r>
            <w:r>
              <w:t>own-taking</w:t>
            </w:r>
            <w:r w:rsidRPr="00D82BDF">
              <w:t xml:space="preserve"> or hand down-taking in any location from a greenfield site to a </w:t>
            </w:r>
            <w:r>
              <w:t>site with significant public, overhead power lines, buried services or nearby structures interface.</w:t>
            </w:r>
          </w:p>
        </w:tc>
      </w:tr>
      <w:tr w:rsidR="00784B37" w:rsidRPr="007C03F9" w14:paraId="77FB65E5" w14:textId="77777777" w:rsidTr="0038150A">
        <w:tc>
          <w:tcPr>
            <w:tcW w:w="414" w:type="pct"/>
          </w:tcPr>
          <w:p w14:paraId="65C31570" w14:textId="77777777" w:rsidR="00784B37" w:rsidRPr="007C03F9" w:rsidRDefault="00784B37" w:rsidP="00784B37">
            <w:pPr>
              <w:pStyle w:val="BMSBodyText"/>
              <w:numPr>
                <w:ilvl w:val="1"/>
                <w:numId w:val="9"/>
              </w:numPr>
            </w:pPr>
          </w:p>
        </w:tc>
        <w:tc>
          <w:tcPr>
            <w:tcW w:w="4586" w:type="pct"/>
            <w:gridSpan w:val="4"/>
          </w:tcPr>
          <w:p w14:paraId="081A6759" w14:textId="45271CEF" w:rsidR="00784B37" w:rsidRPr="007C03F9" w:rsidRDefault="00784B37" w:rsidP="00784B37">
            <w:pPr>
              <w:pStyle w:val="BMSBodyText"/>
            </w:pPr>
            <w:r w:rsidRPr="007C03F9">
              <w:t xml:space="preserve">A suitable </w:t>
            </w:r>
            <w:r w:rsidR="00F1102E">
              <w:t>r</w:t>
            </w:r>
            <w:r w:rsidRPr="007C03F9">
              <w:t xml:space="preserve">isk </w:t>
            </w:r>
            <w:r w:rsidR="00F1102E">
              <w:t>a</w:t>
            </w:r>
            <w:r w:rsidRPr="007C03F9">
              <w:t xml:space="preserve">ssessment, </w:t>
            </w:r>
            <w:r w:rsidR="00A26A78">
              <w:t>W</w:t>
            </w:r>
            <w:r w:rsidRPr="007C03F9">
              <w:t xml:space="preserve">ork </w:t>
            </w:r>
            <w:r w:rsidR="00A26A78">
              <w:t>P</w:t>
            </w:r>
            <w:r w:rsidRPr="007C03F9">
              <w:t xml:space="preserve">ackage </w:t>
            </w:r>
            <w:r w:rsidR="00A26A78">
              <w:t>P</w:t>
            </w:r>
            <w:r w:rsidRPr="007C03F9">
              <w:t>lan (</w:t>
            </w:r>
            <w:r w:rsidR="00F1102E">
              <w:t xml:space="preserve">or </w:t>
            </w:r>
            <w:r w:rsidR="00A26A78">
              <w:t>M</w:t>
            </w:r>
            <w:r w:rsidRPr="007C03F9">
              <w:t xml:space="preserve">ethod </w:t>
            </w:r>
            <w:r w:rsidR="00A26A78">
              <w:t>S</w:t>
            </w:r>
            <w:r w:rsidRPr="007C03F9">
              <w:t xml:space="preserve">tatement) must be carried out for all </w:t>
            </w:r>
            <w:r w:rsidR="00F1102E">
              <w:t>s</w:t>
            </w:r>
            <w:r w:rsidRPr="007C03F9">
              <w:t xml:space="preserve">ite </w:t>
            </w:r>
            <w:r w:rsidR="00F1102E">
              <w:t>v</w:t>
            </w:r>
            <w:r w:rsidRPr="007C03F9">
              <w:t xml:space="preserve">egetation and </w:t>
            </w:r>
            <w:r w:rsidR="00F1102E">
              <w:t>t</w:t>
            </w:r>
            <w:r w:rsidRPr="007C03F9">
              <w:t xml:space="preserve">ree </w:t>
            </w:r>
            <w:r w:rsidR="00F1102E">
              <w:t>c</w:t>
            </w:r>
            <w:r w:rsidRPr="007C03F9">
              <w:t>learance operations.</w:t>
            </w:r>
            <w:r w:rsidR="003546A9" w:rsidRPr="007C03F9">
              <w:rPr>
                <w:rFonts w:cs="Arial"/>
              </w:rPr>
              <w:t xml:space="preserve"> See </w:t>
            </w:r>
            <w:r w:rsidR="003D46F4">
              <w:rPr>
                <w:rFonts w:cs="Arial"/>
              </w:rPr>
              <w:t>‘</w:t>
            </w:r>
            <w:r w:rsidR="003546A9" w:rsidRPr="007C03F9">
              <w:rPr>
                <w:rFonts w:cs="Arial"/>
              </w:rPr>
              <w:t>Setting People to Work Safely</w:t>
            </w:r>
            <w:r w:rsidR="003D46F4">
              <w:rPr>
                <w:rFonts w:cs="Arial"/>
              </w:rPr>
              <w:t>’</w:t>
            </w:r>
            <w:r w:rsidR="003546A9" w:rsidRPr="007C03F9">
              <w:rPr>
                <w:rFonts w:cs="Arial"/>
              </w:rPr>
              <w:t xml:space="preserve"> (</w:t>
            </w:r>
            <w:hyperlink r:id="rId28" w:history="1">
              <w:r w:rsidR="003546A9" w:rsidRPr="005E3175">
                <w:rPr>
                  <w:rStyle w:val="Hyperlink"/>
                  <w:rFonts w:cs="Arial"/>
                </w:rPr>
                <w:t>HSES-PR-0011</w:t>
              </w:r>
            </w:hyperlink>
            <w:r w:rsidR="003546A9" w:rsidRPr="007C03F9">
              <w:rPr>
                <w:rFonts w:cs="Arial"/>
              </w:rPr>
              <w:t>).</w:t>
            </w:r>
            <w:r w:rsidR="003546A9" w:rsidRPr="007C03F9">
              <w:t xml:space="preserve"> This must include and emergency situations that may arise from site activities (also see Emergency Arrangements Procedure </w:t>
            </w:r>
            <w:hyperlink r:id="rId29" w:history="1">
              <w:r w:rsidR="003546A9" w:rsidRPr="005E3175">
                <w:rPr>
                  <w:rStyle w:val="Hyperlink"/>
                </w:rPr>
                <w:t>HSES-PR-0003</w:t>
              </w:r>
            </w:hyperlink>
            <w:r w:rsidR="003546A9" w:rsidRPr="007C03F9">
              <w:t>)</w:t>
            </w:r>
          </w:p>
        </w:tc>
      </w:tr>
      <w:tr w:rsidR="00784B37" w:rsidRPr="007C03F9" w14:paraId="57CE1C5C" w14:textId="77777777" w:rsidTr="0038150A">
        <w:tc>
          <w:tcPr>
            <w:tcW w:w="414" w:type="pct"/>
          </w:tcPr>
          <w:p w14:paraId="218BA00A" w14:textId="77777777" w:rsidR="00784B37" w:rsidRPr="007C03F9" w:rsidRDefault="00784B37" w:rsidP="00784B37">
            <w:pPr>
              <w:pStyle w:val="BMSBodyText"/>
              <w:numPr>
                <w:ilvl w:val="1"/>
                <w:numId w:val="9"/>
              </w:numPr>
            </w:pPr>
          </w:p>
        </w:tc>
        <w:tc>
          <w:tcPr>
            <w:tcW w:w="4586" w:type="pct"/>
            <w:gridSpan w:val="4"/>
          </w:tcPr>
          <w:p w14:paraId="04875B81" w14:textId="5D396F52" w:rsidR="00784B37" w:rsidRPr="007C03F9" w:rsidRDefault="00784B37" w:rsidP="00784B37">
            <w:pPr>
              <w:pStyle w:val="BMSBodyText"/>
            </w:pPr>
            <w:r w:rsidRPr="007C03F9">
              <w:rPr>
                <w:rFonts w:cs="Arial"/>
              </w:rPr>
              <w:t xml:space="preserve">Risk </w:t>
            </w:r>
            <w:r w:rsidR="00F1102E">
              <w:rPr>
                <w:rFonts w:cs="Arial"/>
              </w:rPr>
              <w:t>a</w:t>
            </w:r>
            <w:r w:rsidRPr="007C03F9">
              <w:rPr>
                <w:rFonts w:cs="Arial"/>
              </w:rPr>
              <w:t xml:space="preserve">ssessments, </w:t>
            </w:r>
            <w:r w:rsidR="00A26A78" w:rsidRPr="00A26A78">
              <w:rPr>
                <w:rFonts w:cs="Arial"/>
              </w:rPr>
              <w:t>Work Package Plan</w:t>
            </w:r>
            <w:r w:rsidR="00A26A78">
              <w:rPr>
                <w:rFonts w:cs="Arial"/>
              </w:rPr>
              <w:t>s</w:t>
            </w:r>
            <w:r w:rsidR="00A26A78" w:rsidRPr="00A26A78">
              <w:rPr>
                <w:rFonts w:cs="Arial"/>
              </w:rPr>
              <w:t xml:space="preserve"> (or Method Statement</w:t>
            </w:r>
            <w:r w:rsidR="00A26A78">
              <w:rPr>
                <w:rFonts w:cs="Arial"/>
              </w:rPr>
              <w:t>s</w:t>
            </w:r>
            <w:r w:rsidR="00A26A78" w:rsidRPr="00A26A78">
              <w:rPr>
                <w:rFonts w:cs="Arial"/>
              </w:rPr>
              <w:t xml:space="preserve">) </w:t>
            </w:r>
            <w:r w:rsidRPr="007C03F9">
              <w:rPr>
                <w:rFonts w:cs="Arial"/>
              </w:rPr>
              <w:t xml:space="preserve">and briefings must be prepared by the </w:t>
            </w:r>
            <w:r w:rsidR="00F1102E">
              <w:rPr>
                <w:rFonts w:cs="Arial"/>
              </w:rPr>
              <w:t>s</w:t>
            </w:r>
            <w:r w:rsidRPr="007C03F9">
              <w:rPr>
                <w:rFonts w:cs="Arial"/>
              </w:rPr>
              <w:t xml:space="preserve">ubcontractor in line with their own internal procedures and legal requirements and submitted to </w:t>
            </w:r>
            <w:r w:rsidR="00F1102E">
              <w:rPr>
                <w:rFonts w:cs="Arial"/>
              </w:rPr>
              <w:t>the Company</w:t>
            </w:r>
            <w:r w:rsidRPr="007C03F9">
              <w:rPr>
                <w:rFonts w:cs="Arial"/>
              </w:rPr>
              <w:t xml:space="preserve"> for appraisal.  </w:t>
            </w:r>
            <w:r w:rsidR="003546A9" w:rsidRPr="007C03F9">
              <w:rPr>
                <w:rFonts w:cs="Arial"/>
              </w:rPr>
              <w:t>See Setting People to Work Safely (</w:t>
            </w:r>
            <w:hyperlink r:id="rId30" w:history="1">
              <w:r w:rsidR="005E3175" w:rsidRPr="005E3175">
                <w:rPr>
                  <w:rStyle w:val="Hyperlink"/>
                  <w:rFonts w:cs="Arial"/>
                </w:rPr>
                <w:t>HSES-PR-0011</w:t>
              </w:r>
            </w:hyperlink>
            <w:r w:rsidR="003546A9" w:rsidRPr="007C03F9">
              <w:rPr>
                <w:rFonts w:cs="Arial"/>
              </w:rPr>
              <w:t>)</w:t>
            </w:r>
          </w:p>
        </w:tc>
      </w:tr>
      <w:tr w:rsidR="00784B37" w:rsidRPr="007C03F9" w14:paraId="0BA5C32B" w14:textId="77777777" w:rsidTr="0038150A">
        <w:tc>
          <w:tcPr>
            <w:tcW w:w="414" w:type="pct"/>
          </w:tcPr>
          <w:p w14:paraId="0280F49C" w14:textId="77777777" w:rsidR="00784B37" w:rsidRPr="007C03F9" w:rsidRDefault="00784B37" w:rsidP="0038150A">
            <w:pPr>
              <w:pStyle w:val="BMSBodyText"/>
              <w:numPr>
                <w:ilvl w:val="1"/>
                <w:numId w:val="9"/>
              </w:numPr>
            </w:pPr>
          </w:p>
        </w:tc>
        <w:tc>
          <w:tcPr>
            <w:tcW w:w="4586" w:type="pct"/>
            <w:gridSpan w:val="4"/>
          </w:tcPr>
          <w:p w14:paraId="2834C63C" w14:textId="3C1E3A1D" w:rsidR="00784B37" w:rsidRPr="007C03F9" w:rsidRDefault="00784B37" w:rsidP="00784B37">
            <w:pPr>
              <w:pStyle w:val="BMSBodyText"/>
            </w:pPr>
            <w:r w:rsidRPr="007C03F9">
              <w:t xml:space="preserve">The Site Lead must ensure that all </w:t>
            </w:r>
            <w:r w:rsidR="00A26A78" w:rsidRPr="00A26A78">
              <w:t>Work Package Plan</w:t>
            </w:r>
            <w:r w:rsidR="00A26A78">
              <w:t>s</w:t>
            </w:r>
            <w:r w:rsidR="00A26A78" w:rsidRPr="00A26A78">
              <w:t xml:space="preserve"> (or Method Statement</w:t>
            </w:r>
            <w:r w:rsidR="00A26A78">
              <w:t>s</w:t>
            </w:r>
            <w:r w:rsidR="00A26A78" w:rsidRPr="00A26A78">
              <w:t xml:space="preserve">) </w:t>
            </w:r>
            <w:r w:rsidRPr="007C03F9">
              <w:t xml:space="preserve">are appraised using the </w:t>
            </w:r>
            <w:r w:rsidR="00DF6593">
              <w:t>Tree Work Operations and Vegetation Ground Clearance</w:t>
            </w:r>
            <w:r w:rsidRPr="007C03F9">
              <w:t xml:space="preserve"> Method Statement</w:t>
            </w:r>
            <w:r w:rsidR="00DF6593">
              <w:t>/WPP</w:t>
            </w:r>
            <w:r w:rsidRPr="007C03F9">
              <w:t xml:space="preserve"> Appraisal </w:t>
            </w:r>
            <w:r w:rsidRPr="00DF6593">
              <w:t>(</w:t>
            </w:r>
            <w:hyperlink r:id="rId31" w:history="1">
              <w:r w:rsidRPr="00DF6593">
                <w:rPr>
                  <w:rStyle w:val="Hyperlink"/>
                </w:rPr>
                <w:t>HSF-SF-0071</w:t>
              </w:r>
              <w:r w:rsidR="00DF6593" w:rsidRPr="00DF6593">
                <w:rPr>
                  <w:rStyle w:val="Hyperlink"/>
                </w:rPr>
                <w:t>a</w:t>
              </w:r>
            </w:hyperlink>
            <w:r w:rsidRPr="00DF6593">
              <w:rPr>
                <w:rStyle w:val="Hyperlink"/>
                <w:color w:val="auto"/>
                <w:u w:val="none"/>
              </w:rPr>
              <w:t>)</w:t>
            </w:r>
            <w:r w:rsidRPr="00DF6593">
              <w:t>.</w:t>
            </w:r>
          </w:p>
        </w:tc>
      </w:tr>
      <w:tr w:rsidR="00784B37" w:rsidRPr="007C03F9" w14:paraId="65F4AEA9" w14:textId="77777777" w:rsidTr="0038150A">
        <w:tc>
          <w:tcPr>
            <w:tcW w:w="414" w:type="pct"/>
          </w:tcPr>
          <w:p w14:paraId="7CDC5EFD" w14:textId="77777777" w:rsidR="00784B37" w:rsidRPr="007C03F9" w:rsidRDefault="00784B37" w:rsidP="00784B37">
            <w:pPr>
              <w:pStyle w:val="BMSBodyText"/>
              <w:numPr>
                <w:ilvl w:val="0"/>
                <w:numId w:val="9"/>
              </w:numPr>
            </w:pPr>
          </w:p>
        </w:tc>
        <w:tc>
          <w:tcPr>
            <w:tcW w:w="4586" w:type="pct"/>
            <w:gridSpan w:val="4"/>
          </w:tcPr>
          <w:p w14:paraId="2D35045A" w14:textId="35444034" w:rsidR="00784B37" w:rsidRPr="007C03F9" w:rsidRDefault="00784B37" w:rsidP="00784B37">
            <w:pPr>
              <w:pStyle w:val="BMSMainHeading"/>
            </w:pPr>
            <w:r w:rsidRPr="007C03F9">
              <w:t>Safe Work</w:t>
            </w:r>
            <w:r w:rsidR="0038150A">
              <w:t>ING</w:t>
            </w:r>
            <w:r w:rsidRPr="007C03F9">
              <w:t xml:space="preserve"> </w:t>
            </w:r>
            <w:r w:rsidR="0038150A">
              <w:t>DISTANCES</w:t>
            </w:r>
          </w:p>
        </w:tc>
      </w:tr>
      <w:tr w:rsidR="00784B37" w:rsidRPr="007C03F9" w14:paraId="36E2E813" w14:textId="77777777" w:rsidTr="0038150A">
        <w:tc>
          <w:tcPr>
            <w:tcW w:w="414" w:type="pct"/>
          </w:tcPr>
          <w:p w14:paraId="595140DF" w14:textId="77777777" w:rsidR="00784B37" w:rsidRPr="007C03F9" w:rsidRDefault="00784B37" w:rsidP="003216A6">
            <w:pPr>
              <w:pStyle w:val="BMSBodyText"/>
              <w:numPr>
                <w:ilvl w:val="1"/>
                <w:numId w:val="9"/>
              </w:numPr>
            </w:pPr>
          </w:p>
        </w:tc>
        <w:tc>
          <w:tcPr>
            <w:tcW w:w="4586" w:type="pct"/>
            <w:gridSpan w:val="4"/>
          </w:tcPr>
          <w:p w14:paraId="1D3289F3" w14:textId="109745E2" w:rsidR="00784B37" w:rsidRPr="007C03F9" w:rsidRDefault="00784B37" w:rsidP="00784B37">
            <w:pPr>
              <w:pStyle w:val="BMSBodyText"/>
            </w:pPr>
            <w:r w:rsidRPr="007C03F9">
              <w:rPr>
                <w:rFonts w:cs="Arial"/>
                <w:color w:val="231F20"/>
              </w:rPr>
              <w:t>For all work locations it must be ensured that safe working areas are identified and applied between other workers, machinery, third parties and any local infrastructure</w:t>
            </w:r>
            <w:r w:rsidR="00F1102E">
              <w:rPr>
                <w:rFonts w:cs="Arial"/>
                <w:color w:val="231F20"/>
              </w:rPr>
              <w:t xml:space="preserve">. </w:t>
            </w:r>
            <w:r w:rsidR="00F1102E">
              <w:t>A</w:t>
            </w:r>
            <w:r w:rsidRPr="007C03F9">
              <w:t xml:space="preserve">ll the work teams must be briefed on </w:t>
            </w:r>
            <w:r w:rsidR="00F1102E">
              <w:t xml:space="preserve">the </w:t>
            </w:r>
            <w:r w:rsidRPr="007C03F9">
              <w:t>safe working area, exclusion zone requirements and the safe system of entry into these zones.</w:t>
            </w:r>
          </w:p>
        </w:tc>
      </w:tr>
      <w:tr w:rsidR="00784B37" w:rsidRPr="007C03F9" w14:paraId="2A98CDC5" w14:textId="77777777" w:rsidTr="0038150A">
        <w:tc>
          <w:tcPr>
            <w:tcW w:w="414" w:type="pct"/>
          </w:tcPr>
          <w:p w14:paraId="54906209" w14:textId="77777777" w:rsidR="00784B37" w:rsidRPr="007C03F9" w:rsidRDefault="00784B37" w:rsidP="003216A6">
            <w:pPr>
              <w:pStyle w:val="BMSBodyText"/>
              <w:numPr>
                <w:ilvl w:val="1"/>
                <w:numId w:val="9"/>
              </w:numPr>
            </w:pPr>
          </w:p>
        </w:tc>
        <w:tc>
          <w:tcPr>
            <w:tcW w:w="4586" w:type="pct"/>
            <w:gridSpan w:val="4"/>
          </w:tcPr>
          <w:p w14:paraId="420DE862" w14:textId="43621C6B" w:rsidR="00784B37" w:rsidRPr="007C03F9" w:rsidRDefault="00784B37" w:rsidP="00784B37">
            <w:pPr>
              <w:pStyle w:val="BMSBodyText"/>
            </w:pPr>
            <w:r w:rsidRPr="007C03F9">
              <w:t>The following (</w:t>
            </w:r>
            <w:r w:rsidRPr="007952BA">
              <w:rPr>
                <w:b/>
              </w:rPr>
              <w:fldChar w:fldCharType="begin"/>
            </w:r>
            <w:r w:rsidRPr="007952BA">
              <w:rPr>
                <w:b/>
              </w:rPr>
              <w:instrText xml:space="preserve"> REF _Ref22223288 \h </w:instrText>
            </w:r>
            <w:r w:rsidR="007952BA">
              <w:rPr>
                <w:b/>
              </w:rPr>
              <w:instrText xml:space="preserve"> \* MERGEFORMAT </w:instrText>
            </w:r>
            <w:r w:rsidRPr="007952BA">
              <w:rPr>
                <w:b/>
              </w:rPr>
            </w:r>
            <w:r w:rsidRPr="007952BA">
              <w:rPr>
                <w:b/>
              </w:rPr>
              <w:fldChar w:fldCharType="separate"/>
            </w:r>
            <w:r w:rsidR="007952BA" w:rsidRPr="007952BA">
              <w:rPr>
                <w:b/>
              </w:rPr>
              <w:t xml:space="preserve">Table </w:t>
            </w:r>
            <w:r w:rsidR="007952BA" w:rsidRPr="007952BA">
              <w:rPr>
                <w:b/>
                <w:noProof/>
              </w:rPr>
              <w:t>1</w:t>
            </w:r>
            <w:r w:rsidRPr="007952BA">
              <w:rPr>
                <w:b/>
              </w:rPr>
              <w:fldChar w:fldCharType="end"/>
            </w:r>
            <w:r w:rsidRPr="007C03F9">
              <w:t xml:space="preserve">) minimum safe distances must be applied, </w:t>
            </w:r>
            <w:r w:rsidRPr="007C03F9">
              <w:rPr>
                <w:rFonts w:cs="Arial"/>
                <w:color w:val="231F20"/>
              </w:rPr>
              <w:t>unless exceptional conditions and the risks arising from closer working have been robustly assessed and judged to be acceptably low</w:t>
            </w:r>
            <w:r w:rsidRPr="007C03F9">
              <w:t>:</w:t>
            </w:r>
          </w:p>
        </w:tc>
      </w:tr>
      <w:tr w:rsidR="00784B37" w:rsidRPr="007C03F9" w14:paraId="1C6B7B94" w14:textId="77777777" w:rsidTr="0038150A">
        <w:tc>
          <w:tcPr>
            <w:tcW w:w="414" w:type="pct"/>
          </w:tcPr>
          <w:p w14:paraId="4F19E978" w14:textId="77777777" w:rsidR="00784B37" w:rsidRPr="007C03F9" w:rsidRDefault="00784B37" w:rsidP="00784B37">
            <w:pPr>
              <w:pStyle w:val="BMSBodyText"/>
            </w:pPr>
          </w:p>
        </w:tc>
        <w:tc>
          <w:tcPr>
            <w:tcW w:w="4586" w:type="pct"/>
            <w:gridSpan w:val="4"/>
          </w:tcPr>
          <w:p w14:paraId="0CDAEFCB" w14:textId="121B5884" w:rsidR="00784B37" w:rsidRPr="007C03F9" w:rsidRDefault="00784B37" w:rsidP="00784B37">
            <w:pPr>
              <w:pStyle w:val="Caption"/>
              <w:keepNext/>
              <w:rPr>
                <w:sz w:val="22"/>
                <w:lang w:val="en-GB"/>
              </w:rPr>
            </w:pPr>
            <w:bookmarkStart w:id="1" w:name="_Ref22223288"/>
            <w:r w:rsidRPr="007C03F9">
              <w:rPr>
                <w:sz w:val="22"/>
                <w:lang w:val="en-GB"/>
              </w:rPr>
              <w:t xml:space="preserve">Table </w:t>
            </w:r>
            <w:r w:rsidRPr="007C03F9">
              <w:rPr>
                <w:sz w:val="22"/>
                <w:lang w:val="en-GB"/>
              </w:rPr>
              <w:fldChar w:fldCharType="begin"/>
            </w:r>
            <w:r w:rsidRPr="007C03F9">
              <w:rPr>
                <w:sz w:val="22"/>
                <w:lang w:val="en-GB"/>
              </w:rPr>
              <w:instrText xml:space="preserve"> SEQ Table \* ARABIC </w:instrText>
            </w:r>
            <w:r w:rsidRPr="007C03F9">
              <w:rPr>
                <w:sz w:val="22"/>
                <w:lang w:val="en-GB"/>
              </w:rPr>
              <w:fldChar w:fldCharType="separate"/>
            </w:r>
            <w:r w:rsidRPr="007C03F9">
              <w:rPr>
                <w:noProof/>
                <w:sz w:val="22"/>
                <w:lang w:val="en-GB"/>
              </w:rPr>
              <w:t>1</w:t>
            </w:r>
            <w:r w:rsidRPr="007C03F9">
              <w:rPr>
                <w:sz w:val="22"/>
                <w:lang w:val="en-GB"/>
              </w:rPr>
              <w:fldChar w:fldCharType="end"/>
            </w:r>
            <w:bookmarkEnd w:id="1"/>
          </w:p>
          <w:tbl>
            <w:tblPr>
              <w:tblStyle w:val="TableGrid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1"/>
              <w:gridCol w:w="6232"/>
            </w:tblGrid>
            <w:tr w:rsidR="00784B37" w:rsidRPr="007C03F9" w14:paraId="07CBFD94" w14:textId="77777777" w:rsidTr="00157641">
              <w:trPr>
                <w:cantSplit/>
              </w:trPr>
              <w:tc>
                <w:tcPr>
                  <w:tcW w:w="145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4E0A91" w14:textId="77777777" w:rsidR="00784B37" w:rsidRPr="007C03F9" w:rsidRDefault="00784B37" w:rsidP="00784B37">
                  <w:pPr>
                    <w:pStyle w:val="BMSBodyText"/>
                    <w:jc w:val="center"/>
                    <w:rPr>
                      <w:b/>
                    </w:rPr>
                  </w:pPr>
                  <w:r w:rsidRPr="007C03F9">
                    <w:rPr>
                      <w:b/>
                    </w:rPr>
                    <w:t>Activity</w:t>
                  </w:r>
                </w:p>
              </w:tc>
              <w:tc>
                <w:tcPr>
                  <w:tcW w:w="354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F83311" w14:textId="77777777" w:rsidR="00784B37" w:rsidRPr="007C03F9" w:rsidRDefault="00784B37" w:rsidP="00784B37">
                  <w:pPr>
                    <w:pStyle w:val="BMSBodyText"/>
                    <w:jc w:val="center"/>
                    <w:rPr>
                      <w:b/>
                    </w:rPr>
                  </w:pPr>
                  <w:r w:rsidRPr="007C03F9">
                    <w:rPr>
                      <w:b/>
                    </w:rPr>
                    <w:t xml:space="preserve">Minimum Safe Working Distance </w:t>
                  </w:r>
                </w:p>
              </w:tc>
            </w:tr>
            <w:tr w:rsidR="00784B37" w:rsidRPr="007C03F9" w14:paraId="3181397E"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37CBC78B" w14:textId="77777777" w:rsidR="00784B37" w:rsidRPr="007C03F9" w:rsidRDefault="00784B37" w:rsidP="00784B37">
                  <w:pPr>
                    <w:pStyle w:val="BMSBodyText"/>
                  </w:pPr>
                  <w:r w:rsidRPr="007C03F9">
                    <w:t xml:space="preserve">Hedge, scrub clearing operations using non-powered hand tools </w:t>
                  </w:r>
                </w:p>
              </w:tc>
              <w:tc>
                <w:tcPr>
                  <w:tcW w:w="3544" w:type="pct"/>
                  <w:tcBorders>
                    <w:top w:val="single" w:sz="4" w:space="0" w:color="auto"/>
                    <w:left w:val="single" w:sz="4" w:space="0" w:color="auto"/>
                    <w:bottom w:val="single" w:sz="4" w:space="0" w:color="auto"/>
                    <w:right w:val="single" w:sz="4" w:space="0" w:color="auto"/>
                  </w:tcBorders>
                  <w:hideMark/>
                </w:tcPr>
                <w:p w14:paraId="1FB302DA" w14:textId="77777777" w:rsidR="00784B37" w:rsidRPr="007C03F9" w:rsidRDefault="00784B37" w:rsidP="00784B37">
                  <w:pPr>
                    <w:pStyle w:val="BMSBodyText"/>
                  </w:pPr>
                  <w:r w:rsidRPr="007C03F9">
                    <w:rPr>
                      <w:rFonts w:cs="Arial"/>
                      <w:color w:val="231F20"/>
                    </w:rPr>
                    <w:t>At least 5 metres must be maintained between workers + at least 3 metres maintained out-with the ‘running line’ + the maximum ‘slewing radius’ of any plant or machinery operating in the area.</w:t>
                  </w:r>
                </w:p>
              </w:tc>
            </w:tr>
            <w:tr w:rsidR="00784B37" w:rsidRPr="007C03F9" w14:paraId="334E4FC6"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45875783" w14:textId="77777777" w:rsidR="00784B37" w:rsidRPr="007C03F9" w:rsidRDefault="00784B37" w:rsidP="00784B37">
                  <w:pPr>
                    <w:pStyle w:val="BMSBodyText"/>
                  </w:pPr>
                  <w:r w:rsidRPr="007C03F9">
                    <w:t>Clearing saw / strimming / brush cutting operations</w:t>
                  </w:r>
                </w:p>
              </w:tc>
              <w:tc>
                <w:tcPr>
                  <w:tcW w:w="3544" w:type="pct"/>
                  <w:tcBorders>
                    <w:top w:val="single" w:sz="4" w:space="0" w:color="auto"/>
                    <w:left w:val="single" w:sz="4" w:space="0" w:color="auto"/>
                    <w:bottom w:val="single" w:sz="4" w:space="0" w:color="auto"/>
                    <w:right w:val="single" w:sz="4" w:space="0" w:color="auto"/>
                  </w:tcBorders>
                  <w:hideMark/>
                </w:tcPr>
                <w:p w14:paraId="74351407" w14:textId="77777777" w:rsidR="00784B37" w:rsidRPr="007C03F9" w:rsidRDefault="00784B37" w:rsidP="00784B37">
                  <w:pPr>
                    <w:pStyle w:val="BMSBodyText"/>
                    <w:rPr>
                      <w:rFonts w:cs="Arial"/>
                      <w:color w:val="231F20"/>
                    </w:rPr>
                  </w:pPr>
                  <w:r w:rsidRPr="007C03F9">
                    <w:rPr>
                      <w:rFonts w:cs="Arial"/>
                      <w:color w:val="231F20"/>
                    </w:rPr>
                    <w:t>At least 15 metres between workers + at least 3 metres maintained out-with the ‘running line’ + the maximum ‘slewing radius’ of any plant or machinery operating in the area.</w:t>
                  </w:r>
                </w:p>
              </w:tc>
            </w:tr>
            <w:tr w:rsidR="00784B37" w:rsidRPr="007C03F9" w14:paraId="38E3C87A"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5E5722E3" w14:textId="77777777" w:rsidR="00784B37" w:rsidRPr="007C03F9" w:rsidRDefault="00784B37" w:rsidP="00784B37">
                  <w:pPr>
                    <w:pStyle w:val="BMSBodyText"/>
                  </w:pPr>
                  <w:r w:rsidRPr="007C03F9">
                    <w:t xml:space="preserve">Tree felling operations </w:t>
                  </w:r>
                </w:p>
              </w:tc>
              <w:tc>
                <w:tcPr>
                  <w:tcW w:w="3544" w:type="pct"/>
                  <w:tcBorders>
                    <w:top w:val="single" w:sz="4" w:space="0" w:color="auto"/>
                    <w:left w:val="single" w:sz="4" w:space="0" w:color="auto"/>
                    <w:bottom w:val="single" w:sz="4" w:space="0" w:color="auto"/>
                    <w:right w:val="single" w:sz="4" w:space="0" w:color="auto"/>
                  </w:tcBorders>
                  <w:hideMark/>
                </w:tcPr>
                <w:p w14:paraId="4FE25500" w14:textId="77777777" w:rsidR="00784B37" w:rsidRPr="007C03F9" w:rsidRDefault="00784B37" w:rsidP="00784B37">
                  <w:pPr>
                    <w:pStyle w:val="BMSBodyText"/>
                    <w:rPr>
                      <w:rFonts w:cs="Arial"/>
                      <w:color w:val="231F20"/>
                    </w:rPr>
                  </w:pPr>
                  <w:r w:rsidRPr="007C03F9">
                    <w:rPr>
                      <w:rFonts w:cs="Arial"/>
                      <w:color w:val="231F20"/>
                    </w:rPr>
                    <w:t>At least 2 tree lengths must be maintained between other workers, machinery, third parties and any local infrastructure and never directly below on steep slopes.</w:t>
                  </w:r>
                </w:p>
              </w:tc>
            </w:tr>
            <w:tr w:rsidR="00784B37" w:rsidRPr="007C03F9" w14:paraId="480DDEB4"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158EC43E" w14:textId="77777777" w:rsidR="00784B37" w:rsidRPr="007C03F9" w:rsidRDefault="00784B37" w:rsidP="00784B37">
                  <w:pPr>
                    <w:pStyle w:val="BMSBodyText"/>
                  </w:pPr>
                  <w:r w:rsidRPr="007C03F9">
                    <w:lastRenderedPageBreak/>
                    <w:t>Chainsaw snedding operations</w:t>
                  </w:r>
                </w:p>
              </w:tc>
              <w:tc>
                <w:tcPr>
                  <w:tcW w:w="3544" w:type="pct"/>
                  <w:tcBorders>
                    <w:top w:val="single" w:sz="4" w:space="0" w:color="auto"/>
                    <w:left w:val="single" w:sz="4" w:space="0" w:color="auto"/>
                    <w:bottom w:val="single" w:sz="4" w:space="0" w:color="auto"/>
                    <w:right w:val="single" w:sz="4" w:space="0" w:color="auto"/>
                  </w:tcBorders>
                  <w:hideMark/>
                </w:tcPr>
                <w:p w14:paraId="210B42C9" w14:textId="77777777" w:rsidR="00784B37" w:rsidRPr="007C03F9" w:rsidRDefault="00784B37" w:rsidP="00784B37">
                  <w:pPr>
                    <w:widowControl w:val="0"/>
                    <w:autoSpaceDE w:val="0"/>
                    <w:autoSpaceDN w:val="0"/>
                    <w:adjustRightInd w:val="0"/>
                    <w:spacing w:before="60" w:after="60"/>
                    <w:rPr>
                      <w:rFonts w:cs="Arial"/>
                      <w:lang w:val="en-GB"/>
                    </w:rPr>
                  </w:pPr>
                  <w:r w:rsidRPr="007C03F9">
                    <w:rPr>
                      <w:rFonts w:cs="Arial"/>
                      <w:color w:val="231F20"/>
                      <w:lang w:val="en-GB"/>
                    </w:rPr>
                    <w:t>At least 2 tree lengths must be maintained between other workers, machinery, third parties and any local infrastructure and never directly below on steep slopes.</w:t>
                  </w:r>
                </w:p>
              </w:tc>
            </w:tr>
            <w:tr w:rsidR="00784B37" w:rsidRPr="007C03F9" w14:paraId="2852935B"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57257662" w14:textId="77777777" w:rsidR="00784B37" w:rsidRPr="007C03F9" w:rsidRDefault="00784B37" w:rsidP="00784B37">
                  <w:pPr>
                    <w:pStyle w:val="BMSBodyText"/>
                  </w:pPr>
                  <w:r w:rsidRPr="007C03F9">
                    <w:t>Chainsaw cross cutting and stacking operations</w:t>
                  </w:r>
                </w:p>
              </w:tc>
              <w:tc>
                <w:tcPr>
                  <w:tcW w:w="3544" w:type="pct"/>
                  <w:tcBorders>
                    <w:top w:val="single" w:sz="4" w:space="0" w:color="auto"/>
                    <w:left w:val="single" w:sz="4" w:space="0" w:color="auto"/>
                    <w:bottom w:val="single" w:sz="4" w:space="0" w:color="auto"/>
                    <w:right w:val="single" w:sz="4" w:space="0" w:color="auto"/>
                  </w:tcBorders>
                  <w:hideMark/>
                </w:tcPr>
                <w:p w14:paraId="533B6305" w14:textId="77777777" w:rsidR="00784B37" w:rsidRPr="007C03F9" w:rsidRDefault="00784B37" w:rsidP="00784B37">
                  <w:pPr>
                    <w:widowControl w:val="0"/>
                    <w:autoSpaceDE w:val="0"/>
                    <w:autoSpaceDN w:val="0"/>
                    <w:adjustRightInd w:val="0"/>
                    <w:spacing w:before="60" w:after="60"/>
                    <w:rPr>
                      <w:rFonts w:cs="Arial"/>
                      <w:color w:val="231F20"/>
                      <w:lang w:val="en-GB"/>
                    </w:rPr>
                  </w:pPr>
                  <w:r w:rsidRPr="007C03F9">
                    <w:rPr>
                      <w:rFonts w:cs="Arial"/>
                      <w:color w:val="231F20"/>
                      <w:lang w:val="en-GB"/>
                    </w:rPr>
                    <w:t>At least 5 metres must be maintained between workers + at least 3 metres maintained out-with the ‘running line’ + the maximum ‘slewing radius’ of any plant or machinery operating in the area.</w:t>
                  </w:r>
                </w:p>
              </w:tc>
            </w:tr>
            <w:tr w:rsidR="00784B37" w:rsidRPr="007C03F9" w14:paraId="3200962F"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02EBCA0D" w14:textId="77777777" w:rsidR="00784B37" w:rsidRPr="007C03F9" w:rsidRDefault="00784B37" w:rsidP="00784B37">
                  <w:pPr>
                    <w:pStyle w:val="BMSBodyText"/>
                  </w:pPr>
                  <w:r w:rsidRPr="007C03F9">
                    <w:t>Winching operations</w:t>
                  </w:r>
                </w:p>
              </w:tc>
              <w:tc>
                <w:tcPr>
                  <w:tcW w:w="3544" w:type="pct"/>
                  <w:tcBorders>
                    <w:top w:val="single" w:sz="4" w:space="0" w:color="auto"/>
                    <w:left w:val="single" w:sz="4" w:space="0" w:color="auto"/>
                    <w:bottom w:val="single" w:sz="4" w:space="0" w:color="auto"/>
                    <w:right w:val="single" w:sz="4" w:space="0" w:color="auto"/>
                  </w:tcBorders>
                  <w:hideMark/>
                </w:tcPr>
                <w:p w14:paraId="2AB30CD8" w14:textId="77777777" w:rsidR="00784B37" w:rsidRPr="007C03F9" w:rsidRDefault="00784B37" w:rsidP="00784B37">
                  <w:pPr>
                    <w:pStyle w:val="BMSBodyText"/>
                  </w:pPr>
                  <w:r w:rsidRPr="007C03F9">
                    <w:rPr>
                      <w:rFonts w:cs="Arial"/>
                      <w:color w:val="231F20"/>
                    </w:rPr>
                    <w:t>At least 2 tree lengths + twice the length of the winching rope under tension must be maintained between other workers, machinery, third parties and any local infrastructure.</w:t>
                  </w:r>
                </w:p>
              </w:tc>
            </w:tr>
            <w:tr w:rsidR="00784B37" w:rsidRPr="007C03F9" w14:paraId="621262AB"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5B8E6024" w14:textId="77777777" w:rsidR="00784B37" w:rsidRPr="007C03F9" w:rsidRDefault="00784B37" w:rsidP="00784B37">
                  <w:pPr>
                    <w:pStyle w:val="BMSBodyText"/>
                  </w:pPr>
                  <w:r w:rsidRPr="007C03F9">
                    <w:t>Wood chipping operations</w:t>
                  </w:r>
                </w:p>
              </w:tc>
              <w:tc>
                <w:tcPr>
                  <w:tcW w:w="3544" w:type="pct"/>
                  <w:tcBorders>
                    <w:top w:val="single" w:sz="4" w:space="0" w:color="auto"/>
                    <w:left w:val="single" w:sz="4" w:space="0" w:color="auto"/>
                    <w:bottom w:val="single" w:sz="4" w:space="0" w:color="auto"/>
                    <w:right w:val="single" w:sz="4" w:space="0" w:color="auto"/>
                  </w:tcBorders>
                  <w:hideMark/>
                </w:tcPr>
                <w:p w14:paraId="000B2178" w14:textId="77777777" w:rsidR="00784B37" w:rsidRPr="007C03F9" w:rsidRDefault="00784B37" w:rsidP="00784B37">
                  <w:pPr>
                    <w:widowControl w:val="0"/>
                    <w:autoSpaceDE w:val="0"/>
                    <w:autoSpaceDN w:val="0"/>
                    <w:adjustRightInd w:val="0"/>
                    <w:spacing w:before="60" w:after="60"/>
                    <w:rPr>
                      <w:rFonts w:cs="Arial"/>
                      <w:color w:val="231F20"/>
                      <w:lang w:val="en-GB"/>
                    </w:rPr>
                  </w:pPr>
                  <w:r w:rsidRPr="007C03F9">
                    <w:rPr>
                      <w:rFonts w:cs="Arial"/>
                      <w:color w:val="231F20"/>
                      <w:lang w:val="en-GB"/>
                    </w:rPr>
                    <w:t>At least 5 metres between workers + at least 3 metres maintained out-with the ‘running line’ + the maximum ‘slewing radius’ of any plant or machinery operating in the area.</w:t>
                  </w:r>
                </w:p>
                <w:p w14:paraId="460FAAA5" w14:textId="77777777" w:rsidR="00784B37" w:rsidRPr="007C03F9" w:rsidRDefault="00784B37" w:rsidP="00784B37">
                  <w:pPr>
                    <w:widowControl w:val="0"/>
                    <w:autoSpaceDE w:val="0"/>
                    <w:autoSpaceDN w:val="0"/>
                    <w:adjustRightInd w:val="0"/>
                    <w:spacing w:before="60" w:after="60"/>
                    <w:rPr>
                      <w:rFonts w:cs="Arial"/>
                      <w:color w:val="231F20"/>
                      <w:lang w:val="en-GB"/>
                    </w:rPr>
                  </w:pPr>
                  <w:r w:rsidRPr="007C03F9">
                    <w:rPr>
                      <w:rFonts w:cs="Arial"/>
                      <w:color w:val="231F20"/>
                      <w:lang w:val="en-GB"/>
                    </w:rPr>
                    <w:t>Discharge chute must be positioned so that it does not emit chippings / debris into other workers, machinery, third party areas.</w:t>
                  </w:r>
                </w:p>
              </w:tc>
            </w:tr>
            <w:tr w:rsidR="00784B37" w:rsidRPr="007C03F9" w14:paraId="44BA538F"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766022B8" w14:textId="77777777" w:rsidR="00784B37" w:rsidRPr="007C03F9" w:rsidRDefault="00784B37" w:rsidP="00784B37">
                  <w:pPr>
                    <w:pStyle w:val="BMSBodyText"/>
                  </w:pPr>
                  <w:r w:rsidRPr="007C03F9">
                    <w:t>Extraction by skidder operations</w:t>
                  </w:r>
                </w:p>
              </w:tc>
              <w:tc>
                <w:tcPr>
                  <w:tcW w:w="3544" w:type="pct"/>
                  <w:tcBorders>
                    <w:top w:val="single" w:sz="4" w:space="0" w:color="auto"/>
                    <w:left w:val="single" w:sz="4" w:space="0" w:color="auto"/>
                    <w:bottom w:val="single" w:sz="4" w:space="0" w:color="auto"/>
                    <w:right w:val="single" w:sz="4" w:space="0" w:color="auto"/>
                  </w:tcBorders>
                  <w:hideMark/>
                </w:tcPr>
                <w:p w14:paraId="6120DC8F" w14:textId="77777777" w:rsidR="00784B37" w:rsidRPr="007C03F9" w:rsidRDefault="00784B37" w:rsidP="00784B37">
                  <w:pPr>
                    <w:widowControl w:val="0"/>
                    <w:autoSpaceDE w:val="0"/>
                    <w:autoSpaceDN w:val="0"/>
                    <w:adjustRightInd w:val="0"/>
                    <w:spacing w:before="60" w:after="60"/>
                    <w:rPr>
                      <w:rFonts w:cs="Arial"/>
                      <w:color w:val="231F20"/>
                      <w:lang w:val="en-GB"/>
                    </w:rPr>
                  </w:pPr>
                  <w:r w:rsidRPr="007C03F9">
                    <w:rPr>
                      <w:rFonts w:cs="Arial"/>
                      <w:color w:val="231F20"/>
                      <w:lang w:val="en-GB"/>
                    </w:rPr>
                    <w:t>Two tree lengths + length of hauling rope must be maintained between other workers, machinery, third parties and any local infrastructure.</w:t>
                  </w:r>
                </w:p>
              </w:tc>
            </w:tr>
            <w:tr w:rsidR="00784B37" w:rsidRPr="007C03F9" w14:paraId="4428E485"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3B246739" w14:textId="77777777" w:rsidR="00784B37" w:rsidRPr="007C03F9" w:rsidRDefault="00784B37" w:rsidP="00784B37">
                  <w:pPr>
                    <w:pStyle w:val="BMSBodyText"/>
                  </w:pPr>
                  <w:r w:rsidRPr="007C03F9">
                    <w:t>Loader operations</w:t>
                  </w:r>
                </w:p>
              </w:tc>
              <w:tc>
                <w:tcPr>
                  <w:tcW w:w="3544" w:type="pct"/>
                  <w:tcBorders>
                    <w:top w:val="single" w:sz="4" w:space="0" w:color="auto"/>
                    <w:left w:val="single" w:sz="4" w:space="0" w:color="auto"/>
                    <w:bottom w:val="single" w:sz="4" w:space="0" w:color="auto"/>
                    <w:right w:val="single" w:sz="4" w:space="0" w:color="auto"/>
                  </w:tcBorders>
                  <w:hideMark/>
                </w:tcPr>
                <w:p w14:paraId="7E98BA1D" w14:textId="77777777" w:rsidR="00784B37" w:rsidRPr="007C03F9" w:rsidRDefault="00784B37" w:rsidP="00784B37">
                  <w:pPr>
                    <w:pStyle w:val="BMSBodyText"/>
                  </w:pPr>
                  <w:r w:rsidRPr="007C03F9">
                    <w:rPr>
                      <w:rFonts w:cs="Arial"/>
                      <w:color w:val="231F20"/>
                    </w:rPr>
                    <w:t>Two tree lengths + length of machine lifting boom and attachment must be maintained between other workers, machinery, third parties and any local infrastructure.</w:t>
                  </w:r>
                </w:p>
              </w:tc>
            </w:tr>
            <w:tr w:rsidR="00784B37" w:rsidRPr="007C03F9" w14:paraId="707B3485"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6FD39110" w14:textId="77777777" w:rsidR="00784B37" w:rsidRPr="007C03F9" w:rsidRDefault="00784B37" w:rsidP="00784B37">
                  <w:pPr>
                    <w:pStyle w:val="BMSBodyText"/>
                  </w:pPr>
                  <w:r w:rsidRPr="007C03F9">
                    <w:t>Roadside processing operations</w:t>
                  </w:r>
                </w:p>
              </w:tc>
              <w:tc>
                <w:tcPr>
                  <w:tcW w:w="3544" w:type="pct"/>
                  <w:tcBorders>
                    <w:top w:val="single" w:sz="4" w:space="0" w:color="auto"/>
                    <w:left w:val="single" w:sz="4" w:space="0" w:color="auto"/>
                    <w:bottom w:val="single" w:sz="4" w:space="0" w:color="auto"/>
                    <w:right w:val="single" w:sz="4" w:space="0" w:color="auto"/>
                  </w:tcBorders>
                  <w:hideMark/>
                </w:tcPr>
                <w:p w14:paraId="22710F58" w14:textId="77777777" w:rsidR="00784B37" w:rsidRPr="007C03F9" w:rsidRDefault="00784B37" w:rsidP="00784B37">
                  <w:pPr>
                    <w:widowControl w:val="0"/>
                    <w:autoSpaceDE w:val="0"/>
                    <w:autoSpaceDN w:val="0"/>
                    <w:adjustRightInd w:val="0"/>
                    <w:spacing w:before="60" w:after="60"/>
                    <w:ind w:left="1" w:right="56"/>
                    <w:rPr>
                      <w:rFonts w:cs="Arial"/>
                      <w:color w:val="231F20"/>
                      <w:lang w:val="en-GB"/>
                    </w:rPr>
                  </w:pPr>
                  <w:r w:rsidRPr="007C03F9">
                    <w:rPr>
                      <w:rFonts w:cs="Arial"/>
                      <w:color w:val="231F20"/>
                      <w:lang w:val="en-GB"/>
                    </w:rPr>
                    <w:t>Operations must be planned to ensure all processing is carried out in a direction working two tree lengths away from other workers, machinery, third parties and any local infrastructure.</w:t>
                  </w:r>
                </w:p>
                <w:p w14:paraId="6666789C" w14:textId="77777777" w:rsidR="00784B37" w:rsidRPr="007C03F9" w:rsidRDefault="00784B37" w:rsidP="00784B37">
                  <w:pPr>
                    <w:widowControl w:val="0"/>
                    <w:autoSpaceDE w:val="0"/>
                    <w:autoSpaceDN w:val="0"/>
                    <w:adjustRightInd w:val="0"/>
                    <w:spacing w:before="60" w:after="60"/>
                    <w:ind w:left="1" w:right="56"/>
                    <w:rPr>
                      <w:rFonts w:cs="Arial"/>
                      <w:color w:val="231F20"/>
                      <w:lang w:val="en-GB"/>
                    </w:rPr>
                  </w:pPr>
                  <w:r w:rsidRPr="007C03F9">
                    <w:rPr>
                      <w:rFonts w:cs="Arial"/>
                      <w:color w:val="231F20"/>
                      <w:lang w:val="en-GB"/>
                    </w:rPr>
                    <w:t>A clearly designated processing area must be identified.</w:t>
                  </w:r>
                </w:p>
                <w:p w14:paraId="042DEA1E" w14:textId="77777777" w:rsidR="00784B37" w:rsidRPr="007C03F9" w:rsidRDefault="00784B37" w:rsidP="00784B37">
                  <w:pPr>
                    <w:widowControl w:val="0"/>
                    <w:autoSpaceDE w:val="0"/>
                    <w:autoSpaceDN w:val="0"/>
                    <w:adjustRightInd w:val="0"/>
                    <w:spacing w:before="60" w:after="60"/>
                    <w:ind w:left="1" w:right="56"/>
                    <w:rPr>
                      <w:rFonts w:cs="Arial"/>
                      <w:lang w:val="en-GB"/>
                    </w:rPr>
                  </w:pPr>
                  <w:r w:rsidRPr="007C03F9">
                    <w:rPr>
                      <w:rFonts w:cs="Arial"/>
                      <w:color w:val="231F20"/>
                      <w:lang w:val="en-GB"/>
                    </w:rPr>
                    <w:t>Processing plant / equipment must be positioned so that it does not emit chippings / debris into other workers, machinery, third party areas.</w:t>
                  </w:r>
                </w:p>
              </w:tc>
            </w:tr>
            <w:tr w:rsidR="00784B37" w:rsidRPr="007C03F9" w14:paraId="503E5FF6" w14:textId="77777777" w:rsidTr="00157641">
              <w:trPr>
                <w:cantSplit/>
              </w:trPr>
              <w:tc>
                <w:tcPr>
                  <w:tcW w:w="1456" w:type="pct"/>
                  <w:tcBorders>
                    <w:top w:val="single" w:sz="4" w:space="0" w:color="auto"/>
                    <w:left w:val="single" w:sz="4" w:space="0" w:color="auto"/>
                    <w:bottom w:val="single" w:sz="4" w:space="0" w:color="auto"/>
                    <w:right w:val="single" w:sz="4" w:space="0" w:color="auto"/>
                  </w:tcBorders>
                  <w:hideMark/>
                </w:tcPr>
                <w:p w14:paraId="419AD84A" w14:textId="77777777" w:rsidR="00784B37" w:rsidRPr="007C03F9" w:rsidRDefault="00784B37" w:rsidP="00784B37">
                  <w:pPr>
                    <w:pStyle w:val="BMSBodyText"/>
                  </w:pPr>
                  <w:r w:rsidRPr="007C03F9">
                    <w:rPr>
                      <w:rFonts w:cs="Arial"/>
                    </w:rPr>
                    <w:t>Re-fuelling or decanting fuel</w:t>
                  </w:r>
                </w:p>
              </w:tc>
              <w:tc>
                <w:tcPr>
                  <w:tcW w:w="3544" w:type="pct"/>
                  <w:tcBorders>
                    <w:top w:val="single" w:sz="4" w:space="0" w:color="auto"/>
                    <w:left w:val="single" w:sz="4" w:space="0" w:color="auto"/>
                    <w:bottom w:val="single" w:sz="4" w:space="0" w:color="auto"/>
                    <w:right w:val="single" w:sz="4" w:space="0" w:color="auto"/>
                  </w:tcBorders>
                  <w:hideMark/>
                </w:tcPr>
                <w:p w14:paraId="6C686007" w14:textId="77777777" w:rsidR="00784B37" w:rsidRPr="007C03F9" w:rsidRDefault="00784B37" w:rsidP="00784B37">
                  <w:pPr>
                    <w:widowControl w:val="0"/>
                    <w:autoSpaceDE w:val="0"/>
                    <w:autoSpaceDN w:val="0"/>
                    <w:adjustRightInd w:val="0"/>
                    <w:spacing w:before="60" w:after="60"/>
                    <w:ind w:left="1" w:right="56"/>
                    <w:rPr>
                      <w:rFonts w:cs="Arial"/>
                      <w:color w:val="231F20"/>
                      <w:lang w:val="en-GB"/>
                    </w:rPr>
                  </w:pPr>
                  <w:r w:rsidRPr="007C03F9">
                    <w:rPr>
                      <w:rFonts w:cs="Arial"/>
                      <w:color w:val="231F20"/>
                      <w:lang w:val="en-GB"/>
                    </w:rPr>
                    <w:t>At least 3 metres between workers + at least 3 metres maintained out-with the ‘running line’ + the maximum ‘slewing radius’ of any plant or machinery operating in the area.</w:t>
                  </w:r>
                </w:p>
                <w:p w14:paraId="7B38E1E1" w14:textId="77777777" w:rsidR="00784B37" w:rsidRPr="007C03F9" w:rsidRDefault="00784B37" w:rsidP="00784B37">
                  <w:pPr>
                    <w:widowControl w:val="0"/>
                    <w:autoSpaceDE w:val="0"/>
                    <w:autoSpaceDN w:val="0"/>
                    <w:adjustRightInd w:val="0"/>
                    <w:spacing w:before="60" w:after="60"/>
                    <w:ind w:left="1" w:right="56"/>
                    <w:rPr>
                      <w:rFonts w:cs="Arial"/>
                      <w:lang w:val="en-GB"/>
                    </w:rPr>
                  </w:pPr>
                  <w:r w:rsidRPr="007C03F9">
                    <w:rPr>
                      <w:rFonts w:cs="Arial"/>
                      <w:lang w:val="en-GB"/>
                    </w:rPr>
                    <w:t>Fuel containers must be opened or decanted at more than 10 metres away from water courses, drains and heat sources.</w:t>
                  </w:r>
                </w:p>
              </w:tc>
            </w:tr>
            <w:tr w:rsidR="00784B37" w:rsidRPr="007C03F9" w14:paraId="4B025995" w14:textId="77777777" w:rsidTr="00157641">
              <w:trPr>
                <w:cantSplit/>
              </w:trPr>
              <w:tc>
                <w:tcPr>
                  <w:tcW w:w="5000" w:type="pct"/>
                  <w:gridSpan w:val="2"/>
                  <w:tcBorders>
                    <w:top w:val="single" w:sz="4" w:space="0" w:color="auto"/>
                    <w:left w:val="single" w:sz="4" w:space="0" w:color="auto"/>
                    <w:bottom w:val="single" w:sz="4" w:space="0" w:color="auto"/>
                    <w:right w:val="single" w:sz="4" w:space="0" w:color="auto"/>
                  </w:tcBorders>
                  <w:hideMark/>
                </w:tcPr>
                <w:p w14:paraId="03F43783" w14:textId="77777777" w:rsidR="00784B37" w:rsidRPr="007C03F9" w:rsidRDefault="00784B37" w:rsidP="00784B37">
                  <w:pPr>
                    <w:widowControl w:val="0"/>
                    <w:autoSpaceDE w:val="0"/>
                    <w:autoSpaceDN w:val="0"/>
                    <w:adjustRightInd w:val="0"/>
                    <w:spacing w:before="60" w:after="60"/>
                    <w:ind w:right="82"/>
                    <w:rPr>
                      <w:rFonts w:cs="Arial"/>
                      <w:i/>
                      <w:lang w:val="en-GB"/>
                    </w:rPr>
                  </w:pPr>
                  <w:r w:rsidRPr="007C03F9">
                    <w:rPr>
                      <w:rFonts w:cs="Arial"/>
                      <w:i/>
                      <w:color w:val="231F20"/>
                      <w:lang w:val="en-GB"/>
                    </w:rPr>
                    <w:t>If conditions prevent the clear sight of all personnel engaged in the above activities, then an alternative method, such as a radio, or the use of a third person to relay messages must be used.</w:t>
                  </w:r>
                </w:p>
              </w:tc>
            </w:tr>
          </w:tbl>
          <w:p w14:paraId="301E7B43" w14:textId="77777777" w:rsidR="00784B37" w:rsidRPr="007C03F9" w:rsidRDefault="00784B37" w:rsidP="00784B37">
            <w:pPr>
              <w:pStyle w:val="BMSBodyText"/>
            </w:pPr>
          </w:p>
        </w:tc>
      </w:tr>
      <w:tr w:rsidR="00784B37" w:rsidRPr="007C03F9" w14:paraId="5C1EC2C3" w14:textId="77777777" w:rsidTr="0038150A">
        <w:tc>
          <w:tcPr>
            <w:tcW w:w="414" w:type="pct"/>
          </w:tcPr>
          <w:p w14:paraId="293F5958" w14:textId="77777777" w:rsidR="00784B37" w:rsidRPr="007C03F9" w:rsidRDefault="00784B37" w:rsidP="003216A6">
            <w:pPr>
              <w:pStyle w:val="BMSBodyText"/>
              <w:numPr>
                <w:ilvl w:val="1"/>
                <w:numId w:val="9"/>
              </w:numPr>
            </w:pPr>
          </w:p>
        </w:tc>
        <w:tc>
          <w:tcPr>
            <w:tcW w:w="4586" w:type="pct"/>
            <w:gridSpan w:val="4"/>
          </w:tcPr>
          <w:p w14:paraId="7E5348DA" w14:textId="5047D94C" w:rsidR="00784B37" w:rsidRPr="007C03F9" w:rsidRDefault="00784B37" w:rsidP="00784B37">
            <w:pPr>
              <w:pStyle w:val="BMSBodyText"/>
            </w:pPr>
            <w:r w:rsidRPr="007C03F9">
              <w:rPr>
                <w:rFonts w:cs="Arial"/>
                <w:color w:val="231F20"/>
              </w:rPr>
              <w:t xml:space="preserve">On all reasonable approaches to the worksite, warning and prohibition signs conforming to the Health and Safety (Safety Signs and Signals) Regulations 1996, indicating a </w:t>
            </w:r>
            <w:r w:rsidR="00F1102E">
              <w:rPr>
                <w:rFonts w:cs="Arial"/>
                <w:color w:val="231F20"/>
              </w:rPr>
              <w:t>‘</w:t>
            </w:r>
            <w:r w:rsidRPr="007C03F9">
              <w:rPr>
                <w:rFonts w:cs="Arial"/>
                <w:color w:val="231F20"/>
              </w:rPr>
              <w:t>hazardous worksite</w:t>
            </w:r>
            <w:r w:rsidR="00F1102E">
              <w:rPr>
                <w:rFonts w:cs="Arial"/>
                <w:color w:val="231F20"/>
              </w:rPr>
              <w:t>’</w:t>
            </w:r>
            <w:r w:rsidRPr="007C03F9">
              <w:rPr>
                <w:rFonts w:cs="Arial"/>
                <w:color w:val="231F20"/>
              </w:rPr>
              <w:t xml:space="preserve"> and that </w:t>
            </w:r>
            <w:r w:rsidR="00F1102E">
              <w:rPr>
                <w:rFonts w:cs="Arial"/>
                <w:color w:val="231F20"/>
              </w:rPr>
              <w:t>‘</w:t>
            </w:r>
            <w:r w:rsidRPr="007C03F9">
              <w:rPr>
                <w:rFonts w:cs="Arial"/>
                <w:color w:val="231F20"/>
              </w:rPr>
              <w:t>unauthorised access is prohibited</w:t>
            </w:r>
            <w:r w:rsidR="00F1102E">
              <w:rPr>
                <w:rFonts w:cs="Arial"/>
                <w:color w:val="231F20"/>
              </w:rPr>
              <w:t>’</w:t>
            </w:r>
            <w:r w:rsidRPr="007C03F9">
              <w:rPr>
                <w:rFonts w:cs="Arial"/>
                <w:color w:val="231F20"/>
              </w:rPr>
              <w:t xml:space="preserve"> must be clearly displayed and maintained. In areas of high public interface additional controls e.g. fencing, additional marshalling must be implemented.</w:t>
            </w:r>
          </w:p>
        </w:tc>
      </w:tr>
      <w:tr w:rsidR="00784B37" w:rsidRPr="007C03F9" w14:paraId="12D9CC4B" w14:textId="77777777" w:rsidTr="0038150A">
        <w:tc>
          <w:tcPr>
            <w:tcW w:w="414" w:type="pct"/>
          </w:tcPr>
          <w:p w14:paraId="666D81A5" w14:textId="77777777" w:rsidR="00784B37" w:rsidRPr="007C03F9" w:rsidRDefault="00784B37" w:rsidP="003216A6">
            <w:pPr>
              <w:pStyle w:val="BMSBodyText"/>
              <w:numPr>
                <w:ilvl w:val="1"/>
                <w:numId w:val="9"/>
              </w:numPr>
            </w:pPr>
          </w:p>
        </w:tc>
        <w:tc>
          <w:tcPr>
            <w:tcW w:w="4586" w:type="pct"/>
            <w:gridSpan w:val="4"/>
          </w:tcPr>
          <w:p w14:paraId="12138B75" w14:textId="1660BA42" w:rsidR="00784B37" w:rsidRPr="007C03F9" w:rsidRDefault="00784B37" w:rsidP="00784B37">
            <w:pPr>
              <w:pStyle w:val="BMSBodyText"/>
            </w:pPr>
            <w:r w:rsidRPr="007C03F9">
              <w:rPr>
                <w:rFonts w:cs="Arial"/>
                <w:color w:val="231F20"/>
              </w:rPr>
              <w:t xml:space="preserve">Warning and prohibition signs must also display contact details of the </w:t>
            </w:r>
            <w:r w:rsidR="00F1102E">
              <w:rPr>
                <w:rFonts w:cs="Arial"/>
                <w:color w:val="231F20"/>
              </w:rPr>
              <w:t>s</w:t>
            </w:r>
            <w:r w:rsidRPr="007C03F9">
              <w:rPr>
                <w:rFonts w:cs="Arial"/>
                <w:color w:val="231F20"/>
              </w:rPr>
              <w:t>ubcontractors Works Supervisor to ensure all works are stopped prior to the Works Supervisor authorising controlled entry into the work area(s).</w:t>
            </w:r>
          </w:p>
        </w:tc>
      </w:tr>
      <w:tr w:rsidR="007952BA" w:rsidRPr="007C03F9" w14:paraId="1648E7D3" w14:textId="77777777" w:rsidTr="0038150A">
        <w:tc>
          <w:tcPr>
            <w:tcW w:w="414" w:type="pct"/>
          </w:tcPr>
          <w:p w14:paraId="5F945CF6" w14:textId="77777777" w:rsidR="007952BA" w:rsidRPr="007C03F9" w:rsidRDefault="007952BA" w:rsidP="007952BA">
            <w:pPr>
              <w:pStyle w:val="BMSBodyText"/>
              <w:numPr>
                <w:ilvl w:val="0"/>
                <w:numId w:val="9"/>
              </w:numPr>
            </w:pPr>
            <w:bookmarkStart w:id="2" w:name="_Ref22636715"/>
          </w:p>
        </w:tc>
        <w:bookmarkEnd w:id="2"/>
        <w:tc>
          <w:tcPr>
            <w:tcW w:w="4586" w:type="pct"/>
            <w:gridSpan w:val="4"/>
          </w:tcPr>
          <w:p w14:paraId="59BF2DB2" w14:textId="541B9365" w:rsidR="007952BA" w:rsidRPr="007C03F9" w:rsidRDefault="007952BA" w:rsidP="007952BA">
            <w:pPr>
              <w:pStyle w:val="BMSMainHeading"/>
            </w:pPr>
            <w:r>
              <w:t>STEEP SLOPES</w:t>
            </w:r>
          </w:p>
        </w:tc>
      </w:tr>
      <w:tr w:rsidR="007952BA" w:rsidRPr="007C03F9" w14:paraId="5E9648BF" w14:textId="77777777" w:rsidTr="0038150A">
        <w:tc>
          <w:tcPr>
            <w:tcW w:w="414" w:type="pct"/>
          </w:tcPr>
          <w:p w14:paraId="0DA1A13E" w14:textId="77777777" w:rsidR="007952BA" w:rsidRPr="007C03F9" w:rsidRDefault="007952BA" w:rsidP="003216A6">
            <w:pPr>
              <w:pStyle w:val="BMSBodyText"/>
              <w:numPr>
                <w:ilvl w:val="1"/>
                <w:numId w:val="9"/>
              </w:numPr>
            </w:pPr>
          </w:p>
        </w:tc>
        <w:tc>
          <w:tcPr>
            <w:tcW w:w="4586" w:type="pct"/>
            <w:gridSpan w:val="4"/>
          </w:tcPr>
          <w:p w14:paraId="73C2582F" w14:textId="0D2AE63E" w:rsidR="007952BA" w:rsidRPr="007952BA" w:rsidRDefault="007952BA" w:rsidP="007952BA">
            <w:pPr>
              <w:pStyle w:val="BMSBodyText"/>
              <w:rPr>
                <w:rFonts w:cs="Arial"/>
                <w:color w:val="231F20"/>
              </w:rPr>
            </w:pPr>
            <w:r w:rsidRPr="007952BA">
              <w:rPr>
                <w:rFonts w:cs="Arial"/>
                <w:color w:val="231F20"/>
              </w:rPr>
              <w:t>When planning how the work should be carried out on a</w:t>
            </w:r>
            <w:r>
              <w:rPr>
                <w:rFonts w:cs="Arial"/>
                <w:color w:val="231F20"/>
              </w:rPr>
              <w:t xml:space="preserve"> </w:t>
            </w:r>
            <w:r w:rsidRPr="007952BA">
              <w:rPr>
                <w:rFonts w:cs="Arial"/>
                <w:color w:val="231F20"/>
              </w:rPr>
              <w:t xml:space="preserve">specific site, </w:t>
            </w:r>
            <w:r w:rsidR="00153B41">
              <w:rPr>
                <w:rFonts w:cs="Arial"/>
                <w:color w:val="231F20"/>
              </w:rPr>
              <w:t xml:space="preserve">the following </w:t>
            </w:r>
            <w:r>
              <w:rPr>
                <w:rFonts w:cs="Arial"/>
                <w:color w:val="231F20"/>
              </w:rPr>
              <w:t>must</w:t>
            </w:r>
            <w:r w:rsidRPr="007952BA">
              <w:rPr>
                <w:rFonts w:cs="Arial"/>
                <w:color w:val="231F20"/>
              </w:rPr>
              <w:t xml:space="preserve"> </w:t>
            </w:r>
            <w:r w:rsidR="00153B41">
              <w:rPr>
                <w:rFonts w:cs="Arial"/>
                <w:color w:val="231F20"/>
              </w:rPr>
              <w:t xml:space="preserve">be </w:t>
            </w:r>
            <w:r w:rsidRPr="007952BA">
              <w:rPr>
                <w:rFonts w:cs="Arial"/>
                <w:color w:val="231F20"/>
              </w:rPr>
              <w:t>consider</w:t>
            </w:r>
            <w:r w:rsidR="00153B41">
              <w:rPr>
                <w:rFonts w:cs="Arial"/>
                <w:color w:val="231F20"/>
              </w:rPr>
              <w:t>ed</w:t>
            </w:r>
            <w:r w:rsidRPr="007952BA">
              <w:rPr>
                <w:rFonts w:cs="Arial"/>
                <w:color w:val="231F20"/>
              </w:rPr>
              <w:t>:</w:t>
            </w:r>
          </w:p>
          <w:p w14:paraId="705A1A81" w14:textId="17D63093" w:rsidR="007952BA" w:rsidRPr="007952BA" w:rsidRDefault="007952BA" w:rsidP="007952BA">
            <w:pPr>
              <w:pStyle w:val="BMSBodyText"/>
              <w:numPr>
                <w:ilvl w:val="0"/>
                <w:numId w:val="11"/>
              </w:numPr>
              <w:rPr>
                <w:rFonts w:cs="Arial"/>
                <w:color w:val="231F20"/>
              </w:rPr>
            </w:pPr>
            <w:r w:rsidRPr="007952BA">
              <w:rPr>
                <w:rFonts w:cs="Arial"/>
                <w:color w:val="231F20"/>
              </w:rPr>
              <w:t>the terrain classification, e.g. slope measurements, soil/ground</w:t>
            </w:r>
            <w:r>
              <w:rPr>
                <w:rFonts w:cs="Arial"/>
                <w:color w:val="231F20"/>
              </w:rPr>
              <w:t xml:space="preserve"> </w:t>
            </w:r>
            <w:r w:rsidRPr="007952BA">
              <w:rPr>
                <w:rFonts w:cs="Arial"/>
                <w:color w:val="231F20"/>
              </w:rPr>
              <w:t>condition, ground roughness, erodible soils, boulders etc</w:t>
            </w:r>
          </w:p>
          <w:p w14:paraId="630C6F0E" w14:textId="0F122C88" w:rsidR="007952BA" w:rsidRPr="007952BA" w:rsidRDefault="007952BA" w:rsidP="001B4143">
            <w:pPr>
              <w:pStyle w:val="BMSBodyText"/>
              <w:numPr>
                <w:ilvl w:val="0"/>
                <w:numId w:val="17"/>
              </w:numPr>
              <w:rPr>
                <w:rFonts w:cs="Arial"/>
                <w:color w:val="231F20"/>
              </w:rPr>
            </w:pPr>
            <w:r w:rsidRPr="007952BA">
              <w:rPr>
                <w:rFonts w:cs="Arial"/>
                <w:color w:val="231F20"/>
              </w:rPr>
              <w:t>operational factors, e.g. size and type of tree, type of tree/brash quality, potential stump height, cutting specification</w:t>
            </w:r>
          </w:p>
          <w:p w14:paraId="6E232588" w14:textId="47430891" w:rsidR="007952BA" w:rsidRPr="007952BA" w:rsidRDefault="007952BA" w:rsidP="001B4143">
            <w:pPr>
              <w:pStyle w:val="BMSBodyText"/>
              <w:numPr>
                <w:ilvl w:val="0"/>
                <w:numId w:val="17"/>
              </w:numPr>
              <w:rPr>
                <w:rFonts w:cs="Arial"/>
                <w:color w:val="231F20"/>
              </w:rPr>
            </w:pPr>
            <w:r w:rsidRPr="007952BA">
              <w:rPr>
                <w:rFonts w:cs="Arial"/>
                <w:color w:val="231F20"/>
              </w:rPr>
              <w:t>environmental conditions, e.g. weather conditions, water on</w:t>
            </w:r>
            <w:r>
              <w:rPr>
                <w:rFonts w:cs="Arial"/>
                <w:color w:val="231F20"/>
              </w:rPr>
              <w:t xml:space="preserve"> </w:t>
            </w:r>
            <w:r w:rsidRPr="007952BA">
              <w:rPr>
                <w:rFonts w:cs="Arial"/>
                <w:color w:val="231F20"/>
              </w:rPr>
              <w:t>site, possibility of flash floods, siltation, pollution, visibility</w:t>
            </w:r>
          </w:p>
          <w:p w14:paraId="5563BAEE" w14:textId="71AC6E20" w:rsidR="007952BA" w:rsidRPr="007952BA" w:rsidRDefault="007952BA" w:rsidP="007952BA">
            <w:pPr>
              <w:pStyle w:val="BMSBodyText"/>
              <w:numPr>
                <w:ilvl w:val="0"/>
                <w:numId w:val="11"/>
              </w:numPr>
              <w:rPr>
                <w:rFonts w:cs="Arial"/>
                <w:color w:val="231F20"/>
              </w:rPr>
            </w:pPr>
            <w:r w:rsidRPr="007952BA">
              <w:rPr>
                <w:rFonts w:cs="Arial"/>
                <w:color w:val="231F20"/>
              </w:rPr>
              <w:t>identifying alternative work areas</w:t>
            </w:r>
          </w:p>
          <w:p w14:paraId="6E072548" w14:textId="7F09BE74" w:rsidR="007952BA" w:rsidRPr="007952BA" w:rsidRDefault="007952BA" w:rsidP="007952BA">
            <w:pPr>
              <w:pStyle w:val="BMSBodyText"/>
              <w:numPr>
                <w:ilvl w:val="0"/>
                <w:numId w:val="11"/>
              </w:numPr>
              <w:rPr>
                <w:rFonts w:cs="Arial"/>
                <w:color w:val="231F20"/>
              </w:rPr>
            </w:pPr>
            <w:r w:rsidRPr="007952BA">
              <w:rPr>
                <w:rFonts w:cs="Arial"/>
                <w:color w:val="231F20"/>
              </w:rPr>
              <w:t>recovery arrangements including dealing with oil spills</w:t>
            </w:r>
          </w:p>
          <w:p w14:paraId="0CB388DD" w14:textId="33DC59A8" w:rsidR="007952BA" w:rsidRPr="007C03F9" w:rsidRDefault="007952BA" w:rsidP="007952BA">
            <w:pPr>
              <w:pStyle w:val="BMSBodyText"/>
              <w:numPr>
                <w:ilvl w:val="0"/>
                <w:numId w:val="11"/>
              </w:numPr>
              <w:rPr>
                <w:rFonts w:cs="Arial"/>
                <w:color w:val="231F20"/>
              </w:rPr>
            </w:pPr>
            <w:r w:rsidRPr="007952BA">
              <w:rPr>
                <w:rFonts w:cs="Arial"/>
                <w:color w:val="231F20"/>
              </w:rPr>
              <w:t>the possibilities of modifying the site by constructing</w:t>
            </w:r>
            <w:r>
              <w:rPr>
                <w:rFonts w:cs="Arial"/>
                <w:color w:val="231F20"/>
              </w:rPr>
              <w:t xml:space="preserve"> </w:t>
            </w:r>
            <w:r w:rsidRPr="007952BA">
              <w:rPr>
                <w:rFonts w:cs="Arial"/>
                <w:color w:val="231F20"/>
              </w:rPr>
              <w:t>tracks or ramps</w:t>
            </w:r>
          </w:p>
        </w:tc>
      </w:tr>
      <w:tr w:rsidR="00153B41" w:rsidRPr="007C03F9" w14:paraId="5D4807E2" w14:textId="77777777" w:rsidTr="0038150A">
        <w:tc>
          <w:tcPr>
            <w:tcW w:w="414" w:type="pct"/>
          </w:tcPr>
          <w:p w14:paraId="0903A1A3" w14:textId="77777777" w:rsidR="00153B41" w:rsidRPr="007C03F9" w:rsidRDefault="00153B41" w:rsidP="003216A6">
            <w:pPr>
              <w:pStyle w:val="BMSBodyText"/>
              <w:numPr>
                <w:ilvl w:val="1"/>
                <w:numId w:val="9"/>
              </w:numPr>
            </w:pPr>
          </w:p>
        </w:tc>
        <w:tc>
          <w:tcPr>
            <w:tcW w:w="4586" w:type="pct"/>
            <w:gridSpan w:val="4"/>
          </w:tcPr>
          <w:p w14:paraId="6B5CAC39" w14:textId="7C4F4302" w:rsidR="00153B41" w:rsidRPr="007952BA" w:rsidRDefault="00DD730B" w:rsidP="007952BA">
            <w:pPr>
              <w:pStyle w:val="BMSBodyText"/>
              <w:rPr>
                <w:rFonts w:cs="Arial"/>
                <w:color w:val="231F20"/>
              </w:rPr>
            </w:pPr>
            <w:r w:rsidRPr="00523AFC">
              <w:rPr>
                <w:rFonts w:cs="Arial"/>
                <w:color w:val="111111"/>
              </w:rPr>
              <w:t xml:space="preserve">When work is planned to use a machine on a slope, see </w:t>
            </w:r>
            <w:hyperlink r:id="rId32" w:history="1">
              <w:r w:rsidRPr="00523AFC">
                <w:rPr>
                  <w:rStyle w:val="Hyperlink"/>
                  <w:rFonts w:cs="Arial"/>
                </w:rPr>
                <w:t>FISA 705</w:t>
              </w:r>
            </w:hyperlink>
            <w:r w:rsidRPr="00523AFC">
              <w:rPr>
                <w:rFonts w:cs="Arial"/>
                <w:color w:val="111111"/>
              </w:rPr>
              <w:t xml:space="preserve"> for guidance</w:t>
            </w:r>
            <w:r>
              <w:rPr>
                <w:rFonts w:cs="Arial"/>
                <w:color w:val="111111"/>
              </w:rPr>
              <w:t xml:space="preserve"> on selecting a suitable machine.</w:t>
            </w:r>
          </w:p>
        </w:tc>
      </w:tr>
      <w:tr w:rsidR="00186DF9" w:rsidRPr="007C03F9" w14:paraId="3E0C7B95" w14:textId="77777777" w:rsidTr="0038150A">
        <w:tc>
          <w:tcPr>
            <w:tcW w:w="414" w:type="pct"/>
          </w:tcPr>
          <w:p w14:paraId="0F0A9854" w14:textId="77777777" w:rsidR="00186DF9" w:rsidRPr="007C03F9" w:rsidRDefault="00186DF9" w:rsidP="00DD730B">
            <w:pPr>
              <w:pStyle w:val="BMSBodyText"/>
              <w:numPr>
                <w:ilvl w:val="0"/>
                <w:numId w:val="9"/>
              </w:numPr>
            </w:pPr>
          </w:p>
        </w:tc>
        <w:tc>
          <w:tcPr>
            <w:tcW w:w="4586" w:type="pct"/>
            <w:gridSpan w:val="4"/>
          </w:tcPr>
          <w:p w14:paraId="248283F1" w14:textId="2539C5EB" w:rsidR="00186DF9" w:rsidRPr="007C03F9" w:rsidRDefault="00186DF9" w:rsidP="00186DF9">
            <w:pPr>
              <w:pStyle w:val="BMSMainHeading"/>
            </w:pPr>
            <w:r w:rsidRPr="007C03F9">
              <w:t>STACKING</w:t>
            </w:r>
          </w:p>
        </w:tc>
      </w:tr>
      <w:tr w:rsidR="00186DF9" w:rsidRPr="007C03F9" w14:paraId="50496166" w14:textId="77777777" w:rsidTr="0038150A">
        <w:tc>
          <w:tcPr>
            <w:tcW w:w="414" w:type="pct"/>
          </w:tcPr>
          <w:p w14:paraId="6B94DD4C" w14:textId="77777777" w:rsidR="00186DF9" w:rsidRPr="007C03F9" w:rsidRDefault="00186DF9" w:rsidP="0038150A">
            <w:pPr>
              <w:pStyle w:val="BMSBodyText"/>
              <w:numPr>
                <w:ilvl w:val="1"/>
                <w:numId w:val="9"/>
              </w:numPr>
            </w:pPr>
          </w:p>
        </w:tc>
        <w:tc>
          <w:tcPr>
            <w:tcW w:w="4586" w:type="pct"/>
            <w:gridSpan w:val="4"/>
          </w:tcPr>
          <w:p w14:paraId="48FA9595" w14:textId="566CAE1E" w:rsidR="00186DF9" w:rsidRPr="007C03F9" w:rsidRDefault="00186DF9" w:rsidP="00186DF9">
            <w:pPr>
              <w:pStyle w:val="BMSBodyText"/>
            </w:pPr>
            <w:r w:rsidRPr="007C03F9">
              <w:rPr>
                <w:rFonts w:cs="Arial"/>
              </w:rPr>
              <w:t>Cut materials must be stacked frequently so that it does not create trips/slips/fall hazards underfoot</w:t>
            </w:r>
          </w:p>
        </w:tc>
      </w:tr>
      <w:tr w:rsidR="00186DF9" w:rsidRPr="007C03F9" w14:paraId="5AC0DC72" w14:textId="77777777" w:rsidTr="0038150A">
        <w:tc>
          <w:tcPr>
            <w:tcW w:w="414" w:type="pct"/>
          </w:tcPr>
          <w:p w14:paraId="1018B948" w14:textId="77777777" w:rsidR="00186DF9" w:rsidRPr="007C03F9" w:rsidRDefault="00186DF9" w:rsidP="0038150A">
            <w:pPr>
              <w:pStyle w:val="BMSBodyText"/>
              <w:numPr>
                <w:ilvl w:val="1"/>
                <w:numId w:val="9"/>
              </w:numPr>
            </w:pPr>
          </w:p>
        </w:tc>
        <w:tc>
          <w:tcPr>
            <w:tcW w:w="4586" w:type="pct"/>
            <w:gridSpan w:val="4"/>
          </w:tcPr>
          <w:p w14:paraId="1F88B628" w14:textId="04FD89F2" w:rsidR="00186DF9" w:rsidRPr="007C03F9" w:rsidRDefault="00186DF9" w:rsidP="00186DF9">
            <w:pPr>
              <w:pStyle w:val="BMSBodyText"/>
            </w:pPr>
            <w:r w:rsidRPr="007C03F9">
              <w:rPr>
                <w:rFonts w:cs="Arial"/>
              </w:rPr>
              <w:t>Stacks of timber must always be made and maintained in a stable condition. DO NOT stack on steep ground at the roadside</w:t>
            </w:r>
            <w:r w:rsidR="00F1102E">
              <w:rPr>
                <w:rFonts w:cs="Arial"/>
              </w:rPr>
              <w:t>.</w:t>
            </w:r>
          </w:p>
        </w:tc>
      </w:tr>
      <w:tr w:rsidR="00186DF9" w:rsidRPr="007C03F9" w14:paraId="5C51475D" w14:textId="77777777" w:rsidTr="0038150A">
        <w:tc>
          <w:tcPr>
            <w:tcW w:w="414" w:type="pct"/>
          </w:tcPr>
          <w:p w14:paraId="04BBC50A" w14:textId="77777777" w:rsidR="00186DF9" w:rsidRPr="007C03F9" w:rsidRDefault="00186DF9" w:rsidP="0038150A">
            <w:pPr>
              <w:pStyle w:val="BMSBodyText"/>
              <w:numPr>
                <w:ilvl w:val="1"/>
                <w:numId w:val="9"/>
              </w:numPr>
            </w:pPr>
          </w:p>
        </w:tc>
        <w:tc>
          <w:tcPr>
            <w:tcW w:w="4586" w:type="pct"/>
            <w:gridSpan w:val="4"/>
          </w:tcPr>
          <w:p w14:paraId="3282BB1E" w14:textId="0DA1C9E1" w:rsidR="00186DF9" w:rsidRPr="007C03F9" w:rsidRDefault="00186DF9" w:rsidP="00186DF9">
            <w:pPr>
              <w:pStyle w:val="BMSBodyText"/>
            </w:pPr>
            <w:r w:rsidRPr="007C03F9">
              <w:rPr>
                <w:rFonts w:cs="Arial"/>
              </w:rPr>
              <w:t>Where stacks are manually produced, the height of the stacked timber must not exceed approximately 1m – otherwise, so far as is reasonably practicable, stack height must not exceed 2m</w:t>
            </w:r>
            <w:r w:rsidR="00F1102E">
              <w:rPr>
                <w:rFonts w:cs="Arial"/>
              </w:rPr>
              <w:t>.</w:t>
            </w:r>
          </w:p>
        </w:tc>
      </w:tr>
      <w:tr w:rsidR="00DD730B" w:rsidRPr="007C03F9" w14:paraId="774A713F" w14:textId="77777777" w:rsidTr="009A5293">
        <w:trPr>
          <w:cantSplit/>
          <w:trHeight w:val="339"/>
        </w:trPr>
        <w:tc>
          <w:tcPr>
            <w:tcW w:w="414" w:type="pct"/>
          </w:tcPr>
          <w:p w14:paraId="00F386CF" w14:textId="77777777" w:rsidR="00DD730B" w:rsidRPr="007C03F9" w:rsidRDefault="00DD730B" w:rsidP="009A5293">
            <w:pPr>
              <w:pStyle w:val="BMSBodyText"/>
              <w:numPr>
                <w:ilvl w:val="0"/>
                <w:numId w:val="9"/>
              </w:numPr>
            </w:pPr>
            <w:bookmarkStart w:id="3" w:name="_Hlk22289581"/>
          </w:p>
        </w:tc>
        <w:tc>
          <w:tcPr>
            <w:tcW w:w="4586" w:type="pct"/>
            <w:gridSpan w:val="4"/>
          </w:tcPr>
          <w:p w14:paraId="19875166" w14:textId="77777777" w:rsidR="00DD730B" w:rsidRPr="007C03F9" w:rsidRDefault="00DD730B" w:rsidP="009A5293">
            <w:pPr>
              <w:pStyle w:val="BMSBodyText"/>
              <w:rPr>
                <w:b/>
              </w:rPr>
            </w:pPr>
            <w:r w:rsidRPr="007C03F9">
              <w:rPr>
                <w:b/>
              </w:rPr>
              <w:t>OVERHEAD POWER LINES AND UNDERGROUND SERVICES</w:t>
            </w:r>
          </w:p>
        </w:tc>
      </w:tr>
      <w:bookmarkEnd w:id="3"/>
      <w:tr w:rsidR="00DD730B" w:rsidRPr="007C03F9" w14:paraId="1393C8B3" w14:textId="77777777" w:rsidTr="0038150A">
        <w:trPr>
          <w:cantSplit/>
        </w:trPr>
        <w:tc>
          <w:tcPr>
            <w:tcW w:w="414" w:type="pct"/>
          </w:tcPr>
          <w:p w14:paraId="23F845E9" w14:textId="77777777" w:rsidR="00DD730B" w:rsidRPr="007C03F9" w:rsidRDefault="00DD730B" w:rsidP="00DD730B">
            <w:pPr>
              <w:pStyle w:val="BMSBodyText"/>
              <w:numPr>
                <w:ilvl w:val="1"/>
                <w:numId w:val="9"/>
              </w:numPr>
            </w:pPr>
          </w:p>
        </w:tc>
        <w:tc>
          <w:tcPr>
            <w:tcW w:w="4586" w:type="pct"/>
            <w:gridSpan w:val="4"/>
          </w:tcPr>
          <w:p w14:paraId="069EC261" w14:textId="192ECC2F" w:rsidR="00DD730B" w:rsidRPr="007C03F9" w:rsidRDefault="00DD730B" w:rsidP="00DD730B">
            <w:pPr>
              <w:pStyle w:val="BMSBodyText"/>
            </w:pPr>
            <w:r w:rsidRPr="007C03F9">
              <w:t>Surveys must be undertaken on the presence of existing overhead power services (including buried services) if this information is not already known by the Client/Principal Contractor</w:t>
            </w:r>
            <w:r w:rsidR="00F1102E">
              <w:t>.</w:t>
            </w:r>
          </w:p>
        </w:tc>
      </w:tr>
      <w:tr w:rsidR="00DD730B" w:rsidRPr="007C03F9" w14:paraId="1B1C9E3E" w14:textId="77777777" w:rsidTr="0038150A">
        <w:trPr>
          <w:cantSplit/>
        </w:trPr>
        <w:tc>
          <w:tcPr>
            <w:tcW w:w="414" w:type="pct"/>
          </w:tcPr>
          <w:p w14:paraId="7DE77641" w14:textId="77777777" w:rsidR="00DD730B" w:rsidRPr="007C03F9" w:rsidRDefault="00DD730B" w:rsidP="00DD730B">
            <w:pPr>
              <w:pStyle w:val="BMSBodyText"/>
              <w:numPr>
                <w:ilvl w:val="1"/>
                <w:numId w:val="9"/>
              </w:numPr>
            </w:pPr>
          </w:p>
        </w:tc>
        <w:tc>
          <w:tcPr>
            <w:tcW w:w="4586" w:type="pct"/>
            <w:gridSpan w:val="4"/>
          </w:tcPr>
          <w:p w14:paraId="33B0A7A8" w14:textId="664C3FD9" w:rsidR="00DD730B" w:rsidRPr="007C03F9" w:rsidRDefault="00DD730B" w:rsidP="00DD730B">
            <w:pPr>
              <w:pStyle w:val="BMSBodyText"/>
              <w:rPr>
                <w:b/>
              </w:rPr>
            </w:pPr>
            <w:r w:rsidRPr="007C03F9">
              <w:t>Where operations are to be carried out within 2 tree lengths + the vicinity zone distance of an overhead power lines or close to underground services, discussions must be held with the owner of the overhead power lines, usually the Network Operator</w:t>
            </w:r>
            <w:r w:rsidR="00F1102E">
              <w:t xml:space="preserve"> and </w:t>
            </w:r>
            <w:r w:rsidRPr="007C03F9">
              <w:t>usually at least 2 months</w:t>
            </w:r>
            <w:r w:rsidR="00F1102E">
              <w:t xml:space="preserve"> prior</w:t>
            </w:r>
            <w:r w:rsidRPr="007C03F9">
              <w:t>.</w:t>
            </w:r>
          </w:p>
        </w:tc>
      </w:tr>
      <w:tr w:rsidR="00DD730B" w:rsidRPr="007C03F9" w14:paraId="7765D7D4" w14:textId="77777777" w:rsidTr="0038150A">
        <w:trPr>
          <w:cantSplit/>
        </w:trPr>
        <w:tc>
          <w:tcPr>
            <w:tcW w:w="414" w:type="pct"/>
          </w:tcPr>
          <w:p w14:paraId="33EF6B91" w14:textId="77777777" w:rsidR="00DD730B" w:rsidRPr="007C03F9" w:rsidRDefault="00DD730B" w:rsidP="00DD730B">
            <w:pPr>
              <w:pStyle w:val="BMSBodyText"/>
              <w:numPr>
                <w:ilvl w:val="1"/>
                <w:numId w:val="9"/>
              </w:numPr>
            </w:pPr>
          </w:p>
        </w:tc>
        <w:tc>
          <w:tcPr>
            <w:tcW w:w="4586" w:type="pct"/>
            <w:gridSpan w:val="4"/>
            <w:tcBorders>
              <w:bottom w:val="single" w:sz="4" w:space="0" w:color="auto"/>
            </w:tcBorders>
          </w:tcPr>
          <w:p w14:paraId="02FE789D" w14:textId="77777777" w:rsidR="00DD730B" w:rsidRPr="007C03F9" w:rsidRDefault="00DD730B" w:rsidP="00DD730B">
            <w:pPr>
              <w:widowControl w:val="0"/>
              <w:autoSpaceDE w:val="0"/>
              <w:autoSpaceDN w:val="0"/>
              <w:adjustRightInd w:val="0"/>
              <w:spacing w:before="60" w:after="60" w:line="242" w:lineRule="auto"/>
              <w:ind w:left="1"/>
              <w:rPr>
                <w:rFonts w:cs="Arial"/>
                <w:lang w:val="en-GB"/>
              </w:rPr>
            </w:pPr>
            <w:r w:rsidRPr="007C03F9">
              <w:rPr>
                <w:rFonts w:cs="Arial"/>
                <w:color w:val="231F20"/>
                <w:lang w:val="en-GB"/>
              </w:rPr>
              <w:t xml:space="preserve">The vicinity zones around </w:t>
            </w:r>
            <w:r w:rsidRPr="007C03F9">
              <w:rPr>
                <w:lang w:val="en-GB"/>
              </w:rPr>
              <w:t>overhead power lines</w:t>
            </w:r>
            <w:r w:rsidRPr="007C03F9">
              <w:rPr>
                <w:rFonts w:cs="Arial"/>
                <w:color w:val="231F20"/>
                <w:lang w:val="en-GB"/>
              </w:rPr>
              <w:t xml:space="preserve"> are the areas in which there is the danger of electricity flashover if someone enters, this distance increases as the voltage increases - as identified in the following table:</w:t>
            </w:r>
          </w:p>
        </w:tc>
      </w:tr>
      <w:tr w:rsidR="00DD730B" w:rsidRPr="007C03F9" w14:paraId="0114986F" w14:textId="77777777" w:rsidTr="0038150A">
        <w:trPr>
          <w:cantSplit/>
        </w:trPr>
        <w:tc>
          <w:tcPr>
            <w:tcW w:w="414" w:type="pct"/>
            <w:tcBorders>
              <w:right w:val="single" w:sz="4" w:space="0" w:color="auto"/>
            </w:tcBorders>
          </w:tcPr>
          <w:p w14:paraId="1915D416"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601F7" w14:textId="77777777" w:rsidR="00DD730B" w:rsidRPr="007C03F9" w:rsidRDefault="00DD730B" w:rsidP="00DD730B">
            <w:pPr>
              <w:pStyle w:val="BMSBodyText"/>
              <w:rPr>
                <w:b/>
              </w:rPr>
            </w:pPr>
            <w:r w:rsidRPr="007C03F9">
              <w:rPr>
                <w:b/>
              </w:rPr>
              <w:t>Nominal System Voltage (kV)</w:t>
            </w:r>
          </w:p>
        </w:tc>
        <w:tc>
          <w:tcPr>
            <w:tcW w:w="230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666DA" w14:textId="77777777" w:rsidR="00DD730B" w:rsidRPr="007C03F9" w:rsidRDefault="00DD730B" w:rsidP="00DD730B">
            <w:pPr>
              <w:pStyle w:val="BMSBodyText"/>
              <w:rPr>
                <w:b/>
              </w:rPr>
            </w:pPr>
            <w:r w:rsidRPr="007C03F9">
              <w:rPr>
                <w:b/>
              </w:rPr>
              <w:t>Minimum Vicinity Zone Distance</w:t>
            </w:r>
          </w:p>
        </w:tc>
      </w:tr>
      <w:tr w:rsidR="00DD730B" w:rsidRPr="007C03F9" w14:paraId="65DEC6B9" w14:textId="77777777" w:rsidTr="0038150A">
        <w:trPr>
          <w:cantSplit/>
        </w:trPr>
        <w:tc>
          <w:tcPr>
            <w:tcW w:w="414" w:type="pct"/>
            <w:tcBorders>
              <w:right w:val="single" w:sz="4" w:space="0" w:color="auto"/>
            </w:tcBorders>
          </w:tcPr>
          <w:p w14:paraId="0E2888A2"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440E6C12" w14:textId="77777777" w:rsidR="00DD730B" w:rsidRPr="005E3175" w:rsidRDefault="00DD730B" w:rsidP="00DD730B">
            <w:pPr>
              <w:pStyle w:val="BMSBodyText"/>
            </w:pPr>
            <w:r w:rsidRPr="005E3175">
              <w:t>Up to and including 1kV.</w:t>
            </w:r>
          </w:p>
        </w:tc>
        <w:tc>
          <w:tcPr>
            <w:tcW w:w="2309" w:type="pct"/>
            <w:gridSpan w:val="2"/>
            <w:tcBorders>
              <w:top w:val="single" w:sz="4" w:space="0" w:color="auto"/>
              <w:left w:val="single" w:sz="4" w:space="0" w:color="auto"/>
              <w:bottom w:val="single" w:sz="4" w:space="0" w:color="auto"/>
              <w:right w:val="single" w:sz="4" w:space="0" w:color="auto"/>
            </w:tcBorders>
          </w:tcPr>
          <w:p w14:paraId="7854BCE0" w14:textId="77777777" w:rsidR="00DD730B" w:rsidRPr="005E3175" w:rsidRDefault="00DD730B" w:rsidP="00DD730B">
            <w:pPr>
              <w:pStyle w:val="BMSBodyText"/>
            </w:pPr>
            <w:r w:rsidRPr="005E3175">
              <w:t>1 metre</w:t>
            </w:r>
          </w:p>
        </w:tc>
      </w:tr>
      <w:tr w:rsidR="00DD730B" w:rsidRPr="007C03F9" w14:paraId="73E5C963" w14:textId="77777777" w:rsidTr="0038150A">
        <w:trPr>
          <w:cantSplit/>
        </w:trPr>
        <w:tc>
          <w:tcPr>
            <w:tcW w:w="414" w:type="pct"/>
            <w:tcBorders>
              <w:right w:val="single" w:sz="4" w:space="0" w:color="auto"/>
            </w:tcBorders>
          </w:tcPr>
          <w:p w14:paraId="2E7A9008"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2EF4612B" w14:textId="77777777" w:rsidR="00DD730B" w:rsidRPr="005E3175" w:rsidRDefault="00DD730B" w:rsidP="00DD730B">
            <w:pPr>
              <w:pStyle w:val="BMSBodyText"/>
            </w:pPr>
            <w:r w:rsidRPr="005E3175">
              <w:t>Exceeding 1kV but not exceeding 11kV.</w:t>
            </w:r>
          </w:p>
        </w:tc>
        <w:tc>
          <w:tcPr>
            <w:tcW w:w="2309" w:type="pct"/>
            <w:gridSpan w:val="2"/>
            <w:tcBorders>
              <w:top w:val="single" w:sz="4" w:space="0" w:color="auto"/>
              <w:left w:val="single" w:sz="4" w:space="0" w:color="auto"/>
              <w:bottom w:val="single" w:sz="4" w:space="0" w:color="auto"/>
              <w:right w:val="single" w:sz="4" w:space="0" w:color="auto"/>
            </w:tcBorders>
          </w:tcPr>
          <w:p w14:paraId="7040756D" w14:textId="77777777" w:rsidR="00DD730B" w:rsidRPr="005E3175" w:rsidRDefault="00DD730B" w:rsidP="00DD730B">
            <w:pPr>
              <w:pStyle w:val="BMSBodyText"/>
            </w:pPr>
            <w:r w:rsidRPr="005E3175">
              <w:t>2 metres</w:t>
            </w:r>
          </w:p>
        </w:tc>
      </w:tr>
      <w:tr w:rsidR="00DD730B" w:rsidRPr="007C03F9" w14:paraId="7C54F9E6" w14:textId="77777777" w:rsidTr="0038150A">
        <w:trPr>
          <w:cantSplit/>
        </w:trPr>
        <w:tc>
          <w:tcPr>
            <w:tcW w:w="414" w:type="pct"/>
            <w:tcBorders>
              <w:right w:val="single" w:sz="4" w:space="0" w:color="auto"/>
            </w:tcBorders>
          </w:tcPr>
          <w:p w14:paraId="516BBF4B"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2D96827B" w14:textId="77777777" w:rsidR="00DD730B" w:rsidRPr="005E3175" w:rsidRDefault="00DD730B" w:rsidP="00DD730B">
            <w:pPr>
              <w:pStyle w:val="BMSBodyText"/>
            </w:pPr>
            <w:r w:rsidRPr="005E3175">
              <w:t>Exceeding 11kV but not exceeding 33kV.</w:t>
            </w:r>
          </w:p>
        </w:tc>
        <w:tc>
          <w:tcPr>
            <w:tcW w:w="2309" w:type="pct"/>
            <w:gridSpan w:val="2"/>
            <w:tcBorders>
              <w:top w:val="single" w:sz="4" w:space="0" w:color="auto"/>
              <w:left w:val="single" w:sz="4" w:space="0" w:color="auto"/>
              <w:bottom w:val="single" w:sz="4" w:space="0" w:color="auto"/>
              <w:right w:val="single" w:sz="4" w:space="0" w:color="auto"/>
            </w:tcBorders>
          </w:tcPr>
          <w:p w14:paraId="0218612F" w14:textId="77777777" w:rsidR="00DD730B" w:rsidRPr="005E3175" w:rsidRDefault="00DD730B" w:rsidP="00DD730B">
            <w:pPr>
              <w:pStyle w:val="BMSBodyText"/>
            </w:pPr>
            <w:r w:rsidRPr="005E3175">
              <w:t>2.5 metres</w:t>
            </w:r>
          </w:p>
        </w:tc>
      </w:tr>
      <w:tr w:rsidR="00DD730B" w:rsidRPr="007C03F9" w14:paraId="5DF04C04" w14:textId="77777777" w:rsidTr="0038150A">
        <w:trPr>
          <w:cantSplit/>
        </w:trPr>
        <w:tc>
          <w:tcPr>
            <w:tcW w:w="414" w:type="pct"/>
            <w:tcBorders>
              <w:right w:val="single" w:sz="4" w:space="0" w:color="auto"/>
            </w:tcBorders>
          </w:tcPr>
          <w:p w14:paraId="6303E4BD"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276B2511" w14:textId="77777777" w:rsidR="00DD730B" w:rsidRPr="005E3175" w:rsidRDefault="00DD730B" w:rsidP="00DD730B">
            <w:pPr>
              <w:pStyle w:val="BMSBodyText"/>
            </w:pPr>
            <w:r w:rsidRPr="005E3175">
              <w:t>Exceeding 33kV but not exceeding 66kV.</w:t>
            </w:r>
          </w:p>
        </w:tc>
        <w:tc>
          <w:tcPr>
            <w:tcW w:w="2309" w:type="pct"/>
            <w:gridSpan w:val="2"/>
            <w:tcBorders>
              <w:top w:val="single" w:sz="4" w:space="0" w:color="auto"/>
              <w:left w:val="single" w:sz="4" w:space="0" w:color="auto"/>
              <w:bottom w:val="single" w:sz="4" w:space="0" w:color="auto"/>
              <w:right w:val="single" w:sz="4" w:space="0" w:color="auto"/>
            </w:tcBorders>
          </w:tcPr>
          <w:p w14:paraId="5479C10F" w14:textId="77777777" w:rsidR="00DD730B" w:rsidRPr="005E3175" w:rsidRDefault="00DD730B" w:rsidP="00DD730B">
            <w:pPr>
              <w:pStyle w:val="BMSBodyText"/>
            </w:pPr>
            <w:r w:rsidRPr="005E3175">
              <w:t>3 metres</w:t>
            </w:r>
          </w:p>
        </w:tc>
      </w:tr>
      <w:tr w:rsidR="00DD730B" w:rsidRPr="007C03F9" w14:paraId="57BC601F" w14:textId="77777777" w:rsidTr="0038150A">
        <w:trPr>
          <w:cantSplit/>
        </w:trPr>
        <w:tc>
          <w:tcPr>
            <w:tcW w:w="414" w:type="pct"/>
            <w:tcBorders>
              <w:right w:val="single" w:sz="4" w:space="0" w:color="auto"/>
            </w:tcBorders>
          </w:tcPr>
          <w:p w14:paraId="66A1210C"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4E7DC344" w14:textId="77777777" w:rsidR="00DD730B" w:rsidRPr="005E3175" w:rsidRDefault="00DD730B" w:rsidP="00DD730B">
            <w:pPr>
              <w:pStyle w:val="BMSBodyText"/>
            </w:pPr>
            <w:r w:rsidRPr="005E3175">
              <w:t>Exceeding 66kV but not exceeding 132kV.</w:t>
            </w:r>
          </w:p>
        </w:tc>
        <w:tc>
          <w:tcPr>
            <w:tcW w:w="2309" w:type="pct"/>
            <w:gridSpan w:val="2"/>
            <w:tcBorders>
              <w:top w:val="single" w:sz="4" w:space="0" w:color="auto"/>
              <w:left w:val="single" w:sz="4" w:space="0" w:color="auto"/>
              <w:bottom w:val="single" w:sz="4" w:space="0" w:color="auto"/>
              <w:right w:val="single" w:sz="4" w:space="0" w:color="auto"/>
            </w:tcBorders>
          </w:tcPr>
          <w:p w14:paraId="49B8F5D9" w14:textId="77777777" w:rsidR="00DD730B" w:rsidRPr="005E3175" w:rsidRDefault="00DD730B" w:rsidP="00DD730B">
            <w:pPr>
              <w:pStyle w:val="BMSBodyText"/>
            </w:pPr>
            <w:r w:rsidRPr="005E3175">
              <w:t>3.5 metres</w:t>
            </w:r>
          </w:p>
        </w:tc>
      </w:tr>
      <w:tr w:rsidR="00DD730B" w:rsidRPr="007C03F9" w14:paraId="1EE48A35" w14:textId="77777777" w:rsidTr="0038150A">
        <w:trPr>
          <w:cantSplit/>
        </w:trPr>
        <w:tc>
          <w:tcPr>
            <w:tcW w:w="414" w:type="pct"/>
            <w:tcBorders>
              <w:right w:val="single" w:sz="4" w:space="0" w:color="auto"/>
            </w:tcBorders>
          </w:tcPr>
          <w:p w14:paraId="70C05A61"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1E582244" w14:textId="77777777" w:rsidR="00DD730B" w:rsidRPr="005E3175" w:rsidRDefault="00DD730B" w:rsidP="00DD730B">
            <w:pPr>
              <w:pStyle w:val="BMSBodyText"/>
            </w:pPr>
            <w:r w:rsidRPr="005E3175">
              <w:t>Exceeding 132kV but not exceeding 275kV.</w:t>
            </w:r>
          </w:p>
        </w:tc>
        <w:tc>
          <w:tcPr>
            <w:tcW w:w="2309" w:type="pct"/>
            <w:gridSpan w:val="2"/>
            <w:tcBorders>
              <w:top w:val="single" w:sz="4" w:space="0" w:color="auto"/>
              <w:left w:val="single" w:sz="4" w:space="0" w:color="auto"/>
              <w:bottom w:val="single" w:sz="4" w:space="0" w:color="auto"/>
              <w:right w:val="single" w:sz="4" w:space="0" w:color="auto"/>
            </w:tcBorders>
          </w:tcPr>
          <w:p w14:paraId="36275B41" w14:textId="182F712D" w:rsidR="00DD730B" w:rsidRPr="005E3175" w:rsidRDefault="005E3175" w:rsidP="00DD730B">
            <w:pPr>
              <w:pStyle w:val="BMSBodyText"/>
            </w:pPr>
            <w:r w:rsidRPr="005E3175">
              <w:t>6</w:t>
            </w:r>
            <w:r w:rsidR="00DD730B" w:rsidRPr="005E3175">
              <w:t xml:space="preserve"> metres</w:t>
            </w:r>
          </w:p>
        </w:tc>
      </w:tr>
      <w:tr w:rsidR="00DD730B" w:rsidRPr="007C03F9" w14:paraId="7D9BB55C" w14:textId="77777777" w:rsidTr="0038150A">
        <w:trPr>
          <w:cantSplit/>
        </w:trPr>
        <w:tc>
          <w:tcPr>
            <w:tcW w:w="414" w:type="pct"/>
            <w:tcBorders>
              <w:right w:val="single" w:sz="4" w:space="0" w:color="auto"/>
            </w:tcBorders>
          </w:tcPr>
          <w:p w14:paraId="4096D292" w14:textId="77777777" w:rsidR="00DD730B" w:rsidRPr="007C03F9" w:rsidRDefault="00DD730B" w:rsidP="00DD730B">
            <w:pPr>
              <w:pStyle w:val="BMSBodyText"/>
            </w:pPr>
          </w:p>
        </w:tc>
        <w:tc>
          <w:tcPr>
            <w:tcW w:w="2276" w:type="pct"/>
            <w:gridSpan w:val="2"/>
            <w:tcBorders>
              <w:top w:val="single" w:sz="4" w:space="0" w:color="auto"/>
              <w:left w:val="single" w:sz="4" w:space="0" w:color="auto"/>
              <w:bottom w:val="single" w:sz="4" w:space="0" w:color="auto"/>
              <w:right w:val="single" w:sz="4" w:space="0" w:color="auto"/>
            </w:tcBorders>
          </w:tcPr>
          <w:p w14:paraId="7518F12B" w14:textId="77777777" w:rsidR="00DD730B" w:rsidRPr="005E3175" w:rsidRDefault="00DD730B" w:rsidP="00DD730B">
            <w:pPr>
              <w:pStyle w:val="BMSBodyText"/>
            </w:pPr>
            <w:r w:rsidRPr="005E3175">
              <w:t>Exceeding 275kV but not exceeding 440kV.</w:t>
            </w:r>
          </w:p>
        </w:tc>
        <w:tc>
          <w:tcPr>
            <w:tcW w:w="2309" w:type="pct"/>
            <w:gridSpan w:val="2"/>
            <w:tcBorders>
              <w:top w:val="single" w:sz="4" w:space="0" w:color="auto"/>
              <w:left w:val="single" w:sz="4" w:space="0" w:color="auto"/>
              <w:bottom w:val="single" w:sz="4" w:space="0" w:color="auto"/>
              <w:right w:val="single" w:sz="4" w:space="0" w:color="auto"/>
            </w:tcBorders>
          </w:tcPr>
          <w:p w14:paraId="58E8FF6C" w14:textId="13CD1A3F" w:rsidR="00DD730B" w:rsidRPr="005E3175" w:rsidRDefault="005E3175" w:rsidP="00DD730B">
            <w:pPr>
              <w:pStyle w:val="BMSBodyText"/>
            </w:pPr>
            <w:r w:rsidRPr="005E3175">
              <w:t>7</w:t>
            </w:r>
            <w:r w:rsidR="00DD730B" w:rsidRPr="005E3175">
              <w:t xml:space="preserve"> metres</w:t>
            </w:r>
          </w:p>
        </w:tc>
      </w:tr>
      <w:tr w:rsidR="00DD730B" w:rsidRPr="007C03F9" w14:paraId="394C08DB" w14:textId="77777777" w:rsidTr="0038150A">
        <w:trPr>
          <w:cantSplit/>
        </w:trPr>
        <w:tc>
          <w:tcPr>
            <w:tcW w:w="414" w:type="pct"/>
          </w:tcPr>
          <w:p w14:paraId="59899689" w14:textId="77777777" w:rsidR="00DD730B" w:rsidRPr="007C03F9" w:rsidRDefault="00DD730B" w:rsidP="00DD730B">
            <w:pPr>
              <w:pStyle w:val="BMSBodyText"/>
              <w:numPr>
                <w:ilvl w:val="1"/>
                <w:numId w:val="9"/>
              </w:numPr>
            </w:pPr>
          </w:p>
        </w:tc>
        <w:tc>
          <w:tcPr>
            <w:tcW w:w="4586" w:type="pct"/>
            <w:gridSpan w:val="4"/>
            <w:tcBorders>
              <w:bottom w:val="single" w:sz="4" w:space="0" w:color="auto"/>
            </w:tcBorders>
          </w:tcPr>
          <w:p w14:paraId="0E60F963" w14:textId="77777777" w:rsidR="00DD730B" w:rsidRPr="007C03F9" w:rsidRDefault="00DD730B" w:rsidP="00DD730B">
            <w:pPr>
              <w:pStyle w:val="BMSBodyText"/>
            </w:pPr>
            <w:r w:rsidRPr="007C03F9">
              <w:t>Trees must be assessed for their falling distance in relation to the overhead powerline(s). They must then be categorised as falling within one of the following zones:</w:t>
            </w:r>
          </w:p>
        </w:tc>
      </w:tr>
      <w:tr w:rsidR="00DD730B" w:rsidRPr="007C03F9" w14:paraId="32B3703E" w14:textId="77777777" w:rsidTr="0038150A">
        <w:trPr>
          <w:cantSplit/>
        </w:trPr>
        <w:tc>
          <w:tcPr>
            <w:tcW w:w="414" w:type="pct"/>
            <w:tcBorders>
              <w:right w:val="single" w:sz="4" w:space="0" w:color="auto"/>
            </w:tcBorders>
          </w:tcPr>
          <w:p w14:paraId="34FC94BF" w14:textId="77777777" w:rsidR="00DD730B" w:rsidRPr="007C03F9" w:rsidRDefault="00DD730B" w:rsidP="00DD730B">
            <w:pPr>
              <w:pStyle w:val="BMSBodyText"/>
            </w:pPr>
          </w:p>
        </w:tc>
        <w:tc>
          <w:tcPr>
            <w:tcW w:w="6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33F66" w14:textId="77777777" w:rsidR="00DD730B" w:rsidRPr="007C03F9" w:rsidRDefault="00DD730B" w:rsidP="00DD730B">
            <w:pPr>
              <w:pStyle w:val="BMSBodyText"/>
              <w:jc w:val="center"/>
              <w:rPr>
                <w:b/>
              </w:rPr>
            </w:pPr>
            <w:r w:rsidRPr="007C03F9">
              <w:rPr>
                <w:b/>
              </w:rPr>
              <w:t>Zone</w:t>
            </w:r>
          </w:p>
        </w:tc>
        <w:tc>
          <w:tcPr>
            <w:tcW w:w="38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407FE" w14:textId="77777777" w:rsidR="00DD730B" w:rsidRPr="007C03F9" w:rsidRDefault="00DD730B" w:rsidP="00DD730B">
            <w:pPr>
              <w:pStyle w:val="BMSBodyText"/>
              <w:jc w:val="center"/>
              <w:rPr>
                <w:b/>
              </w:rPr>
            </w:pPr>
            <w:r w:rsidRPr="007C03F9">
              <w:rPr>
                <w:b/>
              </w:rPr>
              <w:t>Description</w:t>
            </w:r>
          </w:p>
        </w:tc>
      </w:tr>
      <w:tr w:rsidR="00DD730B" w:rsidRPr="007C03F9" w14:paraId="0854B3A8" w14:textId="77777777" w:rsidTr="0038150A">
        <w:trPr>
          <w:cantSplit/>
        </w:trPr>
        <w:tc>
          <w:tcPr>
            <w:tcW w:w="414" w:type="pct"/>
            <w:tcBorders>
              <w:right w:val="single" w:sz="4" w:space="0" w:color="auto"/>
            </w:tcBorders>
          </w:tcPr>
          <w:p w14:paraId="28E5D39D" w14:textId="77777777" w:rsidR="00DD730B" w:rsidRPr="007C03F9" w:rsidRDefault="00DD730B" w:rsidP="00DD730B">
            <w:pPr>
              <w:pStyle w:val="BMSBodyText"/>
            </w:pPr>
          </w:p>
        </w:tc>
        <w:tc>
          <w:tcPr>
            <w:tcW w:w="692" w:type="pct"/>
            <w:tcBorders>
              <w:top w:val="single" w:sz="4" w:space="0" w:color="auto"/>
              <w:left w:val="single" w:sz="4" w:space="0" w:color="auto"/>
              <w:bottom w:val="single" w:sz="4" w:space="0" w:color="auto"/>
              <w:right w:val="single" w:sz="4" w:space="0" w:color="auto"/>
            </w:tcBorders>
            <w:shd w:val="clear" w:color="auto" w:fill="FF0000"/>
          </w:tcPr>
          <w:p w14:paraId="13F406C1" w14:textId="77777777" w:rsidR="00DD730B" w:rsidRPr="007C03F9" w:rsidRDefault="00DD730B" w:rsidP="00DD730B">
            <w:pPr>
              <w:pStyle w:val="BMSBodyText"/>
              <w:rPr>
                <w:b/>
              </w:rPr>
            </w:pPr>
            <w:r w:rsidRPr="007C03F9">
              <w:rPr>
                <w:b/>
              </w:rPr>
              <w:t>Red Zone</w:t>
            </w:r>
          </w:p>
        </w:tc>
        <w:tc>
          <w:tcPr>
            <w:tcW w:w="3893" w:type="pct"/>
            <w:gridSpan w:val="3"/>
            <w:tcBorders>
              <w:top w:val="single" w:sz="4" w:space="0" w:color="auto"/>
              <w:left w:val="single" w:sz="4" w:space="0" w:color="auto"/>
              <w:bottom w:val="single" w:sz="4" w:space="0" w:color="auto"/>
              <w:right w:val="single" w:sz="4" w:space="0" w:color="auto"/>
            </w:tcBorders>
          </w:tcPr>
          <w:p w14:paraId="13B3CFFD" w14:textId="77777777" w:rsidR="00DD730B" w:rsidRPr="007C03F9" w:rsidRDefault="00DD730B" w:rsidP="00DD730B">
            <w:pPr>
              <w:widowControl w:val="0"/>
              <w:autoSpaceDE w:val="0"/>
              <w:autoSpaceDN w:val="0"/>
              <w:adjustRightInd w:val="0"/>
              <w:spacing w:before="60" w:after="120" w:line="242" w:lineRule="auto"/>
              <w:rPr>
                <w:rFonts w:cs="Arial"/>
                <w:lang w:val="en-GB"/>
              </w:rPr>
            </w:pPr>
            <w:r w:rsidRPr="007C03F9">
              <w:rPr>
                <w:rFonts w:cs="Arial"/>
                <w:lang w:val="en-GB"/>
              </w:rPr>
              <w:t>The area next to the overhead powerlines containing all trees within falling distance of the Vicinity Zone of any conductor and all trees which could cause damage to any support structure.</w:t>
            </w:r>
          </w:p>
          <w:p w14:paraId="743EE763" w14:textId="77777777" w:rsidR="00DD730B" w:rsidRPr="007C03F9" w:rsidRDefault="00DD730B" w:rsidP="00DD730B">
            <w:pPr>
              <w:widowControl w:val="0"/>
              <w:autoSpaceDE w:val="0"/>
              <w:autoSpaceDN w:val="0"/>
              <w:adjustRightInd w:val="0"/>
              <w:spacing w:before="60" w:after="120"/>
              <w:rPr>
                <w:rFonts w:cs="Arial"/>
                <w:lang w:val="en-GB"/>
              </w:rPr>
            </w:pPr>
            <w:r w:rsidRPr="007C03F9">
              <w:rPr>
                <w:rFonts w:cs="Arial"/>
                <w:lang w:val="en-GB"/>
              </w:rPr>
              <w:t>In normal circumstances the extent of the Red Zone is measured on the ground from directly underneath the outermost conductor to the centre of the tree (minimum 10 metres). This must be carried out in consultation with the Network Operator.</w:t>
            </w:r>
          </w:p>
          <w:p w14:paraId="2C3FAFEF" w14:textId="77777777" w:rsidR="00DD730B" w:rsidRPr="007C03F9" w:rsidRDefault="00DD730B" w:rsidP="00DD730B">
            <w:pPr>
              <w:widowControl w:val="0"/>
              <w:autoSpaceDE w:val="0"/>
              <w:autoSpaceDN w:val="0"/>
              <w:adjustRightInd w:val="0"/>
              <w:spacing w:before="60" w:after="120"/>
              <w:rPr>
                <w:rFonts w:cs="Arial"/>
                <w:lang w:val="en-GB"/>
              </w:rPr>
            </w:pPr>
            <w:r w:rsidRPr="007C03F9">
              <w:rPr>
                <w:rFonts w:cs="Arial"/>
                <w:lang w:val="en-GB"/>
              </w:rPr>
              <w:t>The extent of the Red Zone can vary greatly along the length of the line when taking full account of variations in height, cross-arm widths, steep slopes, valleys and variations in tree heights.</w:t>
            </w:r>
          </w:p>
          <w:p w14:paraId="224D3E1D" w14:textId="77777777" w:rsidR="00DD730B" w:rsidRPr="007C03F9" w:rsidRDefault="00DD730B" w:rsidP="00DD730B">
            <w:pPr>
              <w:widowControl w:val="0"/>
              <w:autoSpaceDE w:val="0"/>
              <w:autoSpaceDN w:val="0"/>
              <w:adjustRightInd w:val="0"/>
              <w:spacing w:before="60" w:after="120"/>
              <w:rPr>
                <w:rFonts w:cs="Arial"/>
                <w:lang w:val="en-GB"/>
              </w:rPr>
            </w:pPr>
            <w:r w:rsidRPr="007C03F9">
              <w:rPr>
                <w:rFonts w:cs="Arial"/>
                <w:lang w:val="en-GB"/>
              </w:rPr>
              <w:t>Only when this is specifically addressed in the risk assessment and agreed by the Network Operator can a more specific assessment of tree falling distance to the Vicinity Zone of any Conductor or supporting structure be made.</w:t>
            </w:r>
          </w:p>
        </w:tc>
      </w:tr>
      <w:tr w:rsidR="00DD730B" w:rsidRPr="007C03F9" w14:paraId="2B46AEC7" w14:textId="77777777" w:rsidTr="0038150A">
        <w:trPr>
          <w:cantSplit/>
        </w:trPr>
        <w:tc>
          <w:tcPr>
            <w:tcW w:w="414" w:type="pct"/>
            <w:tcBorders>
              <w:right w:val="single" w:sz="4" w:space="0" w:color="auto"/>
            </w:tcBorders>
          </w:tcPr>
          <w:p w14:paraId="347CF4B2" w14:textId="77777777" w:rsidR="00DD730B" w:rsidRPr="007C03F9" w:rsidRDefault="00DD730B" w:rsidP="00DD730B">
            <w:pPr>
              <w:pStyle w:val="BMSBodyText"/>
            </w:pPr>
          </w:p>
        </w:tc>
        <w:tc>
          <w:tcPr>
            <w:tcW w:w="692" w:type="pct"/>
            <w:tcBorders>
              <w:top w:val="single" w:sz="4" w:space="0" w:color="auto"/>
              <w:left w:val="single" w:sz="4" w:space="0" w:color="auto"/>
              <w:bottom w:val="single" w:sz="4" w:space="0" w:color="auto"/>
              <w:right w:val="single" w:sz="4" w:space="0" w:color="auto"/>
            </w:tcBorders>
            <w:shd w:val="clear" w:color="auto" w:fill="F79646" w:themeFill="accent6"/>
          </w:tcPr>
          <w:p w14:paraId="38C42123" w14:textId="77777777" w:rsidR="00DD730B" w:rsidRPr="007C03F9" w:rsidRDefault="00DD730B" w:rsidP="00DD730B">
            <w:pPr>
              <w:pStyle w:val="BMSBodyText"/>
              <w:rPr>
                <w:b/>
              </w:rPr>
            </w:pPr>
            <w:r w:rsidRPr="007C03F9">
              <w:rPr>
                <w:b/>
              </w:rPr>
              <w:t>Amber Zone</w:t>
            </w:r>
          </w:p>
        </w:tc>
        <w:tc>
          <w:tcPr>
            <w:tcW w:w="3893" w:type="pct"/>
            <w:gridSpan w:val="3"/>
            <w:tcBorders>
              <w:top w:val="single" w:sz="4" w:space="0" w:color="auto"/>
              <w:left w:val="single" w:sz="4" w:space="0" w:color="auto"/>
              <w:bottom w:val="single" w:sz="4" w:space="0" w:color="auto"/>
              <w:right w:val="single" w:sz="4" w:space="0" w:color="auto"/>
            </w:tcBorders>
          </w:tcPr>
          <w:p w14:paraId="573818B3" w14:textId="77777777" w:rsidR="00DD730B" w:rsidRPr="007C03F9" w:rsidRDefault="00DD730B" w:rsidP="00DD730B">
            <w:pPr>
              <w:pStyle w:val="BMSBodyText"/>
            </w:pPr>
            <w:r w:rsidRPr="007C03F9">
              <w:t xml:space="preserve">The area from the Red Zone up to a distance of one further tree length. </w:t>
            </w:r>
          </w:p>
          <w:p w14:paraId="1E1874D4" w14:textId="77777777" w:rsidR="00DD730B" w:rsidRPr="007C03F9" w:rsidRDefault="00DD730B" w:rsidP="00DD730B">
            <w:pPr>
              <w:pStyle w:val="BMSBodyText"/>
            </w:pPr>
            <w:r w:rsidRPr="007C03F9">
              <w:t xml:space="preserve">This zone acts as a buffer to protect the Red Zone and within it trees may be felled either away from or parallel to the overhead power lines following the conditions set out in </w:t>
            </w:r>
          </w:p>
        </w:tc>
      </w:tr>
      <w:tr w:rsidR="00DD730B" w:rsidRPr="007C03F9" w14:paraId="4DFE0999" w14:textId="77777777" w:rsidTr="0038150A">
        <w:trPr>
          <w:cantSplit/>
        </w:trPr>
        <w:tc>
          <w:tcPr>
            <w:tcW w:w="414" w:type="pct"/>
            <w:tcBorders>
              <w:right w:val="single" w:sz="4" w:space="0" w:color="auto"/>
            </w:tcBorders>
          </w:tcPr>
          <w:p w14:paraId="51ABBFE4" w14:textId="77777777" w:rsidR="00DD730B" w:rsidRPr="007C03F9" w:rsidRDefault="00DD730B" w:rsidP="00DD730B">
            <w:pPr>
              <w:pStyle w:val="BMSBodyText"/>
            </w:pPr>
          </w:p>
        </w:tc>
        <w:tc>
          <w:tcPr>
            <w:tcW w:w="692" w:type="pct"/>
            <w:tcBorders>
              <w:top w:val="single" w:sz="4" w:space="0" w:color="auto"/>
              <w:left w:val="single" w:sz="4" w:space="0" w:color="auto"/>
              <w:bottom w:val="single" w:sz="4" w:space="0" w:color="auto"/>
              <w:right w:val="single" w:sz="4" w:space="0" w:color="auto"/>
            </w:tcBorders>
            <w:shd w:val="clear" w:color="auto" w:fill="00B050"/>
          </w:tcPr>
          <w:p w14:paraId="44ED5F20" w14:textId="77777777" w:rsidR="00DD730B" w:rsidRPr="007C03F9" w:rsidRDefault="00DD730B" w:rsidP="00DD730B">
            <w:pPr>
              <w:pStyle w:val="BMSBodyText"/>
              <w:rPr>
                <w:b/>
              </w:rPr>
            </w:pPr>
            <w:r w:rsidRPr="007C03F9">
              <w:rPr>
                <w:b/>
              </w:rPr>
              <w:t>Green Zone</w:t>
            </w:r>
          </w:p>
        </w:tc>
        <w:tc>
          <w:tcPr>
            <w:tcW w:w="3893" w:type="pct"/>
            <w:gridSpan w:val="3"/>
            <w:tcBorders>
              <w:top w:val="single" w:sz="4" w:space="0" w:color="auto"/>
              <w:left w:val="single" w:sz="4" w:space="0" w:color="auto"/>
              <w:bottom w:val="single" w:sz="4" w:space="0" w:color="auto"/>
              <w:right w:val="single" w:sz="4" w:space="0" w:color="auto"/>
            </w:tcBorders>
          </w:tcPr>
          <w:p w14:paraId="61672B89" w14:textId="77777777" w:rsidR="00DD730B" w:rsidRPr="007C03F9" w:rsidRDefault="00DD730B" w:rsidP="00DD730B">
            <w:pPr>
              <w:pStyle w:val="BMSBodyText"/>
            </w:pPr>
            <w:r w:rsidRPr="007C03F9">
              <w:t>The area beyond the Amber Zone that is two tree-lengths + the Vicinity Zone (normal forestry operations).</w:t>
            </w:r>
          </w:p>
        </w:tc>
      </w:tr>
      <w:tr w:rsidR="00DD730B" w:rsidRPr="007C03F9" w14:paraId="28F6B6FB" w14:textId="77777777" w:rsidTr="0038150A">
        <w:trPr>
          <w:cantSplit/>
        </w:trPr>
        <w:tc>
          <w:tcPr>
            <w:tcW w:w="414" w:type="pct"/>
          </w:tcPr>
          <w:p w14:paraId="25C322D4" w14:textId="77777777" w:rsidR="00DD730B" w:rsidRPr="007C03F9" w:rsidRDefault="00DD730B" w:rsidP="00DD730B">
            <w:pPr>
              <w:pStyle w:val="BMSBodyText"/>
              <w:numPr>
                <w:ilvl w:val="1"/>
                <w:numId w:val="9"/>
              </w:numPr>
            </w:pPr>
          </w:p>
        </w:tc>
        <w:tc>
          <w:tcPr>
            <w:tcW w:w="4586" w:type="pct"/>
            <w:gridSpan w:val="4"/>
            <w:tcBorders>
              <w:top w:val="single" w:sz="4" w:space="0" w:color="auto"/>
            </w:tcBorders>
          </w:tcPr>
          <w:p w14:paraId="4A1BD63D" w14:textId="55E14633" w:rsidR="00DD730B" w:rsidRPr="007C03F9" w:rsidRDefault="00DD730B" w:rsidP="00DD730B">
            <w:pPr>
              <w:pStyle w:val="BMSBodyText"/>
              <w:rPr>
                <w:rFonts w:cs="Arial"/>
              </w:rPr>
            </w:pPr>
            <w:r w:rsidRPr="007C03F9">
              <w:rPr>
                <w:rFonts w:cs="Arial"/>
              </w:rPr>
              <w:t xml:space="preserve">Where trees </w:t>
            </w:r>
            <w:r w:rsidR="00F1102E">
              <w:rPr>
                <w:rFonts w:cs="Arial"/>
              </w:rPr>
              <w:t xml:space="preserve">are </w:t>
            </w:r>
            <w:r w:rsidRPr="007C03F9">
              <w:rPr>
                <w:rFonts w:cs="Arial"/>
              </w:rPr>
              <w:t>to be felled in the Red or Amber Zone</w:t>
            </w:r>
            <w:r w:rsidR="00F1102E">
              <w:rPr>
                <w:rFonts w:cs="Arial"/>
              </w:rPr>
              <w:t xml:space="preserve">, </w:t>
            </w:r>
            <w:r w:rsidR="00F1102E" w:rsidRPr="007C03F9">
              <w:rPr>
                <w:rFonts w:cs="Arial"/>
              </w:rPr>
              <w:t>the Network Operator</w:t>
            </w:r>
            <w:r w:rsidR="00F1102E">
              <w:rPr>
                <w:rFonts w:cs="Arial"/>
              </w:rPr>
              <w:t xml:space="preserve"> must be consulted.</w:t>
            </w:r>
            <w:r w:rsidR="00F1102E" w:rsidRPr="007C03F9">
              <w:rPr>
                <w:rFonts w:cs="Arial"/>
              </w:rPr>
              <w:t xml:space="preserve"> </w:t>
            </w:r>
          </w:p>
        </w:tc>
      </w:tr>
      <w:tr w:rsidR="00DD730B" w:rsidRPr="007C03F9" w14:paraId="7CE5EA03" w14:textId="77777777" w:rsidTr="0038150A">
        <w:trPr>
          <w:cantSplit/>
        </w:trPr>
        <w:tc>
          <w:tcPr>
            <w:tcW w:w="414" w:type="pct"/>
          </w:tcPr>
          <w:p w14:paraId="1BD68657" w14:textId="77777777" w:rsidR="00DD730B" w:rsidRPr="007C03F9" w:rsidRDefault="00DD730B" w:rsidP="00DD730B">
            <w:pPr>
              <w:pStyle w:val="BMSBodyText"/>
              <w:numPr>
                <w:ilvl w:val="1"/>
                <w:numId w:val="9"/>
              </w:numPr>
            </w:pPr>
          </w:p>
        </w:tc>
        <w:tc>
          <w:tcPr>
            <w:tcW w:w="4586" w:type="pct"/>
            <w:gridSpan w:val="4"/>
          </w:tcPr>
          <w:p w14:paraId="0FEC7234" w14:textId="3E4F06E4" w:rsidR="00DD730B" w:rsidRPr="007C03F9" w:rsidRDefault="00DD730B" w:rsidP="00DD730B">
            <w:pPr>
              <w:pStyle w:val="BMSBodyText"/>
              <w:rPr>
                <w:rFonts w:cs="Arial"/>
              </w:rPr>
            </w:pPr>
            <w:r w:rsidRPr="007C03F9">
              <w:t>Agreement must be reached with the Network Operator to de-energise and make the power lines safe wherever it is reasonably practicable.</w:t>
            </w:r>
          </w:p>
        </w:tc>
      </w:tr>
      <w:tr w:rsidR="00DD730B" w:rsidRPr="007C03F9" w14:paraId="1A3D19E6" w14:textId="77777777" w:rsidTr="0038150A">
        <w:trPr>
          <w:cantSplit/>
        </w:trPr>
        <w:tc>
          <w:tcPr>
            <w:tcW w:w="414" w:type="pct"/>
          </w:tcPr>
          <w:p w14:paraId="1B4F6CFA" w14:textId="77777777" w:rsidR="00DD730B" w:rsidRPr="007C03F9" w:rsidRDefault="00DD730B" w:rsidP="00DD730B">
            <w:pPr>
              <w:pStyle w:val="BMSBodyText"/>
              <w:numPr>
                <w:ilvl w:val="1"/>
                <w:numId w:val="9"/>
              </w:numPr>
            </w:pPr>
          </w:p>
        </w:tc>
        <w:tc>
          <w:tcPr>
            <w:tcW w:w="4586" w:type="pct"/>
            <w:gridSpan w:val="4"/>
          </w:tcPr>
          <w:p w14:paraId="51147E46" w14:textId="78C83609" w:rsidR="00DD730B" w:rsidRPr="007C03F9" w:rsidRDefault="00DD730B" w:rsidP="00DD730B">
            <w:pPr>
              <w:pStyle w:val="BMSBodyText"/>
            </w:pPr>
            <w:r w:rsidRPr="007C03F9">
              <w:t xml:space="preserve">Where an overhead powerline </w:t>
            </w:r>
            <w:r w:rsidRPr="007C03F9">
              <w:rPr>
                <w:b/>
              </w:rPr>
              <w:t xml:space="preserve">CANNOT </w:t>
            </w:r>
            <w:r w:rsidRPr="007C03F9">
              <w:t xml:space="preserve">be de-energised, then </w:t>
            </w:r>
            <w:r w:rsidRPr="007C03F9">
              <w:rPr>
                <w:b/>
              </w:rPr>
              <w:t>Red Zone trees must not be felled</w:t>
            </w:r>
            <w:r w:rsidRPr="007C03F9">
              <w:t xml:space="preserve"> and felling within the Amber zone will only be permitted </w:t>
            </w:r>
            <w:r w:rsidR="00EF452B" w:rsidRPr="007C03F9">
              <w:t>provid</w:t>
            </w:r>
            <w:r w:rsidR="00EF452B">
              <w:t>ing</w:t>
            </w:r>
            <w:r w:rsidR="00EF452B" w:rsidRPr="007C03F9">
              <w:t xml:space="preserve"> </w:t>
            </w:r>
            <w:r w:rsidRPr="007C03F9">
              <w:t>the following conditions are met:</w:t>
            </w:r>
          </w:p>
        </w:tc>
      </w:tr>
      <w:tr w:rsidR="00DD730B" w:rsidRPr="007C03F9" w14:paraId="5FB19CD2" w14:textId="77777777" w:rsidTr="0038150A">
        <w:trPr>
          <w:cantSplit/>
        </w:trPr>
        <w:tc>
          <w:tcPr>
            <w:tcW w:w="414" w:type="pct"/>
          </w:tcPr>
          <w:p w14:paraId="3517578F" w14:textId="77777777" w:rsidR="00DD730B" w:rsidRPr="007C03F9" w:rsidRDefault="00DD730B" w:rsidP="00DD730B">
            <w:pPr>
              <w:pStyle w:val="BMSBodyText"/>
            </w:pPr>
          </w:p>
        </w:tc>
        <w:tc>
          <w:tcPr>
            <w:tcW w:w="4586" w:type="pct"/>
            <w:gridSpan w:val="4"/>
          </w:tcPr>
          <w:p w14:paraId="5B86DBF8" w14:textId="33CDF5F9" w:rsidR="00DD730B" w:rsidRPr="007C03F9" w:rsidRDefault="00DD730B" w:rsidP="00DD730B">
            <w:pPr>
              <w:pStyle w:val="BMSBodyText"/>
              <w:numPr>
                <w:ilvl w:val="0"/>
                <w:numId w:val="12"/>
              </w:numPr>
            </w:pPr>
            <w:r w:rsidRPr="007C03F9">
              <w:t>consultation with the Network Operator must take place. There must be a written agreement for the marking of Red and Amber Zones and the felling and extraction arrangements. This will make it clear that no Red Zone trees will be felled with the line energised</w:t>
            </w:r>
          </w:p>
        </w:tc>
      </w:tr>
      <w:tr w:rsidR="00DD730B" w:rsidRPr="007C03F9" w14:paraId="71C62D08" w14:textId="77777777" w:rsidTr="0038150A">
        <w:trPr>
          <w:cantSplit/>
        </w:trPr>
        <w:tc>
          <w:tcPr>
            <w:tcW w:w="414" w:type="pct"/>
          </w:tcPr>
          <w:p w14:paraId="3BDA1B6D" w14:textId="77777777" w:rsidR="00DD730B" w:rsidRPr="007C03F9" w:rsidRDefault="00DD730B" w:rsidP="00DD730B">
            <w:pPr>
              <w:pStyle w:val="BMSBodyText"/>
            </w:pPr>
          </w:p>
        </w:tc>
        <w:tc>
          <w:tcPr>
            <w:tcW w:w="4586" w:type="pct"/>
            <w:gridSpan w:val="4"/>
          </w:tcPr>
          <w:p w14:paraId="395AF718" w14:textId="7F623149" w:rsidR="00DD730B" w:rsidRPr="007C03F9" w:rsidRDefault="00DD730B" w:rsidP="00DD730B">
            <w:pPr>
              <w:pStyle w:val="BMSBodyText"/>
              <w:numPr>
                <w:ilvl w:val="0"/>
                <w:numId w:val="12"/>
              </w:numPr>
            </w:pPr>
            <w:r w:rsidRPr="007C03F9">
              <w:t>workers must be made aware of the dangers from electricity, how to avoid the danger and what to do in an emergency. If this is not carried out through formal electrical awareness training, then it must be justified in the risk assessment</w:t>
            </w:r>
          </w:p>
        </w:tc>
      </w:tr>
      <w:tr w:rsidR="00DD730B" w:rsidRPr="007C03F9" w14:paraId="0C6D85D9" w14:textId="77777777" w:rsidTr="0038150A">
        <w:trPr>
          <w:cantSplit/>
        </w:trPr>
        <w:tc>
          <w:tcPr>
            <w:tcW w:w="414" w:type="pct"/>
          </w:tcPr>
          <w:p w14:paraId="5ABA7986" w14:textId="77777777" w:rsidR="00DD730B" w:rsidRPr="007C03F9" w:rsidRDefault="00DD730B" w:rsidP="00DD730B">
            <w:pPr>
              <w:pStyle w:val="BMSBodyText"/>
            </w:pPr>
          </w:p>
        </w:tc>
        <w:tc>
          <w:tcPr>
            <w:tcW w:w="4586" w:type="pct"/>
            <w:gridSpan w:val="4"/>
          </w:tcPr>
          <w:p w14:paraId="3ED4FFFE" w14:textId="7509C9EF" w:rsidR="00DD730B" w:rsidRPr="007C03F9" w:rsidRDefault="00DD730B" w:rsidP="00DD730B">
            <w:pPr>
              <w:pStyle w:val="BMSBodyText"/>
              <w:numPr>
                <w:ilvl w:val="0"/>
                <w:numId w:val="12"/>
              </w:numPr>
            </w:pPr>
            <w:r w:rsidRPr="007C03F9">
              <w:t>only trained and competent operators with the relevant chainsaw or forestry machine operator qualification are to be used</w:t>
            </w:r>
          </w:p>
        </w:tc>
      </w:tr>
      <w:tr w:rsidR="00DD730B" w:rsidRPr="007C03F9" w14:paraId="158C4180" w14:textId="77777777" w:rsidTr="0038150A">
        <w:trPr>
          <w:cantSplit/>
        </w:trPr>
        <w:tc>
          <w:tcPr>
            <w:tcW w:w="414" w:type="pct"/>
          </w:tcPr>
          <w:p w14:paraId="60B48FC0" w14:textId="77777777" w:rsidR="00DD730B" w:rsidRPr="007C03F9" w:rsidRDefault="00DD730B" w:rsidP="00DD730B">
            <w:pPr>
              <w:pStyle w:val="BMSBodyText"/>
            </w:pPr>
          </w:p>
        </w:tc>
        <w:tc>
          <w:tcPr>
            <w:tcW w:w="4586" w:type="pct"/>
            <w:gridSpan w:val="4"/>
          </w:tcPr>
          <w:p w14:paraId="09FBA241" w14:textId="1394BEF4" w:rsidR="00DD730B" w:rsidRPr="007C03F9" w:rsidRDefault="00DD730B" w:rsidP="00DD730B">
            <w:pPr>
              <w:pStyle w:val="BMSBodyText"/>
              <w:numPr>
                <w:ilvl w:val="0"/>
                <w:numId w:val="12"/>
              </w:numPr>
            </w:pPr>
            <w:r w:rsidRPr="007C03F9">
              <w:t>felling must be arranged so that trees are felled away from, or parallel to the conductors, taking account of terrain, aspect, species and tree height</w:t>
            </w:r>
          </w:p>
        </w:tc>
      </w:tr>
      <w:tr w:rsidR="00DD730B" w:rsidRPr="007C03F9" w14:paraId="2E619119" w14:textId="77777777" w:rsidTr="0038150A">
        <w:trPr>
          <w:cantSplit/>
        </w:trPr>
        <w:tc>
          <w:tcPr>
            <w:tcW w:w="414" w:type="pct"/>
          </w:tcPr>
          <w:p w14:paraId="40B99395" w14:textId="77777777" w:rsidR="00DD730B" w:rsidRPr="007C03F9" w:rsidRDefault="00DD730B" w:rsidP="00DD730B">
            <w:pPr>
              <w:pStyle w:val="BMSBodyText"/>
            </w:pPr>
          </w:p>
        </w:tc>
        <w:tc>
          <w:tcPr>
            <w:tcW w:w="4586" w:type="pct"/>
            <w:gridSpan w:val="4"/>
          </w:tcPr>
          <w:p w14:paraId="2A5F8AEE" w14:textId="4C6E441F" w:rsidR="00DD730B" w:rsidRPr="007C03F9" w:rsidRDefault="00DD730B" w:rsidP="00DD730B">
            <w:pPr>
              <w:pStyle w:val="BMSBodyText"/>
              <w:numPr>
                <w:ilvl w:val="0"/>
                <w:numId w:val="12"/>
              </w:numPr>
            </w:pPr>
            <w:r w:rsidRPr="007C03F9">
              <w:t>traffic movement on site must be properly controlled. Control measures to ensure that no part of any plant / equipment, load, or tree being processed can come within 10 metres of any overhead powerline conductor when working alongside them</w:t>
            </w:r>
          </w:p>
        </w:tc>
      </w:tr>
      <w:tr w:rsidR="00DD730B" w:rsidRPr="007C03F9" w14:paraId="101BF9E0" w14:textId="77777777" w:rsidTr="0038150A">
        <w:trPr>
          <w:cantSplit/>
        </w:trPr>
        <w:tc>
          <w:tcPr>
            <w:tcW w:w="414" w:type="pct"/>
          </w:tcPr>
          <w:p w14:paraId="70082E3E" w14:textId="77777777" w:rsidR="00DD730B" w:rsidRPr="007C03F9" w:rsidRDefault="00DD730B" w:rsidP="00DD730B">
            <w:pPr>
              <w:pStyle w:val="BMSBodyText"/>
            </w:pPr>
          </w:p>
        </w:tc>
        <w:tc>
          <w:tcPr>
            <w:tcW w:w="4586" w:type="pct"/>
            <w:gridSpan w:val="4"/>
          </w:tcPr>
          <w:p w14:paraId="04E2E947" w14:textId="3185CD2D" w:rsidR="00DD730B" w:rsidRPr="007C03F9" w:rsidRDefault="00EF452B" w:rsidP="00DD730B">
            <w:pPr>
              <w:pStyle w:val="BMSBodyText"/>
              <w:numPr>
                <w:ilvl w:val="0"/>
                <w:numId w:val="12"/>
              </w:numPr>
            </w:pPr>
            <w:r>
              <w:t xml:space="preserve">the </w:t>
            </w:r>
            <w:r w:rsidR="00DD730B" w:rsidRPr="007C03F9">
              <w:t xml:space="preserve">ground condition must be assessed prior to </w:t>
            </w:r>
            <w:r>
              <w:t>commencing</w:t>
            </w:r>
            <w:r w:rsidR="00DD730B" w:rsidRPr="007C03F9">
              <w:t xml:space="preserve"> felling operations</w:t>
            </w:r>
          </w:p>
        </w:tc>
      </w:tr>
      <w:tr w:rsidR="00DD730B" w:rsidRPr="007C03F9" w14:paraId="43240A76" w14:textId="77777777" w:rsidTr="0038150A">
        <w:trPr>
          <w:cantSplit/>
        </w:trPr>
        <w:tc>
          <w:tcPr>
            <w:tcW w:w="414" w:type="pct"/>
          </w:tcPr>
          <w:p w14:paraId="1C4DB8E1" w14:textId="77777777" w:rsidR="00DD730B" w:rsidRPr="007C03F9" w:rsidRDefault="00DD730B" w:rsidP="00DD730B">
            <w:pPr>
              <w:pStyle w:val="BMSBodyText"/>
            </w:pPr>
          </w:p>
        </w:tc>
        <w:tc>
          <w:tcPr>
            <w:tcW w:w="4586" w:type="pct"/>
            <w:gridSpan w:val="4"/>
          </w:tcPr>
          <w:p w14:paraId="6CBA538C" w14:textId="7C53B256" w:rsidR="00DD730B" w:rsidRPr="007C03F9" w:rsidRDefault="00DD730B" w:rsidP="00DD730B">
            <w:pPr>
              <w:pStyle w:val="BMSBodyText"/>
              <w:numPr>
                <w:ilvl w:val="0"/>
                <w:numId w:val="12"/>
              </w:numPr>
            </w:pPr>
            <w:r w:rsidRPr="007C03F9">
              <w:t>weather conditions must be assessed prior to commenc</w:t>
            </w:r>
            <w:r w:rsidR="00EF452B">
              <w:t xml:space="preserve">ing </w:t>
            </w:r>
            <w:r w:rsidRPr="007C03F9">
              <w:t xml:space="preserve">felling operations to ensure wind direction does not affect control of the felling direction. If it is likely to have an adverse effect, operations </w:t>
            </w:r>
            <w:r w:rsidR="00EF452B">
              <w:t>must</w:t>
            </w:r>
            <w:r w:rsidR="00EF452B" w:rsidRPr="007C03F9">
              <w:t xml:space="preserve"> </w:t>
            </w:r>
            <w:r w:rsidRPr="007C03F9">
              <w:t>cease until the wind speed drops to an acceptable level</w:t>
            </w:r>
          </w:p>
        </w:tc>
      </w:tr>
      <w:tr w:rsidR="00DD730B" w:rsidRPr="007C03F9" w14:paraId="24C7B60B" w14:textId="77777777" w:rsidTr="0038150A">
        <w:trPr>
          <w:cantSplit/>
        </w:trPr>
        <w:tc>
          <w:tcPr>
            <w:tcW w:w="414" w:type="pct"/>
          </w:tcPr>
          <w:p w14:paraId="58B21A39" w14:textId="77777777" w:rsidR="00DD730B" w:rsidRPr="007C03F9" w:rsidRDefault="00DD730B" w:rsidP="00DD730B">
            <w:pPr>
              <w:pStyle w:val="BMSBodyText"/>
            </w:pPr>
          </w:p>
        </w:tc>
        <w:tc>
          <w:tcPr>
            <w:tcW w:w="4586" w:type="pct"/>
            <w:gridSpan w:val="4"/>
          </w:tcPr>
          <w:p w14:paraId="43A4CFE1" w14:textId="7E3EC3DA" w:rsidR="00DD730B" w:rsidRPr="007C03F9" w:rsidRDefault="00DD730B" w:rsidP="00DD730B">
            <w:pPr>
              <w:pStyle w:val="BMSBodyText"/>
              <w:numPr>
                <w:ilvl w:val="0"/>
                <w:numId w:val="12"/>
              </w:numPr>
            </w:pPr>
            <w:r w:rsidRPr="007C03F9">
              <w:t xml:space="preserve">all those on site must be made aware that they must treat the overhead power line(s) as energised until the Network </w:t>
            </w:r>
            <w:r w:rsidR="00EF452B">
              <w:t>O</w:t>
            </w:r>
            <w:r w:rsidRPr="007C03F9">
              <w:t xml:space="preserve">perator’s safety document is in place and the line </w:t>
            </w:r>
            <w:r w:rsidR="00EF452B">
              <w:t xml:space="preserve">confirmed as </w:t>
            </w:r>
            <w:r w:rsidRPr="007C03F9">
              <w:t>de-energised</w:t>
            </w:r>
          </w:p>
        </w:tc>
      </w:tr>
      <w:tr w:rsidR="00DD730B" w:rsidRPr="007C03F9" w14:paraId="15CEEB28" w14:textId="77777777" w:rsidTr="0038150A">
        <w:trPr>
          <w:cantSplit/>
        </w:trPr>
        <w:tc>
          <w:tcPr>
            <w:tcW w:w="414" w:type="pct"/>
          </w:tcPr>
          <w:p w14:paraId="1C9F8C87" w14:textId="77777777" w:rsidR="00DD730B" w:rsidRPr="007C03F9" w:rsidRDefault="00DD730B" w:rsidP="00DD730B">
            <w:pPr>
              <w:pStyle w:val="BMSBodyText"/>
            </w:pPr>
          </w:p>
        </w:tc>
        <w:tc>
          <w:tcPr>
            <w:tcW w:w="4586" w:type="pct"/>
            <w:gridSpan w:val="4"/>
          </w:tcPr>
          <w:p w14:paraId="2FDEEA4A" w14:textId="48EC7B6E" w:rsidR="00DD730B" w:rsidRPr="007C03F9" w:rsidRDefault="00DD730B" w:rsidP="00DD730B">
            <w:pPr>
              <w:pStyle w:val="BMSBodyText"/>
              <w:numPr>
                <w:ilvl w:val="0"/>
                <w:numId w:val="12"/>
              </w:numPr>
            </w:pPr>
            <w:r w:rsidRPr="007C03F9">
              <w:t>The Network Operator’s safety document must be signed off before the line is re-energised and all working parties must receive appropriate instruction when the line is being re-energised</w:t>
            </w:r>
          </w:p>
        </w:tc>
      </w:tr>
      <w:tr w:rsidR="00DD730B" w:rsidRPr="007C03F9" w14:paraId="5E37DCBC" w14:textId="77777777" w:rsidTr="0038150A">
        <w:trPr>
          <w:cantSplit/>
        </w:trPr>
        <w:tc>
          <w:tcPr>
            <w:tcW w:w="414" w:type="pct"/>
          </w:tcPr>
          <w:p w14:paraId="3E2021F1" w14:textId="77777777" w:rsidR="00DD730B" w:rsidRPr="007C03F9" w:rsidRDefault="00DD730B" w:rsidP="00DD730B">
            <w:pPr>
              <w:pStyle w:val="BMSBodyText"/>
              <w:numPr>
                <w:ilvl w:val="1"/>
                <w:numId w:val="9"/>
              </w:numPr>
            </w:pPr>
          </w:p>
        </w:tc>
        <w:tc>
          <w:tcPr>
            <w:tcW w:w="4586" w:type="pct"/>
            <w:gridSpan w:val="4"/>
          </w:tcPr>
          <w:p w14:paraId="71C2EE2B" w14:textId="334800E8" w:rsidR="00DD730B" w:rsidRPr="007C03F9" w:rsidRDefault="00DD730B" w:rsidP="00DD730B">
            <w:pPr>
              <w:pStyle w:val="BMSBodyText"/>
              <w:rPr>
                <w:rFonts w:cs="Arial"/>
              </w:rPr>
            </w:pPr>
            <w:r w:rsidRPr="007C03F9">
              <w:rPr>
                <w:rFonts w:cs="Arial"/>
              </w:rPr>
              <w:t xml:space="preserve">If tree-felling work is required within the Red Zone with the line energised, then this must only be carried out by workers engaged directly with the Network </w:t>
            </w:r>
            <w:r w:rsidR="00EF452B">
              <w:rPr>
                <w:rFonts w:cs="Arial"/>
              </w:rPr>
              <w:t>O</w:t>
            </w:r>
            <w:r w:rsidRPr="007C03F9">
              <w:rPr>
                <w:rFonts w:cs="Arial"/>
              </w:rPr>
              <w:t>perator, with the Network Operator managing and supervising the activity.</w:t>
            </w:r>
          </w:p>
        </w:tc>
      </w:tr>
      <w:tr w:rsidR="00DD730B" w:rsidRPr="007C03F9" w14:paraId="5772A69A" w14:textId="77777777" w:rsidTr="0038150A">
        <w:trPr>
          <w:cantSplit/>
        </w:trPr>
        <w:tc>
          <w:tcPr>
            <w:tcW w:w="414" w:type="pct"/>
          </w:tcPr>
          <w:p w14:paraId="201BEE8B" w14:textId="77777777" w:rsidR="00DD730B" w:rsidRPr="007C03F9" w:rsidRDefault="00DD730B" w:rsidP="00DD730B">
            <w:pPr>
              <w:pStyle w:val="BMSBodyText"/>
              <w:numPr>
                <w:ilvl w:val="1"/>
                <w:numId w:val="9"/>
              </w:numPr>
            </w:pPr>
          </w:p>
        </w:tc>
        <w:tc>
          <w:tcPr>
            <w:tcW w:w="4586" w:type="pct"/>
            <w:gridSpan w:val="4"/>
          </w:tcPr>
          <w:p w14:paraId="6BFF1E06" w14:textId="325ECE5A" w:rsidR="00DD730B" w:rsidRPr="007C03F9" w:rsidRDefault="00DD730B" w:rsidP="00DD730B">
            <w:pPr>
              <w:pStyle w:val="BMSBodyText"/>
            </w:pPr>
            <w:r w:rsidRPr="007C03F9">
              <w:t xml:space="preserve">An Authorisation to </w:t>
            </w:r>
            <w:r w:rsidR="00EF452B">
              <w:t>W</w:t>
            </w:r>
            <w:r w:rsidRPr="007C03F9">
              <w:t xml:space="preserve">ork </w:t>
            </w:r>
            <w:r w:rsidR="00EF452B">
              <w:t>N</w:t>
            </w:r>
            <w:r w:rsidRPr="007C03F9">
              <w:t xml:space="preserve">ear </w:t>
            </w:r>
            <w:r w:rsidR="00EF452B">
              <w:t>E</w:t>
            </w:r>
            <w:r w:rsidRPr="007C03F9">
              <w:t>xisting Services (AWNES) (</w:t>
            </w:r>
            <w:hyperlink r:id="rId33" w:history="1">
              <w:r w:rsidRPr="00C21054">
                <w:rPr>
                  <w:rStyle w:val="Hyperlink"/>
                </w:rPr>
                <w:t>HSF-TF-0015a</w:t>
              </w:r>
            </w:hyperlink>
            <w:r w:rsidRPr="007C03F9">
              <w:t xml:space="preserve">) must be compiled and issued to the </w:t>
            </w:r>
            <w:r w:rsidR="00EF452B">
              <w:t>s</w:t>
            </w:r>
            <w:r w:rsidRPr="007C03F9">
              <w:t>ubcontractor prior to commencing any works:</w:t>
            </w:r>
          </w:p>
          <w:p w14:paraId="40AC0879" w14:textId="4468A57E" w:rsidR="00DD730B" w:rsidRPr="007C03F9" w:rsidRDefault="00DD730B" w:rsidP="00DD730B">
            <w:pPr>
              <w:pStyle w:val="BMSBodyText"/>
              <w:numPr>
                <w:ilvl w:val="0"/>
                <w:numId w:val="15"/>
              </w:numPr>
            </w:pPr>
            <w:r w:rsidRPr="007C03F9">
              <w:t>at or near to near to overhead power lines</w:t>
            </w:r>
          </w:p>
          <w:p w14:paraId="6A9B0098" w14:textId="7DA1A232" w:rsidR="00DD730B" w:rsidRPr="007C03F9" w:rsidRDefault="00DD730B" w:rsidP="00DD730B">
            <w:pPr>
              <w:pStyle w:val="BMSBodyText"/>
              <w:numPr>
                <w:ilvl w:val="0"/>
                <w:numId w:val="14"/>
              </w:numPr>
            </w:pPr>
            <w:r w:rsidRPr="007C03F9">
              <w:t>which have or may have the potential for breaking ground</w:t>
            </w:r>
          </w:p>
        </w:tc>
      </w:tr>
      <w:tr w:rsidR="00DD730B" w:rsidRPr="007C03F9" w14:paraId="5B0BB296" w14:textId="77777777" w:rsidTr="0038150A">
        <w:trPr>
          <w:cantSplit/>
        </w:trPr>
        <w:tc>
          <w:tcPr>
            <w:tcW w:w="414" w:type="pct"/>
          </w:tcPr>
          <w:p w14:paraId="04ECADC2" w14:textId="77777777" w:rsidR="00DD730B" w:rsidRPr="007C03F9" w:rsidRDefault="00DD730B" w:rsidP="009A5293">
            <w:pPr>
              <w:pStyle w:val="BMSBodyText"/>
              <w:numPr>
                <w:ilvl w:val="0"/>
                <w:numId w:val="9"/>
              </w:numPr>
            </w:pPr>
          </w:p>
        </w:tc>
        <w:tc>
          <w:tcPr>
            <w:tcW w:w="4586" w:type="pct"/>
            <w:gridSpan w:val="4"/>
          </w:tcPr>
          <w:p w14:paraId="06D2AB8B" w14:textId="77777777" w:rsidR="00DD730B" w:rsidRPr="007C03F9" w:rsidRDefault="00DD730B" w:rsidP="009A5293">
            <w:pPr>
              <w:pStyle w:val="BMSBodyText"/>
              <w:rPr>
                <w:b/>
              </w:rPr>
            </w:pPr>
            <w:r w:rsidRPr="007C03F9">
              <w:rPr>
                <w:b/>
              </w:rPr>
              <w:t>LONE WORKING</w:t>
            </w:r>
          </w:p>
        </w:tc>
      </w:tr>
      <w:tr w:rsidR="00DD730B" w:rsidRPr="007C03F9" w14:paraId="024995E5" w14:textId="77777777" w:rsidTr="0038150A">
        <w:trPr>
          <w:cantSplit/>
        </w:trPr>
        <w:tc>
          <w:tcPr>
            <w:tcW w:w="414" w:type="pct"/>
          </w:tcPr>
          <w:p w14:paraId="6ACEFC15" w14:textId="77777777" w:rsidR="00DD730B" w:rsidRPr="007C03F9" w:rsidRDefault="00DD730B" w:rsidP="00DD730B">
            <w:pPr>
              <w:pStyle w:val="BMSBodyText"/>
              <w:numPr>
                <w:ilvl w:val="1"/>
                <w:numId w:val="9"/>
              </w:numPr>
            </w:pPr>
          </w:p>
        </w:tc>
        <w:tc>
          <w:tcPr>
            <w:tcW w:w="4586" w:type="pct"/>
            <w:gridSpan w:val="4"/>
          </w:tcPr>
          <w:p w14:paraId="21A9986F" w14:textId="0BC16728" w:rsidR="00DD730B" w:rsidRPr="007C03F9" w:rsidRDefault="00DD730B" w:rsidP="00DD730B">
            <w:pPr>
              <w:pStyle w:val="BodyText"/>
              <w:spacing w:before="60" w:after="60"/>
              <w:jc w:val="left"/>
              <w:rPr>
                <w:rFonts w:ascii="Arial" w:hAnsi="Arial" w:cs="Arial"/>
                <w:sz w:val="22"/>
                <w:szCs w:val="22"/>
              </w:rPr>
            </w:pPr>
            <w:r w:rsidRPr="007C03F9">
              <w:rPr>
                <w:rFonts w:ascii="Arial" w:hAnsi="Arial" w:cs="Arial"/>
                <w:sz w:val="22"/>
                <w:szCs w:val="22"/>
              </w:rPr>
              <w:t>Lone working must be avoided whenever it is reasonably practicable. Where it is not reasonably practicable, it must be in accordance with the Lone Working procedure (</w:t>
            </w:r>
            <w:hyperlink r:id="rId34" w:history="1">
              <w:r w:rsidRPr="00AA005E">
                <w:rPr>
                  <w:rStyle w:val="Hyperlink"/>
                  <w:rFonts w:ascii="Arial" w:hAnsi="Arial" w:cs="Arial"/>
                  <w:sz w:val="22"/>
                  <w:szCs w:val="22"/>
                </w:rPr>
                <w:t>HSF-PR-0040</w:t>
              </w:r>
            </w:hyperlink>
            <w:r w:rsidRPr="007C03F9">
              <w:rPr>
                <w:rFonts w:ascii="Arial" w:hAnsi="Arial" w:cs="Arial"/>
                <w:sz w:val="22"/>
                <w:szCs w:val="22"/>
              </w:rPr>
              <w:t>)</w:t>
            </w:r>
            <w:r w:rsidR="00EF452B">
              <w:rPr>
                <w:rFonts w:ascii="Arial" w:hAnsi="Arial" w:cs="Arial"/>
                <w:sz w:val="22"/>
                <w:szCs w:val="22"/>
              </w:rPr>
              <w:t>.</w:t>
            </w:r>
          </w:p>
        </w:tc>
      </w:tr>
      <w:tr w:rsidR="00DD730B" w:rsidRPr="007C03F9" w14:paraId="388E1582" w14:textId="77777777" w:rsidTr="0038150A">
        <w:trPr>
          <w:cantSplit/>
        </w:trPr>
        <w:tc>
          <w:tcPr>
            <w:tcW w:w="414" w:type="pct"/>
          </w:tcPr>
          <w:p w14:paraId="5C08352D" w14:textId="77777777" w:rsidR="00DD730B" w:rsidRPr="007C03F9" w:rsidRDefault="00DD730B" w:rsidP="00DD730B">
            <w:pPr>
              <w:pStyle w:val="BMSBodyText"/>
              <w:numPr>
                <w:ilvl w:val="1"/>
                <w:numId w:val="9"/>
              </w:numPr>
            </w:pPr>
          </w:p>
        </w:tc>
        <w:tc>
          <w:tcPr>
            <w:tcW w:w="4586" w:type="pct"/>
            <w:gridSpan w:val="4"/>
          </w:tcPr>
          <w:p w14:paraId="41ECE806" w14:textId="0223E7D6" w:rsidR="00DD730B" w:rsidRPr="007C03F9" w:rsidRDefault="00DD730B" w:rsidP="00DD730B">
            <w:pPr>
              <w:pStyle w:val="BodyText"/>
              <w:spacing w:before="60" w:after="60"/>
              <w:jc w:val="left"/>
              <w:rPr>
                <w:rFonts w:ascii="Arial" w:hAnsi="Arial" w:cs="Arial"/>
                <w:sz w:val="22"/>
                <w:szCs w:val="22"/>
              </w:rPr>
            </w:pPr>
            <w:r w:rsidRPr="007C03F9">
              <w:rPr>
                <w:rFonts w:ascii="Arial" w:hAnsi="Arial" w:cs="Arial"/>
                <w:sz w:val="22"/>
                <w:szCs w:val="22"/>
              </w:rPr>
              <w:t>Lone working must not be permitted* for the following site vegetation and tree clearance activities:</w:t>
            </w:r>
          </w:p>
        </w:tc>
      </w:tr>
      <w:tr w:rsidR="00DD730B" w:rsidRPr="007C03F9" w14:paraId="10FEB033" w14:textId="77777777" w:rsidTr="0038150A">
        <w:trPr>
          <w:cantSplit/>
        </w:trPr>
        <w:tc>
          <w:tcPr>
            <w:tcW w:w="414" w:type="pct"/>
          </w:tcPr>
          <w:p w14:paraId="3DDBE236" w14:textId="77777777" w:rsidR="00DD730B" w:rsidRPr="007C03F9" w:rsidRDefault="00DD730B" w:rsidP="00DD730B">
            <w:pPr>
              <w:pStyle w:val="BMSBodyText"/>
            </w:pPr>
          </w:p>
        </w:tc>
        <w:tc>
          <w:tcPr>
            <w:tcW w:w="4586" w:type="pct"/>
            <w:gridSpan w:val="4"/>
          </w:tcPr>
          <w:p w14:paraId="3781FE1F" w14:textId="77777777" w:rsidR="00DD730B" w:rsidRPr="007C03F9" w:rsidRDefault="00DD730B" w:rsidP="00DD730B">
            <w:pPr>
              <w:pStyle w:val="BodyText"/>
              <w:numPr>
                <w:ilvl w:val="0"/>
                <w:numId w:val="13"/>
              </w:numPr>
              <w:spacing w:before="60" w:after="60"/>
              <w:jc w:val="left"/>
              <w:rPr>
                <w:rFonts w:ascii="Arial" w:hAnsi="Arial" w:cs="Arial"/>
                <w:sz w:val="22"/>
                <w:szCs w:val="22"/>
              </w:rPr>
            </w:pPr>
            <w:r w:rsidRPr="007C03F9">
              <w:rPr>
                <w:rFonts w:ascii="Arial" w:hAnsi="Arial" w:cs="Arial"/>
                <w:sz w:val="22"/>
                <w:szCs w:val="22"/>
              </w:rPr>
              <w:t>Chainsaw operations - all personnel working with chainsaws must operate in teams of two or more</w:t>
            </w:r>
          </w:p>
        </w:tc>
      </w:tr>
      <w:tr w:rsidR="00DD730B" w:rsidRPr="007C03F9" w14:paraId="4965FC89" w14:textId="77777777" w:rsidTr="0038150A">
        <w:trPr>
          <w:cantSplit/>
        </w:trPr>
        <w:tc>
          <w:tcPr>
            <w:tcW w:w="414" w:type="pct"/>
          </w:tcPr>
          <w:p w14:paraId="15BA4C34" w14:textId="77777777" w:rsidR="00DD730B" w:rsidRPr="007C03F9" w:rsidRDefault="00DD730B" w:rsidP="00DD730B">
            <w:pPr>
              <w:pStyle w:val="BMSBodyText"/>
            </w:pPr>
          </w:p>
        </w:tc>
        <w:tc>
          <w:tcPr>
            <w:tcW w:w="4586" w:type="pct"/>
            <w:gridSpan w:val="4"/>
          </w:tcPr>
          <w:p w14:paraId="270A18CB" w14:textId="77777777" w:rsidR="00DD730B" w:rsidRPr="007C03F9" w:rsidRDefault="00DD730B" w:rsidP="00DD730B">
            <w:pPr>
              <w:pStyle w:val="BodyText"/>
              <w:numPr>
                <w:ilvl w:val="0"/>
                <w:numId w:val="13"/>
              </w:numPr>
              <w:spacing w:before="60" w:after="60"/>
              <w:jc w:val="left"/>
              <w:rPr>
                <w:rFonts w:ascii="Arial" w:hAnsi="Arial" w:cs="Arial"/>
                <w:sz w:val="22"/>
                <w:szCs w:val="22"/>
              </w:rPr>
            </w:pPr>
            <w:r w:rsidRPr="007C03F9">
              <w:rPr>
                <w:rFonts w:ascii="Arial" w:hAnsi="Arial" w:cs="Arial"/>
                <w:sz w:val="22"/>
                <w:szCs w:val="22"/>
              </w:rPr>
              <w:t>Activities requiring someone dedicated to a rescue role</w:t>
            </w:r>
          </w:p>
        </w:tc>
      </w:tr>
      <w:tr w:rsidR="00DD730B" w:rsidRPr="007C03F9" w14:paraId="4FBDFCB1" w14:textId="77777777" w:rsidTr="0038150A">
        <w:trPr>
          <w:cantSplit/>
        </w:trPr>
        <w:tc>
          <w:tcPr>
            <w:tcW w:w="414" w:type="pct"/>
          </w:tcPr>
          <w:p w14:paraId="6895F6F9" w14:textId="77777777" w:rsidR="00DD730B" w:rsidRPr="007C03F9" w:rsidRDefault="00DD730B" w:rsidP="00DD730B">
            <w:pPr>
              <w:pStyle w:val="BMSBodyText"/>
            </w:pPr>
          </w:p>
        </w:tc>
        <w:tc>
          <w:tcPr>
            <w:tcW w:w="4586" w:type="pct"/>
            <w:gridSpan w:val="4"/>
          </w:tcPr>
          <w:p w14:paraId="5C309B2D" w14:textId="77777777" w:rsidR="00DD730B" w:rsidRPr="007C03F9" w:rsidRDefault="00DD730B" w:rsidP="00DD730B">
            <w:pPr>
              <w:pStyle w:val="BodyText"/>
              <w:numPr>
                <w:ilvl w:val="0"/>
                <w:numId w:val="13"/>
              </w:numPr>
              <w:spacing w:before="60" w:after="60"/>
              <w:jc w:val="left"/>
              <w:rPr>
                <w:rFonts w:ascii="Arial" w:hAnsi="Arial" w:cs="Arial"/>
                <w:sz w:val="22"/>
                <w:szCs w:val="22"/>
              </w:rPr>
            </w:pPr>
            <w:r w:rsidRPr="007C03F9">
              <w:rPr>
                <w:rFonts w:ascii="Arial" w:hAnsi="Arial" w:cs="Arial"/>
                <w:sz w:val="22"/>
                <w:szCs w:val="22"/>
              </w:rPr>
              <w:t>Work near water</w:t>
            </w:r>
          </w:p>
        </w:tc>
      </w:tr>
      <w:tr w:rsidR="00DD730B" w:rsidRPr="007C03F9" w14:paraId="409E29BB" w14:textId="77777777" w:rsidTr="0038150A">
        <w:trPr>
          <w:cantSplit/>
        </w:trPr>
        <w:tc>
          <w:tcPr>
            <w:tcW w:w="414" w:type="pct"/>
          </w:tcPr>
          <w:p w14:paraId="4693E8FE" w14:textId="77777777" w:rsidR="00DD730B" w:rsidRPr="007C03F9" w:rsidRDefault="00DD730B" w:rsidP="00DD730B">
            <w:pPr>
              <w:pStyle w:val="BMSBodyText"/>
            </w:pPr>
          </w:p>
        </w:tc>
        <w:tc>
          <w:tcPr>
            <w:tcW w:w="4586" w:type="pct"/>
            <w:gridSpan w:val="4"/>
          </w:tcPr>
          <w:p w14:paraId="335E382F" w14:textId="77777777" w:rsidR="00DD730B" w:rsidRPr="007C03F9" w:rsidRDefault="00DD730B" w:rsidP="00DD730B">
            <w:pPr>
              <w:pStyle w:val="BodyText"/>
              <w:numPr>
                <w:ilvl w:val="0"/>
                <w:numId w:val="13"/>
              </w:numPr>
              <w:spacing w:before="60" w:after="60"/>
              <w:jc w:val="left"/>
              <w:rPr>
                <w:rFonts w:ascii="Arial" w:hAnsi="Arial" w:cs="Arial"/>
                <w:sz w:val="22"/>
                <w:szCs w:val="22"/>
              </w:rPr>
            </w:pPr>
            <w:r w:rsidRPr="007C03F9">
              <w:rPr>
                <w:rFonts w:ascii="Arial" w:hAnsi="Arial" w:cs="Arial"/>
                <w:sz w:val="22"/>
                <w:szCs w:val="22"/>
              </w:rPr>
              <w:t>Work at height (i.e. MEWP operation / tree climbing / rope access)</w:t>
            </w:r>
          </w:p>
        </w:tc>
      </w:tr>
      <w:tr w:rsidR="00DD730B" w:rsidRPr="007C03F9" w14:paraId="19690844" w14:textId="77777777" w:rsidTr="0038150A">
        <w:trPr>
          <w:cantSplit/>
        </w:trPr>
        <w:tc>
          <w:tcPr>
            <w:tcW w:w="414" w:type="pct"/>
          </w:tcPr>
          <w:p w14:paraId="0EB3CFCA" w14:textId="77777777" w:rsidR="00DD730B" w:rsidRPr="007C03F9" w:rsidRDefault="00DD730B" w:rsidP="00DD730B">
            <w:pPr>
              <w:pStyle w:val="BMSBodyText"/>
            </w:pPr>
          </w:p>
        </w:tc>
        <w:tc>
          <w:tcPr>
            <w:tcW w:w="4586" w:type="pct"/>
            <w:gridSpan w:val="4"/>
          </w:tcPr>
          <w:p w14:paraId="23373E98" w14:textId="77777777" w:rsidR="00DD730B" w:rsidRPr="007C03F9" w:rsidRDefault="00DD730B" w:rsidP="00DD730B">
            <w:pPr>
              <w:pStyle w:val="BodyText"/>
              <w:numPr>
                <w:ilvl w:val="0"/>
                <w:numId w:val="13"/>
              </w:numPr>
              <w:spacing w:before="60" w:after="60"/>
              <w:jc w:val="left"/>
              <w:rPr>
                <w:rFonts w:ascii="Arial" w:hAnsi="Arial" w:cs="Arial"/>
                <w:sz w:val="22"/>
                <w:szCs w:val="22"/>
              </w:rPr>
            </w:pPr>
            <w:r w:rsidRPr="007C03F9">
              <w:rPr>
                <w:rFonts w:ascii="Arial" w:hAnsi="Arial" w:cs="Arial"/>
                <w:sz w:val="22"/>
                <w:szCs w:val="22"/>
              </w:rPr>
              <w:t>Working under / adjacent to overhead power lines</w:t>
            </w:r>
          </w:p>
        </w:tc>
      </w:tr>
      <w:tr w:rsidR="00DD730B" w:rsidRPr="007C03F9" w14:paraId="7A4D9032" w14:textId="77777777" w:rsidTr="0038150A">
        <w:trPr>
          <w:cantSplit/>
        </w:trPr>
        <w:tc>
          <w:tcPr>
            <w:tcW w:w="414" w:type="pct"/>
          </w:tcPr>
          <w:p w14:paraId="025C09E5" w14:textId="77777777" w:rsidR="00DD730B" w:rsidRPr="007C03F9" w:rsidRDefault="00DD730B" w:rsidP="00DD730B">
            <w:pPr>
              <w:pStyle w:val="BMSBodyText"/>
            </w:pPr>
          </w:p>
        </w:tc>
        <w:tc>
          <w:tcPr>
            <w:tcW w:w="4586" w:type="pct"/>
            <w:gridSpan w:val="4"/>
          </w:tcPr>
          <w:p w14:paraId="1FF44D7E" w14:textId="78153D14" w:rsidR="00DD730B" w:rsidRPr="007C03F9" w:rsidRDefault="00DD730B" w:rsidP="00DD730B">
            <w:pPr>
              <w:pStyle w:val="BodyText"/>
              <w:spacing w:before="60" w:after="60"/>
              <w:jc w:val="left"/>
              <w:rPr>
                <w:rFonts w:ascii="Arial" w:hAnsi="Arial" w:cs="Arial"/>
                <w:sz w:val="22"/>
                <w:szCs w:val="22"/>
              </w:rPr>
            </w:pPr>
            <w:r w:rsidRPr="007C03F9">
              <w:rPr>
                <w:rFonts w:ascii="Arial" w:hAnsi="Arial" w:cs="Arial"/>
                <w:sz w:val="22"/>
                <w:szCs w:val="22"/>
              </w:rPr>
              <w:t>*The only exceptions are in accordance with Lone Working procedure (</w:t>
            </w:r>
            <w:hyperlink r:id="rId35" w:history="1">
              <w:r w:rsidR="00AA005E" w:rsidRPr="00AA005E">
                <w:rPr>
                  <w:rStyle w:val="Hyperlink"/>
                  <w:rFonts w:ascii="Arial" w:hAnsi="Arial" w:cs="Arial"/>
                  <w:sz w:val="22"/>
                  <w:szCs w:val="22"/>
                </w:rPr>
                <w:t>HSF-PR-0040</w:t>
              </w:r>
            </w:hyperlink>
            <w:r w:rsidRPr="007C03F9">
              <w:rPr>
                <w:rFonts w:ascii="Arial" w:hAnsi="Arial" w:cs="Arial"/>
                <w:sz w:val="22"/>
                <w:szCs w:val="22"/>
              </w:rPr>
              <w:t>)</w:t>
            </w:r>
          </w:p>
        </w:tc>
      </w:tr>
      <w:tr w:rsidR="00DD730B" w:rsidRPr="007C03F9" w14:paraId="1596F3B5" w14:textId="77777777" w:rsidTr="0038150A">
        <w:trPr>
          <w:cantSplit/>
        </w:trPr>
        <w:tc>
          <w:tcPr>
            <w:tcW w:w="414" w:type="pct"/>
          </w:tcPr>
          <w:p w14:paraId="6D6ED146" w14:textId="77777777" w:rsidR="00DD730B" w:rsidRPr="007C03F9" w:rsidRDefault="00DD730B" w:rsidP="00DD730B">
            <w:pPr>
              <w:pStyle w:val="BMSBodyText"/>
              <w:numPr>
                <w:ilvl w:val="1"/>
                <w:numId w:val="9"/>
              </w:numPr>
            </w:pPr>
          </w:p>
        </w:tc>
        <w:tc>
          <w:tcPr>
            <w:tcW w:w="4586" w:type="pct"/>
            <w:gridSpan w:val="4"/>
          </w:tcPr>
          <w:p w14:paraId="4F5F4997" w14:textId="471FD08E" w:rsidR="00DD730B" w:rsidRPr="007C03F9" w:rsidRDefault="00DD730B" w:rsidP="00DD730B">
            <w:pPr>
              <w:pStyle w:val="BodyText"/>
              <w:spacing w:before="60" w:after="60"/>
              <w:jc w:val="left"/>
              <w:rPr>
                <w:rFonts w:ascii="Arial" w:hAnsi="Arial" w:cs="Arial"/>
                <w:sz w:val="22"/>
                <w:szCs w:val="22"/>
              </w:rPr>
            </w:pPr>
            <w:r w:rsidRPr="007C03F9">
              <w:rPr>
                <w:rFonts w:ascii="Arial" w:hAnsi="Arial" w:cs="Arial"/>
                <w:sz w:val="22"/>
                <w:szCs w:val="22"/>
              </w:rPr>
              <w:t>Other activities may exist that are considered too difficult or dangerous to be carried out by an unaccompanied worker. This must be determined by a risk assessment and be in accordance with the Lone Working procedure (</w:t>
            </w:r>
            <w:hyperlink r:id="rId36" w:history="1">
              <w:r w:rsidR="00AA005E" w:rsidRPr="00AA005E">
                <w:rPr>
                  <w:rStyle w:val="Hyperlink"/>
                  <w:rFonts w:ascii="Arial" w:hAnsi="Arial" w:cs="Arial"/>
                  <w:sz w:val="22"/>
                  <w:szCs w:val="22"/>
                </w:rPr>
                <w:t>HSF-PR-0040</w:t>
              </w:r>
            </w:hyperlink>
            <w:r w:rsidRPr="007C03F9">
              <w:rPr>
                <w:rFonts w:ascii="Arial" w:hAnsi="Arial" w:cs="Arial"/>
                <w:sz w:val="22"/>
                <w:szCs w:val="22"/>
              </w:rPr>
              <w:t xml:space="preserve">). </w:t>
            </w:r>
          </w:p>
        </w:tc>
      </w:tr>
      <w:tr w:rsidR="00DD730B" w:rsidRPr="007C03F9" w14:paraId="66CE8F30" w14:textId="77777777" w:rsidTr="0038150A">
        <w:tc>
          <w:tcPr>
            <w:tcW w:w="414" w:type="pct"/>
          </w:tcPr>
          <w:p w14:paraId="0C5E1242" w14:textId="77777777" w:rsidR="00DD730B" w:rsidRPr="007C03F9" w:rsidRDefault="00DD730B" w:rsidP="00DD730B">
            <w:pPr>
              <w:pStyle w:val="BMSBodyText"/>
              <w:numPr>
                <w:ilvl w:val="0"/>
                <w:numId w:val="9"/>
              </w:numPr>
            </w:pPr>
          </w:p>
        </w:tc>
        <w:tc>
          <w:tcPr>
            <w:tcW w:w="4586" w:type="pct"/>
            <w:gridSpan w:val="4"/>
          </w:tcPr>
          <w:p w14:paraId="0FEF34F0" w14:textId="6D33D61A" w:rsidR="00DD730B" w:rsidRPr="007C03F9" w:rsidRDefault="00DD730B" w:rsidP="00DD730B">
            <w:pPr>
              <w:pStyle w:val="BMSMainHeading"/>
            </w:pPr>
            <w:r w:rsidRPr="007C03F9">
              <w:t>ADDITIONAL HAZARDS</w:t>
            </w:r>
          </w:p>
        </w:tc>
      </w:tr>
      <w:tr w:rsidR="00DD730B" w:rsidRPr="007C03F9" w14:paraId="020DA6EE" w14:textId="77777777" w:rsidTr="0038150A">
        <w:tc>
          <w:tcPr>
            <w:tcW w:w="414" w:type="pct"/>
          </w:tcPr>
          <w:p w14:paraId="64614466" w14:textId="77777777" w:rsidR="00DD730B" w:rsidRPr="007C03F9" w:rsidRDefault="00DD730B" w:rsidP="00DD730B">
            <w:pPr>
              <w:pStyle w:val="BMSBodyText"/>
              <w:numPr>
                <w:ilvl w:val="1"/>
                <w:numId w:val="9"/>
              </w:numPr>
            </w:pPr>
          </w:p>
        </w:tc>
        <w:tc>
          <w:tcPr>
            <w:tcW w:w="4586" w:type="pct"/>
            <w:gridSpan w:val="4"/>
          </w:tcPr>
          <w:p w14:paraId="0289F877" w14:textId="061EEF60" w:rsidR="00DD730B" w:rsidRPr="007C03F9" w:rsidRDefault="00DD730B" w:rsidP="00DD730B">
            <w:pPr>
              <w:pStyle w:val="BMSBodyText"/>
            </w:pPr>
            <w:r w:rsidRPr="007C03F9">
              <w:rPr>
                <w:rFonts w:cs="Arial"/>
              </w:rPr>
              <w:t>Tree work and vegetation clearance tools and equipment can be the source of a number of hazards. Some of these hazards are also dealt with in other procedures, which must be referred to where relevant:</w:t>
            </w:r>
          </w:p>
        </w:tc>
      </w:tr>
      <w:tr w:rsidR="00DD730B" w:rsidRPr="007C03F9" w14:paraId="7E824564" w14:textId="77777777" w:rsidTr="0038150A">
        <w:tc>
          <w:tcPr>
            <w:tcW w:w="414" w:type="pct"/>
          </w:tcPr>
          <w:p w14:paraId="20FF42B5" w14:textId="77777777" w:rsidR="00DD730B" w:rsidRPr="007C03F9" w:rsidRDefault="00DD730B" w:rsidP="00DD730B">
            <w:pPr>
              <w:pStyle w:val="BMSBodyText"/>
            </w:pPr>
          </w:p>
        </w:tc>
        <w:tc>
          <w:tcPr>
            <w:tcW w:w="4586" w:type="pct"/>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5465"/>
              <w:gridCol w:w="1738"/>
            </w:tblGrid>
            <w:tr w:rsidR="00DD730B" w:rsidRPr="007C03F9" w14:paraId="554B27E7" w14:textId="77777777" w:rsidTr="00AC7B11">
              <w:tc>
                <w:tcPr>
                  <w:tcW w:w="1596" w:type="dxa"/>
                  <w:shd w:val="clear" w:color="auto" w:fill="BFBFBF" w:themeFill="background1" w:themeFillShade="BF"/>
                </w:tcPr>
                <w:p w14:paraId="2D32D8A7" w14:textId="60D15D2F" w:rsidR="00DD730B" w:rsidRPr="007C03F9" w:rsidRDefault="00DD730B" w:rsidP="00DD730B">
                  <w:pPr>
                    <w:pStyle w:val="BMSBodyText"/>
                    <w:rPr>
                      <w:b/>
                    </w:rPr>
                  </w:pPr>
                  <w:r w:rsidRPr="007C03F9">
                    <w:rPr>
                      <w:b/>
                    </w:rPr>
                    <w:t>Hazard</w:t>
                  </w:r>
                </w:p>
              </w:tc>
              <w:tc>
                <w:tcPr>
                  <w:tcW w:w="5465" w:type="dxa"/>
                  <w:shd w:val="clear" w:color="auto" w:fill="BFBFBF" w:themeFill="background1" w:themeFillShade="BF"/>
                </w:tcPr>
                <w:p w14:paraId="12AE48C6" w14:textId="63A5BD55" w:rsidR="00DD730B" w:rsidRPr="007C03F9" w:rsidRDefault="00DD730B" w:rsidP="00DD730B">
                  <w:pPr>
                    <w:pStyle w:val="BMSBodyText"/>
                    <w:rPr>
                      <w:b/>
                    </w:rPr>
                  </w:pPr>
                  <w:r w:rsidRPr="007C03F9">
                    <w:rPr>
                      <w:b/>
                    </w:rPr>
                    <w:t>Activity</w:t>
                  </w:r>
                </w:p>
              </w:tc>
              <w:tc>
                <w:tcPr>
                  <w:tcW w:w="1738" w:type="dxa"/>
                  <w:shd w:val="clear" w:color="auto" w:fill="BFBFBF" w:themeFill="background1" w:themeFillShade="BF"/>
                </w:tcPr>
                <w:p w14:paraId="432AA00F" w14:textId="67C321DB" w:rsidR="00DD730B" w:rsidRPr="007C03F9" w:rsidRDefault="00DD730B" w:rsidP="00DD730B">
                  <w:pPr>
                    <w:pStyle w:val="BMSBodyText"/>
                    <w:rPr>
                      <w:b/>
                    </w:rPr>
                  </w:pPr>
                  <w:r w:rsidRPr="007C03F9">
                    <w:rPr>
                      <w:b/>
                    </w:rPr>
                    <w:t>Procedure</w:t>
                  </w:r>
                </w:p>
              </w:tc>
            </w:tr>
            <w:tr w:rsidR="00DD730B" w:rsidRPr="007C03F9" w14:paraId="4347AC81" w14:textId="77777777" w:rsidTr="00AC7B11">
              <w:tc>
                <w:tcPr>
                  <w:tcW w:w="1596" w:type="dxa"/>
                </w:tcPr>
                <w:p w14:paraId="3F46BB8F" w14:textId="10931DD6" w:rsidR="00DD730B" w:rsidRPr="007C03F9" w:rsidRDefault="00DD730B" w:rsidP="00DD730B">
                  <w:pPr>
                    <w:pStyle w:val="BMSBodyText"/>
                  </w:pPr>
                  <w:r w:rsidRPr="007C03F9">
                    <w:rPr>
                      <w:rFonts w:cs="Arial"/>
                      <w:b/>
                    </w:rPr>
                    <w:t>Control of Access</w:t>
                  </w:r>
                </w:p>
              </w:tc>
              <w:tc>
                <w:tcPr>
                  <w:tcW w:w="5465" w:type="dxa"/>
                </w:tcPr>
                <w:p w14:paraId="17963358" w14:textId="76EC5076" w:rsidR="00DD730B" w:rsidRPr="007C03F9" w:rsidRDefault="00DD730B" w:rsidP="00DD730B">
                  <w:pPr>
                    <w:pStyle w:val="BMSBodyText"/>
                  </w:pPr>
                  <w:r w:rsidRPr="007C03F9">
                    <w:rPr>
                      <w:rFonts w:cstheme="minorHAnsi"/>
                    </w:rPr>
                    <w:t>Associated with visitors (authorised and unauthorised) to site, ensuring those accessing the facilities are not placed at risk.</w:t>
                  </w:r>
                </w:p>
              </w:tc>
              <w:tc>
                <w:tcPr>
                  <w:tcW w:w="1738" w:type="dxa"/>
                </w:tcPr>
                <w:p w14:paraId="783C7B00" w14:textId="1C9DC1CD" w:rsidR="00DD730B" w:rsidRPr="007C03F9" w:rsidRDefault="00E25D5B" w:rsidP="00DD730B">
                  <w:pPr>
                    <w:pStyle w:val="BMSBodyText"/>
                  </w:pPr>
                  <w:hyperlink r:id="rId37" w:history="1">
                    <w:r w:rsidR="00DD730B" w:rsidRPr="00C21054">
                      <w:rPr>
                        <w:rStyle w:val="Hyperlink"/>
                      </w:rPr>
                      <w:t>HSF-PR-0013</w:t>
                    </w:r>
                  </w:hyperlink>
                </w:p>
              </w:tc>
            </w:tr>
            <w:tr w:rsidR="00DD730B" w:rsidRPr="007C03F9" w14:paraId="6F0223BA" w14:textId="77777777" w:rsidTr="00AC7B11">
              <w:tc>
                <w:tcPr>
                  <w:tcW w:w="1596" w:type="dxa"/>
                </w:tcPr>
                <w:p w14:paraId="5D9D560A" w14:textId="0DD9F2FE" w:rsidR="00DD730B" w:rsidRPr="007C03F9" w:rsidRDefault="00DD730B" w:rsidP="00DD730B">
                  <w:pPr>
                    <w:pStyle w:val="BMSBodyText"/>
                    <w:rPr>
                      <w:rFonts w:cs="Arial"/>
                      <w:b/>
                    </w:rPr>
                  </w:pPr>
                  <w:r w:rsidRPr="007C03F9">
                    <w:rPr>
                      <w:b/>
                    </w:rPr>
                    <w:lastRenderedPageBreak/>
                    <w:t>Emergency Situations</w:t>
                  </w:r>
                </w:p>
              </w:tc>
              <w:tc>
                <w:tcPr>
                  <w:tcW w:w="5465" w:type="dxa"/>
                </w:tcPr>
                <w:p w14:paraId="77FAB058" w14:textId="4049F00F" w:rsidR="00DD730B" w:rsidRPr="007C03F9" w:rsidRDefault="0038150A" w:rsidP="00DD730B">
                  <w:pPr>
                    <w:pStyle w:val="BMSBodyText"/>
                    <w:rPr>
                      <w:rFonts w:cstheme="minorHAnsi"/>
                    </w:rPr>
                  </w:pPr>
                  <w:r>
                    <w:rPr>
                      <w:rFonts w:cstheme="minorHAnsi"/>
                    </w:rPr>
                    <w:t>Any situation requiring emergency communication, response, treatment or evacuation.</w:t>
                  </w:r>
                </w:p>
              </w:tc>
              <w:tc>
                <w:tcPr>
                  <w:tcW w:w="1738" w:type="dxa"/>
                </w:tcPr>
                <w:p w14:paraId="674C23B1" w14:textId="52686FC2" w:rsidR="00DD730B" w:rsidRPr="007C03F9" w:rsidRDefault="00E25D5B" w:rsidP="00DD730B">
                  <w:pPr>
                    <w:pStyle w:val="BMSBodyText"/>
                  </w:pPr>
                  <w:hyperlink r:id="rId38" w:history="1">
                    <w:r w:rsidR="00DD730B" w:rsidRPr="00AA005E">
                      <w:rPr>
                        <w:rStyle w:val="Hyperlink"/>
                      </w:rPr>
                      <w:t>HSES-PR-0003</w:t>
                    </w:r>
                  </w:hyperlink>
                </w:p>
              </w:tc>
            </w:tr>
            <w:tr w:rsidR="00DD730B" w:rsidRPr="007C03F9" w14:paraId="3179E9E8" w14:textId="77777777" w:rsidTr="00AC7B11">
              <w:tc>
                <w:tcPr>
                  <w:tcW w:w="1596" w:type="dxa"/>
                </w:tcPr>
                <w:p w14:paraId="5FA3061B" w14:textId="2BA8C386" w:rsidR="00DD730B" w:rsidRDefault="00DD730B" w:rsidP="00DD730B">
                  <w:pPr>
                    <w:pStyle w:val="BMSBodyText"/>
                    <w:rPr>
                      <w:rFonts w:cs="Arial"/>
                      <w:b/>
                    </w:rPr>
                  </w:pPr>
                  <w:r>
                    <w:rPr>
                      <w:rFonts w:cs="Arial"/>
                      <w:b/>
                    </w:rPr>
                    <w:t xml:space="preserve">Hand Arm </w:t>
                  </w:r>
                  <w:r w:rsidRPr="007C03F9">
                    <w:rPr>
                      <w:rFonts w:cs="Arial"/>
                      <w:b/>
                    </w:rPr>
                    <w:t>Vibration</w:t>
                  </w:r>
                </w:p>
              </w:tc>
              <w:tc>
                <w:tcPr>
                  <w:tcW w:w="5465" w:type="dxa"/>
                </w:tcPr>
                <w:p w14:paraId="0C2E22F0" w14:textId="0461C23A" w:rsidR="00DD730B" w:rsidRPr="007C03F9" w:rsidRDefault="00DD730B" w:rsidP="00DD730B">
                  <w:pPr>
                    <w:pStyle w:val="BMSBodyText"/>
                    <w:rPr>
                      <w:rFonts w:cs="Arial"/>
                    </w:rPr>
                  </w:pPr>
                  <w:r w:rsidRPr="007C03F9">
                    <w:rPr>
                      <w:rFonts w:cs="Arial"/>
                    </w:rPr>
                    <w:t xml:space="preserve">Site Vegetation and Tree Clearance activities must be planned to eliminate exposure to vibration at source, where practicable.  </w:t>
                  </w:r>
                </w:p>
              </w:tc>
              <w:tc>
                <w:tcPr>
                  <w:tcW w:w="1738" w:type="dxa"/>
                </w:tcPr>
                <w:p w14:paraId="60FEFE98" w14:textId="3564D6AE" w:rsidR="00DD730B" w:rsidRDefault="00E25D5B" w:rsidP="00DD730B">
                  <w:pPr>
                    <w:pStyle w:val="BMSBodyText"/>
                  </w:pPr>
                  <w:hyperlink r:id="rId39" w:history="1">
                    <w:r w:rsidR="00DD730B" w:rsidRPr="007C03F9">
                      <w:rPr>
                        <w:rStyle w:val="Hyperlink"/>
                        <w:rFonts w:cs="Arial"/>
                      </w:rPr>
                      <w:t>HSF-PR-0060</w:t>
                    </w:r>
                  </w:hyperlink>
                  <w:r w:rsidR="00DD730B" w:rsidRPr="007C03F9">
                    <w:rPr>
                      <w:rFonts w:cs="Arial"/>
                    </w:rPr>
                    <w:tab/>
                  </w:r>
                </w:p>
              </w:tc>
            </w:tr>
            <w:tr w:rsidR="00DD730B" w:rsidRPr="007C03F9" w14:paraId="3599F2BF" w14:textId="77777777" w:rsidTr="00AC7B11">
              <w:tc>
                <w:tcPr>
                  <w:tcW w:w="1596" w:type="dxa"/>
                </w:tcPr>
                <w:p w14:paraId="322DEEE0" w14:textId="7D09B1CE" w:rsidR="00DD730B" w:rsidRPr="007C03F9" w:rsidRDefault="00DD730B" w:rsidP="00DD730B">
                  <w:pPr>
                    <w:pStyle w:val="BMSBodyText"/>
                    <w:rPr>
                      <w:rFonts w:cs="Arial"/>
                      <w:b/>
                    </w:rPr>
                  </w:pPr>
                  <w:r w:rsidRPr="007C03F9">
                    <w:rPr>
                      <w:rFonts w:cs="Arial"/>
                      <w:b/>
                    </w:rPr>
                    <w:t>Lifting</w:t>
                  </w:r>
                </w:p>
              </w:tc>
              <w:tc>
                <w:tcPr>
                  <w:tcW w:w="5465" w:type="dxa"/>
                </w:tcPr>
                <w:p w14:paraId="2731E21D" w14:textId="696E802A" w:rsidR="00DD730B" w:rsidRPr="007C03F9" w:rsidRDefault="00DD730B" w:rsidP="00DD730B">
                  <w:pPr>
                    <w:pStyle w:val="BMSBodyText"/>
                    <w:rPr>
                      <w:rFonts w:cstheme="minorHAnsi"/>
                    </w:rPr>
                  </w:pPr>
                  <w:r w:rsidRPr="007C03F9">
                    <w:rPr>
                      <w:rFonts w:cstheme="minorHAnsi"/>
                    </w:rPr>
                    <w:t>Use of equipment to lift or lower materials or people</w:t>
                  </w:r>
                </w:p>
              </w:tc>
              <w:tc>
                <w:tcPr>
                  <w:tcW w:w="1738" w:type="dxa"/>
                </w:tcPr>
                <w:p w14:paraId="3FBC4B1A" w14:textId="5D73792D" w:rsidR="00DD730B" w:rsidRPr="007C03F9" w:rsidRDefault="00E25D5B" w:rsidP="00DD730B">
                  <w:pPr>
                    <w:pStyle w:val="BMSBodyText"/>
                  </w:pPr>
                  <w:hyperlink r:id="rId40" w:history="1">
                    <w:r w:rsidR="00DD730B" w:rsidRPr="00E25077">
                      <w:rPr>
                        <w:rStyle w:val="Hyperlink"/>
                      </w:rPr>
                      <w:t>HSF-PR-0039</w:t>
                    </w:r>
                  </w:hyperlink>
                </w:p>
              </w:tc>
            </w:tr>
            <w:tr w:rsidR="00DD730B" w:rsidRPr="007C03F9" w14:paraId="4816F44E" w14:textId="77777777" w:rsidTr="00AC7B11">
              <w:tc>
                <w:tcPr>
                  <w:tcW w:w="1596" w:type="dxa"/>
                </w:tcPr>
                <w:p w14:paraId="5EC07C25" w14:textId="665B705D" w:rsidR="00DD730B" w:rsidRPr="007C03F9" w:rsidRDefault="00DD730B" w:rsidP="00DD730B">
                  <w:pPr>
                    <w:pStyle w:val="BMSBodyText"/>
                    <w:rPr>
                      <w:rFonts w:cs="Arial"/>
                      <w:b/>
                    </w:rPr>
                  </w:pPr>
                  <w:r w:rsidRPr="007C03F9">
                    <w:rPr>
                      <w:b/>
                    </w:rPr>
                    <w:t xml:space="preserve">Manual Handling </w:t>
                  </w:r>
                </w:p>
              </w:tc>
              <w:tc>
                <w:tcPr>
                  <w:tcW w:w="5465" w:type="dxa"/>
                </w:tcPr>
                <w:p w14:paraId="1967848A" w14:textId="5059C9EF" w:rsidR="00DD730B" w:rsidRPr="007C03F9" w:rsidRDefault="00DD730B" w:rsidP="00DD730B">
                  <w:pPr>
                    <w:pStyle w:val="BMSBodyText"/>
                    <w:rPr>
                      <w:rFonts w:cs="Arial"/>
                    </w:rPr>
                  </w:pPr>
                  <w:r w:rsidRPr="007C03F9">
                    <w:rPr>
                      <w:rFonts w:cs="Arial"/>
                    </w:rPr>
                    <w:t>e.g. pulp hooks, lifting tongs, can</w:t>
                  </w:r>
                  <w:r w:rsidR="00EF452B">
                    <w:rPr>
                      <w:rFonts w:cs="Arial"/>
                    </w:rPr>
                    <w:t>’</w:t>
                  </w:r>
                  <w:r w:rsidRPr="007C03F9">
                    <w:rPr>
                      <w:rFonts w:cs="Arial"/>
                    </w:rPr>
                    <w:t>t hooks and picaroons etc.</w:t>
                  </w:r>
                </w:p>
              </w:tc>
              <w:tc>
                <w:tcPr>
                  <w:tcW w:w="1738" w:type="dxa"/>
                </w:tcPr>
                <w:p w14:paraId="33546798" w14:textId="37652C1A" w:rsidR="00DD730B" w:rsidRDefault="00E25D5B" w:rsidP="00DD730B">
                  <w:pPr>
                    <w:pStyle w:val="BMSBodyText"/>
                  </w:pPr>
                  <w:hyperlink r:id="rId41" w:history="1">
                    <w:r w:rsidR="00DD730B" w:rsidRPr="00C21054">
                      <w:rPr>
                        <w:rStyle w:val="Hyperlink"/>
                      </w:rPr>
                      <w:t>HSF-PR-0041</w:t>
                    </w:r>
                  </w:hyperlink>
                </w:p>
              </w:tc>
            </w:tr>
            <w:tr w:rsidR="00DD730B" w:rsidRPr="007C03F9" w14:paraId="0426DD1E" w14:textId="77777777" w:rsidTr="00AC7B11">
              <w:tc>
                <w:tcPr>
                  <w:tcW w:w="1596" w:type="dxa"/>
                </w:tcPr>
                <w:p w14:paraId="4CDD3AAA" w14:textId="4301D896" w:rsidR="00DD730B" w:rsidRPr="007C03F9" w:rsidRDefault="00DD730B" w:rsidP="00DD730B">
                  <w:pPr>
                    <w:pStyle w:val="BMSBodyText"/>
                    <w:rPr>
                      <w:rFonts w:cs="Arial"/>
                      <w:b/>
                    </w:rPr>
                  </w:pPr>
                  <w:r w:rsidRPr="007C03F9">
                    <w:rPr>
                      <w:rFonts w:cs="Arial"/>
                      <w:b/>
                    </w:rPr>
                    <w:t>MEWP’s</w:t>
                  </w:r>
                </w:p>
              </w:tc>
              <w:tc>
                <w:tcPr>
                  <w:tcW w:w="5465" w:type="dxa"/>
                </w:tcPr>
                <w:p w14:paraId="5E206585" w14:textId="501C7E6A" w:rsidR="00DD730B" w:rsidRPr="007C03F9" w:rsidRDefault="00DD730B" w:rsidP="00DD730B">
                  <w:pPr>
                    <w:pStyle w:val="BMSBodyText"/>
                    <w:rPr>
                      <w:rFonts w:cs="Arial"/>
                    </w:rPr>
                  </w:pPr>
                  <w:r w:rsidRPr="007C03F9">
                    <w:rPr>
                      <w:rFonts w:cs="Arial"/>
                    </w:rPr>
                    <w:t>Use of mobile elevated work platforms (</w:t>
                  </w:r>
                  <w:r w:rsidR="00EF452B">
                    <w:rPr>
                      <w:rFonts w:cs="Arial"/>
                    </w:rPr>
                    <w:t>MEWPs</w:t>
                  </w:r>
                  <w:r w:rsidRPr="007C03F9">
                    <w:rPr>
                      <w:rFonts w:cs="Arial"/>
                    </w:rPr>
                    <w:t>) to work at height i.e. tree felling</w:t>
                  </w:r>
                  <w:r w:rsidR="00EF452B">
                    <w:rPr>
                      <w:rFonts w:cs="Arial"/>
                    </w:rPr>
                    <w:t>.</w:t>
                  </w:r>
                </w:p>
              </w:tc>
              <w:tc>
                <w:tcPr>
                  <w:tcW w:w="1738" w:type="dxa"/>
                </w:tcPr>
                <w:p w14:paraId="1BE39063" w14:textId="6D91EEC2" w:rsidR="00DD730B" w:rsidRPr="007C03F9" w:rsidRDefault="00E25D5B" w:rsidP="00DD730B">
                  <w:pPr>
                    <w:pStyle w:val="BMSBodyText"/>
                  </w:pPr>
                  <w:hyperlink r:id="rId42" w:history="1">
                    <w:r w:rsidR="00DD730B" w:rsidRPr="007C03F9">
                      <w:rPr>
                        <w:rStyle w:val="Hyperlink"/>
                        <w:rFonts w:cs="Arial"/>
                      </w:rPr>
                      <w:t>HSF-PR-0063</w:t>
                    </w:r>
                  </w:hyperlink>
                </w:p>
              </w:tc>
            </w:tr>
            <w:tr w:rsidR="00DD730B" w:rsidRPr="007C03F9" w14:paraId="42F9F5C1" w14:textId="77777777" w:rsidTr="00AC7B11">
              <w:tc>
                <w:tcPr>
                  <w:tcW w:w="1596" w:type="dxa"/>
                </w:tcPr>
                <w:p w14:paraId="6687F1D0" w14:textId="34D165A0" w:rsidR="00DD730B" w:rsidRPr="007C03F9" w:rsidRDefault="00DD730B" w:rsidP="00DD730B">
                  <w:pPr>
                    <w:pStyle w:val="BMSBodyText"/>
                    <w:rPr>
                      <w:rFonts w:cs="Arial"/>
                      <w:b/>
                    </w:rPr>
                  </w:pPr>
                  <w:r w:rsidRPr="007C03F9">
                    <w:rPr>
                      <w:rFonts w:cs="Arial"/>
                      <w:b/>
                    </w:rPr>
                    <w:t>Noise</w:t>
                  </w:r>
                </w:p>
              </w:tc>
              <w:tc>
                <w:tcPr>
                  <w:tcW w:w="5465" w:type="dxa"/>
                </w:tcPr>
                <w:p w14:paraId="0854A0CB" w14:textId="603474A1" w:rsidR="00DD730B" w:rsidRPr="007C03F9" w:rsidRDefault="00DD730B" w:rsidP="00DD730B">
                  <w:pPr>
                    <w:pStyle w:val="BMSBodyText"/>
                    <w:rPr>
                      <w:rFonts w:cs="Arial"/>
                    </w:rPr>
                  </w:pPr>
                  <w:r w:rsidRPr="007C03F9">
                    <w:rPr>
                      <w:rFonts w:cs="Arial"/>
                    </w:rPr>
                    <w:t>The use of various items of plant and power tools.</w:t>
                  </w:r>
                </w:p>
              </w:tc>
              <w:tc>
                <w:tcPr>
                  <w:tcW w:w="1738" w:type="dxa"/>
                </w:tcPr>
                <w:p w14:paraId="31A93243" w14:textId="576B2598" w:rsidR="00DD730B" w:rsidRPr="007C03F9" w:rsidRDefault="00E25D5B" w:rsidP="00DD730B">
                  <w:pPr>
                    <w:pStyle w:val="BMSBodyText"/>
                  </w:pPr>
                  <w:hyperlink r:id="rId43" w:history="1">
                    <w:r w:rsidR="00DD730B" w:rsidRPr="007C03F9">
                      <w:rPr>
                        <w:rStyle w:val="Hyperlink"/>
                        <w:rFonts w:cs="Arial"/>
                      </w:rPr>
                      <w:t>HSF-PR-0044</w:t>
                    </w:r>
                  </w:hyperlink>
                </w:p>
              </w:tc>
            </w:tr>
            <w:tr w:rsidR="00DD730B" w:rsidRPr="007C03F9" w14:paraId="2308FBB6" w14:textId="77777777" w:rsidTr="00AC7B11">
              <w:tc>
                <w:tcPr>
                  <w:tcW w:w="1596" w:type="dxa"/>
                </w:tcPr>
                <w:p w14:paraId="6F6D7811" w14:textId="2A95886F" w:rsidR="00DD730B" w:rsidRPr="007C03F9" w:rsidRDefault="00DD730B" w:rsidP="00DD730B">
                  <w:pPr>
                    <w:pStyle w:val="BMSBodyText"/>
                    <w:rPr>
                      <w:rFonts w:cs="Arial"/>
                      <w:b/>
                    </w:rPr>
                  </w:pPr>
                  <w:r>
                    <w:rPr>
                      <w:rFonts w:cs="Arial"/>
                      <w:b/>
                    </w:rPr>
                    <w:t>People, vehicle and plant interface</w:t>
                  </w:r>
                </w:p>
              </w:tc>
              <w:tc>
                <w:tcPr>
                  <w:tcW w:w="5465" w:type="dxa"/>
                </w:tcPr>
                <w:p w14:paraId="55A412B2" w14:textId="33406A68" w:rsidR="00DD730B" w:rsidRPr="007C03F9" w:rsidRDefault="00DD730B" w:rsidP="00DD730B">
                  <w:pPr>
                    <w:pStyle w:val="BMSBodyText"/>
                    <w:rPr>
                      <w:rFonts w:cs="Arial"/>
                    </w:rPr>
                  </w:pPr>
                  <w:r>
                    <w:rPr>
                      <w:rFonts w:cs="Arial"/>
                    </w:rPr>
                    <w:t>The operation and movement of plant and vehicles, the interface, segregation and access points of people on site.</w:t>
                  </w:r>
                </w:p>
              </w:tc>
              <w:tc>
                <w:tcPr>
                  <w:tcW w:w="1738" w:type="dxa"/>
                </w:tcPr>
                <w:p w14:paraId="126E0D82" w14:textId="63F106EF" w:rsidR="00DD730B" w:rsidRDefault="00E25D5B" w:rsidP="00DD730B">
                  <w:pPr>
                    <w:pStyle w:val="BMSBodyText"/>
                  </w:pPr>
                  <w:hyperlink r:id="rId44" w:history="1">
                    <w:r w:rsidR="00DD730B" w:rsidRPr="00C21054">
                      <w:rPr>
                        <w:rStyle w:val="Hyperlink"/>
                      </w:rPr>
                      <w:t>HSF-PR-0047</w:t>
                    </w:r>
                  </w:hyperlink>
                </w:p>
              </w:tc>
            </w:tr>
            <w:tr w:rsidR="00DD730B" w:rsidRPr="007C03F9" w14:paraId="010473A5" w14:textId="77777777" w:rsidTr="00AC7B11">
              <w:tc>
                <w:tcPr>
                  <w:tcW w:w="1596" w:type="dxa"/>
                </w:tcPr>
                <w:p w14:paraId="41DFC597" w14:textId="5BA689CE" w:rsidR="00DD730B" w:rsidRPr="007C03F9" w:rsidRDefault="00DD730B" w:rsidP="00DD730B">
                  <w:pPr>
                    <w:pStyle w:val="BMSBodyText"/>
                    <w:rPr>
                      <w:b/>
                    </w:rPr>
                  </w:pPr>
                  <w:r w:rsidRPr="007C03F9">
                    <w:rPr>
                      <w:b/>
                    </w:rPr>
                    <w:t xml:space="preserve">Temporary Traffic Management </w:t>
                  </w:r>
                </w:p>
              </w:tc>
              <w:tc>
                <w:tcPr>
                  <w:tcW w:w="5465" w:type="dxa"/>
                </w:tcPr>
                <w:p w14:paraId="40ABFDFC" w14:textId="1BC7F4B3" w:rsidR="00DD730B" w:rsidRPr="007C03F9" w:rsidRDefault="00DD730B" w:rsidP="00DD730B">
                  <w:pPr>
                    <w:pStyle w:val="BMSBodyText"/>
                  </w:pPr>
                  <w:r w:rsidRPr="007C03F9">
                    <w:t>Work activities near to or on roads and streets</w:t>
                  </w:r>
                  <w:r w:rsidR="00EF452B">
                    <w:t>.</w:t>
                  </w:r>
                </w:p>
              </w:tc>
              <w:tc>
                <w:tcPr>
                  <w:tcW w:w="1738" w:type="dxa"/>
                </w:tcPr>
                <w:p w14:paraId="213B7501" w14:textId="2090A1A1" w:rsidR="00DD730B" w:rsidRPr="007C03F9" w:rsidRDefault="00E25D5B" w:rsidP="00DD730B">
                  <w:pPr>
                    <w:pStyle w:val="BMSBodyText"/>
                  </w:pPr>
                  <w:hyperlink r:id="rId45" w:history="1">
                    <w:r w:rsidR="00DD730B" w:rsidRPr="00C21054">
                      <w:rPr>
                        <w:rStyle w:val="Hyperlink"/>
                      </w:rPr>
                      <w:t>TTM-PR-0001</w:t>
                    </w:r>
                  </w:hyperlink>
                </w:p>
              </w:tc>
            </w:tr>
            <w:tr w:rsidR="00DD730B" w:rsidRPr="007C03F9" w14:paraId="377EAC8D" w14:textId="77777777" w:rsidTr="00AC7B11">
              <w:tc>
                <w:tcPr>
                  <w:tcW w:w="1596" w:type="dxa"/>
                </w:tcPr>
                <w:p w14:paraId="22D530F9" w14:textId="1ED0FB36" w:rsidR="00DD730B" w:rsidRPr="007C03F9" w:rsidRDefault="00DD730B" w:rsidP="00DD730B">
                  <w:pPr>
                    <w:pStyle w:val="BMSBodyText"/>
                    <w:rPr>
                      <w:b/>
                    </w:rPr>
                  </w:pPr>
                  <w:r w:rsidRPr="007C03F9">
                    <w:rPr>
                      <w:b/>
                    </w:rPr>
                    <w:t>Winching</w:t>
                  </w:r>
                </w:p>
              </w:tc>
              <w:tc>
                <w:tcPr>
                  <w:tcW w:w="5465" w:type="dxa"/>
                </w:tcPr>
                <w:p w14:paraId="67C4847E" w14:textId="61033B96" w:rsidR="00DD730B" w:rsidRPr="007C03F9" w:rsidRDefault="00DD730B" w:rsidP="00DD730B">
                  <w:pPr>
                    <w:pStyle w:val="BMSBodyText"/>
                  </w:pPr>
                  <w:r w:rsidRPr="007C03F9">
                    <w:t xml:space="preserve">Directional felling, </w:t>
                  </w:r>
                  <w:r w:rsidRPr="007C03F9">
                    <w:rPr>
                      <w:rFonts w:cs="Arial"/>
                      <w:color w:val="111111"/>
                      <w:lang w:eastAsia="en-GB"/>
                    </w:rPr>
                    <w:t>skidding operations</w:t>
                  </w:r>
                  <w:r w:rsidR="00EF452B">
                    <w:rPr>
                      <w:rFonts w:cs="Arial"/>
                      <w:color w:val="111111"/>
                      <w:lang w:eastAsia="en-GB"/>
                    </w:rPr>
                    <w:t>.</w:t>
                  </w:r>
                </w:p>
              </w:tc>
              <w:tc>
                <w:tcPr>
                  <w:tcW w:w="1738" w:type="dxa"/>
                </w:tcPr>
                <w:p w14:paraId="791BB86A" w14:textId="020C43B1" w:rsidR="00DD730B" w:rsidRPr="007C03F9" w:rsidRDefault="00E25D5B" w:rsidP="00DD730B">
                  <w:pPr>
                    <w:pStyle w:val="BMSBodyText"/>
                  </w:pPr>
                  <w:hyperlink r:id="rId46" w:history="1">
                    <w:r w:rsidR="00DD730B" w:rsidRPr="00C21054">
                      <w:rPr>
                        <w:rStyle w:val="Hyperlink"/>
                      </w:rPr>
                      <w:t>HSF-PR-0033</w:t>
                    </w:r>
                  </w:hyperlink>
                </w:p>
              </w:tc>
            </w:tr>
            <w:tr w:rsidR="00DD730B" w:rsidRPr="007C03F9" w14:paraId="71B2DF2A" w14:textId="77777777" w:rsidTr="00AC7B11">
              <w:tc>
                <w:tcPr>
                  <w:tcW w:w="1596" w:type="dxa"/>
                </w:tcPr>
                <w:p w14:paraId="44C78EB5" w14:textId="4F98DA38" w:rsidR="00DD730B" w:rsidRPr="007C03F9" w:rsidRDefault="00DD730B" w:rsidP="00DD730B">
                  <w:pPr>
                    <w:pStyle w:val="BMSBodyText"/>
                    <w:rPr>
                      <w:b/>
                    </w:rPr>
                  </w:pPr>
                  <w:r w:rsidRPr="007C03F9">
                    <w:rPr>
                      <w:rFonts w:cs="Arial"/>
                      <w:b/>
                    </w:rPr>
                    <w:t>Work at Height</w:t>
                  </w:r>
                </w:p>
              </w:tc>
              <w:tc>
                <w:tcPr>
                  <w:tcW w:w="5465" w:type="dxa"/>
                </w:tcPr>
                <w:p w14:paraId="36BA88C6" w14:textId="35F86A57" w:rsidR="00DD730B" w:rsidRPr="007C03F9" w:rsidRDefault="00DD730B" w:rsidP="00DD730B">
                  <w:pPr>
                    <w:pStyle w:val="BMSBodyText"/>
                  </w:pPr>
                  <w:r w:rsidRPr="007C03F9">
                    <w:rPr>
                      <w:rFonts w:cs="Arial"/>
                    </w:rPr>
                    <w:t>Working at height (i.e. tree climbing / rope access</w:t>
                  </w:r>
                  <w:r>
                    <w:rPr>
                      <w:rFonts w:cs="Arial"/>
                    </w:rPr>
                    <w:t>,</w:t>
                  </w:r>
                  <w:r w:rsidRPr="007C03F9">
                    <w:rPr>
                      <w:rFonts w:cs="Arial"/>
                    </w:rPr>
                    <w:t xml:space="preserve"> use of ladders etc.) and the use of </w:t>
                  </w:r>
                  <w:r>
                    <w:rPr>
                      <w:rFonts w:cs="Arial"/>
                    </w:rPr>
                    <w:t>t</w:t>
                  </w:r>
                  <w:r w:rsidRPr="007C03F9">
                    <w:rPr>
                      <w:rFonts w:cs="Arial"/>
                    </w:rPr>
                    <w:t>ools and equipment at height.</w:t>
                  </w:r>
                  <w:r w:rsidRPr="007C03F9">
                    <w:t xml:space="preserve"> </w:t>
                  </w:r>
                </w:p>
              </w:tc>
              <w:tc>
                <w:tcPr>
                  <w:tcW w:w="1738" w:type="dxa"/>
                </w:tcPr>
                <w:p w14:paraId="2D1DF7A9" w14:textId="161456D6" w:rsidR="00DD730B" w:rsidRPr="007C03F9" w:rsidRDefault="00E25D5B" w:rsidP="00DD730B">
                  <w:pPr>
                    <w:pStyle w:val="BMSBodyText"/>
                    <w:rPr>
                      <w:highlight w:val="yellow"/>
                    </w:rPr>
                  </w:pPr>
                  <w:hyperlink r:id="rId47" w:history="1">
                    <w:r w:rsidR="00DD730B" w:rsidRPr="007C03F9">
                      <w:rPr>
                        <w:rStyle w:val="Hyperlink"/>
                        <w:rFonts w:cs="Arial"/>
                      </w:rPr>
                      <w:t>HSF-PR-0063</w:t>
                    </w:r>
                  </w:hyperlink>
                </w:p>
              </w:tc>
            </w:tr>
          </w:tbl>
          <w:p w14:paraId="7BAEDDDC" w14:textId="77777777" w:rsidR="00DD730B" w:rsidRPr="007C03F9" w:rsidRDefault="00DD730B" w:rsidP="00DD730B">
            <w:pPr>
              <w:pStyle w:val="BMSBodyText"/>
            </w:pPr>
          </w:p>
        </w:tc>
      </w:tr>
      <w:tr w:rsidR="00DD730B" w:rsidRPr="007C03F9" w14:paraId="2DD8A96B" w14:textId="77777777" w:rsidTr="0038150A">
        <w:tc>
          <w:tcPr>
            <w:tcW w:w="414" w:type="pct"/>
          </w:tcPr>
          <w:p w14:paraId="627C7AE2" w14:textId="77777777" w:rsidR="00DD730B" w:rsidRPr="007C03F9" w:rsidRDefault="00DD730B" w:rsidP="00DD730B">
            <w:pPr>
              <w:pStyle w:val="BMSBodyText"/>
              <w:numPr>
                <w:ilvl w:val="1"/>
                <w:numId w:val="9"/>
              </w:numPr>
            </w:pPr>
          </w:p>
        </w:tc>
        <w:tc>
          <w:tcPr>
            <w:tcW w:w="4586" w:type="pct"/>
            <w:gridSpan w:val="4"/>
          </w:tcPr>
          <w:p w14:paraId="5C8322BE" w14:textId="5411CB0C" w:rsidR="00DD730B" w:rsidRPr="003D46F4" w:rsidRDefault="00DD730B" w:rsidP="00DD730B">
            <w:pPr>
              <w:pStyle w:val="BMSBodyText"/>
            </w:pPr>
            <w:r w:rsidRPr="003D46F4">
              <w:t>Other hazards specific to vegetation and site clearance are detailed in this procedure</w:t>
            </w:r>
            <w:r w:rsidR="00EF452B">
              <w:t>.</w:t>
            </w:r>
          </w:p>
        </w:tc>
      </w:tr>
      <w:tr w:rsidR="00DD730B" w:rsidRPr="007C03F9" w14:paraId="49489B1B" w14:textId="77777777" w:rsidTr="0038150A">
        <w:tc>
          <w:tcPr>
            <w:tcW w:w="414" w:type="pct"/>
          </w:tcPr>
          <w:p w14:paraId="64055A93" w14:textId="77777777" w:rsidR="00DD730B" w:rsidRPr="007C03F9" w:rsidRDefault="00DD730B" w:rsidP="00DD730B">
            <w:pPr>
              <w:pStyle w:val="BMSBodyText"/>
              <w:numPr>
                <w:ilvl w:val="0"/>
                <w:numId w:val="9"/>
              </w:numPr>
            </w:pPr>
            <w:bookmarkStart w:id="4" w:name="_Ref22636102"/>
          </w:p>
        </w:tc>
        <w:bookmarkEnd w:id="4"/>
        <w:tc>
          <w:tcPr>
            <w:tcW w:w="4586" w:type="pct"/>
            <w:gridSpan w:val="4"/>
          </w:tcPr>
          <w:p w14:paraId="3C70AA78" w14:textId="2380389F" w:rsidR="00DD730B" w:rsidRPr="007C03F9" w:rsidRDefault="00DD730B" w:rsidP="00DD730B">
            <w:pPr>
              <w:pStyle w:val="BMSBodyText"/>
            </w:pPr>
            <w:r w:rsidRPr="007C03F9">
              <w:rPr>
                <w:b/>
              </w:rPr>
              <w:t>Personal Protective Equipment</w:t>
            </w:r>
          </w:p>
        </w:tc>
      </w:tr>
      <w:tr w:rsidR="00DD730B" w:rsidRPr="007C03F9" w14:paraId="1E34885D" w14:textId="77777777" w:rsidTr="0038150A">
        <w:tc>
          <w:tcPr>
            <w:tcW w:w="414" w:type="pct"/>
          </w:tcPr>
          <w:p w14:paraId="7E206CA5" w14:textId="77777777" w:rsidR="00DD730B" w:rsidRPr="007C03F9" w:rsidRDefault="00DD730B" w:rsidP="00DD730B">
            <w:pPr>
              <w:pStyle w:val="BMSBodyText"/>
              <w:numPr>
                <w:ilvl w:val="1"/>
                <w:numId w:val="9"/>
              </w:numPr>
            </w:pPr>
          </w:p>
        </w:tc>
        <w:tc>
          <w:tcPr>
            <w:tcW w:w="4586" w:type="pct"/>
            <w:gridSpan w:val="4"/>
          </w:tcPr>
          <w:p w14:paraId="19E24FD4" w14:textId="47909F50" w:rsidR="00DD730B" w:rsidRDefault="00DD730B" w:rsidP="00DD730B">
            <w:pPr>
              <w:pStyle w:val="BMSBodyText"/>
              <w:rPr>
                <w:rFonts w:cs="Arial"/>
              </w:rPr>
            </w:pPr>
            <w:r w:rsidRPr="007C03F9">
              <w:rPr>
                <w:rFonts w:cs="Arial"/>
              </w:rPr>
              <w:t xml:space="preserve">The </w:t>
            </w:r>
            <w:r w:rsidR="00EF452B">
              <w:rPr>
                <w:rFonts w:cs="Arial"/>
              </w:rPr>
              <w:t>r</w:t>
            </w:r>
            <w:r w:rsidRPr="007C03F9">
              <w:rPr>
                <w:rFonts w:cs="Arial"/>
              </w:rPr>
              <w:t xml:space="preserve">isk assessments/COSHH assessments for vegetation and tree clearance works must determine </w:t>
            </w:r>
            <w:r>
              <w:rPr>
                <w:rFonts w:cs="Arial"/>
              </w:rPr>
              <w:t xml:space="preserve">the PPE requirements in addition </w:t>
            </w:r>
            <w:r w:rsidRPr="007C03F9">
              <w:rPr>
                <w:rFonts w:cs="Arial"/>
              </w:rPr>
              <w:t>to Balfour Beatty’s minimum standards</w:t>
            </w:r>
            <w:r w:rsidR="00EF452B">
              <w:rPr>
                <w:rFonts w:cs="Arial"/>
              </w:rPr>
              <w:t>.</w:t>
            </w:r>
            <w:r>
              <w:rPr>
                <w:rFonts w:cs="Arial"/>
              </w:rPr>
              <w:t xml:space="preserve"> See ‘Personal Protective Equipment’ (</w:t>
            </w:r>
            <w:hyperlink r:id="rId48" w:history="1">
              <w:r w:rsidRPr="00C21054">
                <w:rPr>
                  <w:rStyle w:val="Hyperlink"/>
                  <w:rFonts w:cs="Arial"/>
                </w:rPr>
                <w:t>HSF-PR-0048</w:t>
              </w:r>
            </w:hyperlink>
            <w:r>
              <w:rPr>
                <w:rFonts w:cs="Arial"/>
              </w:rPr>
              <w:t>)</w:t>
            </w:r>
            <w:r w:rsidRPr="007C03F9">
              <w:rPr>
                <w:rFonts w:cs="Arial"/>
              </w:rPr>
              <w:t xml:space="preserve">. </w:t>
            </w:r>
          </w:p>
          <w:p w14:paraId="3CF50102" w14:textId="202A82A2" w:rsidR="00DD730B" w:rsidRPr="007C03F9" w:rsidRDefault="00DD730B" w:rsidP="00DD730B">
            <w:pPr>
              <w:pStyle w:val="BMSBodyText"/>
            </w:pPr>
            <w:r w:rsidRPr="007C03F9">
              <w:rPr>
                <w:rFonts w:cs="Arial"/>
              </w:rPr>
              <w:t>Examples of additional PPE that may be required includes:</w:t>
            </w:r>
          </w:p>
        </w:tc>
      </w:tr>
      <w:tr w:rsidR="00DD730B" w:rsidRPr="007C03F9" w14:paraId="1FADC9F3" w14:textId="77777777" w:rsidTr="0038150A">
        <w:trPr>
          <w:cantSplit/>
        </w:trPr>
        <w:tc>
          <w:tcPr>
            <w:tcW w:w="414" w:type="pct"/>
            <w:tcBorders>
              <w:right w:val="single" w:sz="4" w:space="0" w:color="auto"/>
            </w:tcBorders>
          </w:tcPr>
          <w:p w14:paraId="39980C71"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221E00" w14:textId="77777777" w:rsidR="00DD730B" w:rsidRPr="007C03F9" w:rsidRDefault="00DD730B" w:rsidP="00DD730B">
            <w:pPr>
              <w:pStyle w:val="BMSBodyText"/>
              <w:jc w:val="center"/>
              <w:rPr>
                <w:rFonts w:cs="Arial"/>
                <w:b/>
              </w:rPr>
            </w:pPr>
            <w:r w:rsidRPr="007C03F9">
              <w:rPr>
                <w:rFonts w:cs="Arial"/>
                <w:b/>
              </w:rPr>
              <w:t>PPE</w:t>
            </w:r>
          </w:p>
        </w:tc>
        <w:tc>
          <w:tcPr>
            <w:tcW w:w="1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E59C66" w14:textId="77777777" w:rsidR="00DD730B" w:rsidRPr="007C03F9" w:rsidRDefault="00DD730B" w:rsidP="00DD730B">
            <w:pPr>
              <w:pStyle w:val="BMSBodyText"/>
              <w:jc w:val="center"/>
              <w:rPr>
                <w:rFonts w:cs="Arial"/>
                <w:b/>
              </w:rPr>
            </w:pPr>
            <w:r w:rsidRPr="007C03F9">
              <w:rPr>
                <w:rFonts w:cs="Arial"/>
                <w:b/>
              </w:rPr>
              <w:t>Activity</w:t>
            </w:r>
          </w:p>
        </w:tc>
      </w:tr>
      <w:tr w:rsidR="00DD730B" w:rsidRPr="007C03F9" w14:paraId="16129659" w14:textId="77777777" w:rsidTr="0038150A">
        <w:trPr>
          <w:cantSplit/>
        </w:trPr>
        <w:tc>
          <w:tcPr>
            <w:tcW w:w="414" w:type="pct"/>
            <w:tcBorders>
              <w:right w:val="single" w:sz="4" w:space="0" w:color="auto"/>
            </w:tcBorders>
          </w:tcPr>
          <w:p w14:paraId="69294166"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EBEC2E3" w14:textId="77777777" w:rsidR="00DD730B" w:rsidRPr="007C03F9" w:rsidRDefault="00DD730B" w:rsidP="00DD730B">
            <w:pPr>
              <w:widowControl w:val="0"/>
              <w:autoSpaceDE w:val="0"/>
              <w:autoSpaceDN w:val="0"/>
              <w:adjustRightInd w:val="0"/>
              <w:spacing w:before="60" w:after="60" w:line="242" w:lineRule="auto"/>
              <w:rPr>
                <w:rFonts w:cs="Arial"/>
                <w:color w:val="231F20"/>
                <w:lang w:val="en-GB"/>
              </w:rPr>
            </w:pPr>
            <w:r w:rsidRPr="007C03F9">
              <w:rPr>
                <w:rFonts w:cs="Arial"/>
                <w:color w:val="231F20"/>
                <w:lang w:val="en-GB"/>
              </w:rPr>
              <w:t>Suitable head protection (e.g. a motorcycle helmet which conforms with BS 6658 or UN ECE regulation 22.05).</w:t>
            </w:r>
          </w:p>
          <w:p w14:paraId="274780B1" w14:textId="77777777" w:rsidR="00DD730B" w:rsidRPr="007C03F9" w:rsidRDefault="00DD730B" w:rsidP="00DD730B">
            <w:pPr>
              <w:widowControl w:val="0"/>
              <w:autoSpaceDE w:val="0"/>
              <w:autoSpaceDN w:val="0"/>
              <w:adjustRightInd w:val="0"/>
              <w:spacing w:before="60" w:after="60" w:line="242" w:lineRule="auto"/>
              <w:rPr>
                <w:rFonts w:cs="Arial"/>
                <w:lang w:val="en-GB"/>
              </w:rPr>
            </w:pPr>
            <w:r w:rsidRPr="007C03F9">
              <w:rPr>
                <w:rFonts w:cs="Arial"/>
                <w:lang w:val="en-GB"/>
              </w:rPr>
              <w:t>OR</w:t>
            </w:r>
          </w:p>
          <w:p w14:paraId="7D20D473" w14:textId="77777777" w:rsidR="00DD730B" w:rsidRPr="007C03F9" w:rsidRDefault="00DD730B" w:rsidP="00DD730B">
            <w:pPr>
              <w:widowControl w:val="0"/>
              <w:autoSpaceDE w:val="0"/>
              <w:autoSpaceDN w:val="0"/>
              <w:adjustRightInd w:val="0"/>
              <w:spacing w:before="60" w:after="60" w:line="242" w:lineRule="auto"/>
              <w:rPr>
                <w:rFonts w:cs="Arial"/>
                <w:lang w:val="en-GB"/>
              </w:rPr>
            </w:pPr>
            <w:r w:rsidRPr="007C03F9">
              <w:rPr>
                <w:rFonts w:cs="Arial"/>
                <w:color w:val="231F20"/>
                <w:lang w:val="en-GB"/>
              </w:rPr>
              <w:t>An ATV helmet/other head protection which conforms with BS EN 1384.</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832AEC" w14:textId="77777777" w:rsidR="00DD730B" w:rsidRPr="007C03F9" w:rsidRDefault="00DD730B" w:rsidP="00DD730B">
            <w:pPr>
              <w:pStyle w:val="BMSBodyText"/>
              <w:rPr>
                <w:rFonts w:cs="Arial"/>
              </w:rPr>
            </w:pPr>
            <w:r w:rsidRPr="007C03F9">
              <w:rPr>
                <w:rFonts w:cs="Arial"/>
              </w:rPr>
              <w:t>ATV driving operations.</w:t>
            </w:r>
          </w:p>
        </w:tc>
      </w:tr>
      <w:tr w:rsidR="00DD730B" w:rsidRPr="007C03F9" w14:paraId="4CC3129B" w14:textId="77777777" w:rsidTr="0038150A">
        <w:trPr>
          <w:cantSplit/>
        </w:trPr>
        <w:tc>
          <w:tcPr>
            <w:tcW w:w="414" w:type="pct"/>
            <w:tcBorders>
              <w:right w:val="single" w:sz="4" w:space="0" w:color="auto"/>
            </w:tcBorders>
          </w:tcPr>
          <w:p w14:paraId="621E9C7C"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B663E2D" w14:textId="77777777" w:rsidR="00DD730B" w:rsidRPr="007C03F9" w:rsidRDefault="00DD730B" w:rsidP="00DD730B">
            <w:pPr>
              <w:widowControl w:val="0"/>
              <w:autoSpaceDE w:val="0"/>
              <w:autoSpaceDN w:val="0"/>
              <w:adjustRightInd w:val="0"/>
              <w:spacing w:line="299" w:lineRule="exact"/>
              <w:rPr>
                <w:rFonts w:cs="Arial"/>
                <w:lang w:val="en-GB"/>
              </w:rPr>
            </w:pPr>
            <w:r w:rsidRPr="007C03F9">
              <w:rPr>
                <w:rFonts w:cs="Arial"/>
                <w:color w:val="231F20"/>
                <w:lang w:val="en-GB"/>
              </w:rPr>
              <w:t>Suitable head protection (</w:t>
            </w:r>
            <w:r w:rsidRPr="007C03F9">
              <w:rPr>
                <w:rFonts w:cs="Arial"/>
                <w:color w:val="000000"/>
                <w:lang w:val="en-GB"/>
              </w:rPr>
              <w:t>mountaineering-style helmet complying with BS EN 12492.</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2C6C2B3A" w14:textId="77777777" w:rsidR="00DD730B" w:rsidRPr="007C03F9" w:rsidRDefault="00DD730B" w:rsidP="00DD730B">
            <w:pPr>
              <w:pStyle w:val="BMSBodyText"/>
              <w:rPr>
                <w:rFonts w:cs="Arial"/>
              </w:rPr>
            </w:pPr>
            <w:r w:rsidRPr="007C03F9">
              <w:rPr>
                <w:rFonts w:cs="Arial"/>
              </w:rPr>
              <w:t>Tree climbing / rope access operations.</w:t>
            </w:r>
          </w:p>
        </w:tc>
      </w:tr>
      <w:tr w:rsidR="00DD730B" w:rsidRPr="007C03F9" w14:paraId="4DC660E7" w14:textId="77777777" w:rsidTr="0038150A">
        <w:trPr>
          <w:cantSplit/>
        </w:trPr>
        <w:tc>
          <w:tcPr>
            <w:tcW w:w="414" w:type="pct"/>
            <w:tcBorders>
              <w:right w:val="single" w:sz="4" w:space="0" w:color="auto"/>
            </w:tcBorders>
          </w:tcPr>
          <w:p w14:paraId="72ADA989"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B4DD5D3" w14:textId="2042A11A" w:rsidR="00DD730B" w:rsidRPr="007C03F9" w:rsidRDefault="00DD730B" w:rsidP="00DD730B">
            <w:pPr>
              <w:pStyle w:val="BMSBodyText"/>
              <w:rPr>
                <w:rFonts w:cs="Arial"/>
                <w:b/>
              </w:rPr>
            </w:pPr>
            <w:r w:rsidRPr="007C03F9">
              <w:t>Suitable protective leather gloves</w:t>
            </w:r>
            <w:r w:rsidR="00EF452B">
              <w:t>.</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4410A63E" w14:textId="77777777" w:rsidR="00DD730B" w:rsidRPr="007C03F9" w:rsidRDefault="00DD730B" w:rsidP="00DD730B">
            <w:pPr>
              <w:pStyle w:val="BMSBodyText"/>
              <w:rPr>
                <w:rFonts w:cs="Arial"/>
              </w:rPr>
            </w:pPr>
            <w:r w:rsidRPr="007C03F9">
              <w:rPr>
                <w:rFonts w:cs="Arial"/>
              </w:rPr>
              <w:t>Clearing saw + pruning operations + any operations where there is a risk of contact with thorns, brambles and harmful weeds.</w:t>
            </w:r>
          </w:p>
        </w:tc>
      </w:tr>
      <w:tr w:rsidR="00DD730B" w:rsidRPr="007C03F9" w14:paraId="211712A6" w14:textId="77777777" w:rsidTr="0038150A">
        <w:trPr>
          <w:cantSplit/>
        </w:trPr>
        <w:tc>
          <w:tcPr>
            <w:tcW w:w="414" w:type="pct"/>
            <w:tcBorders>
              <w:right w:val="single" w:sz="4" w:space="0" w:color="auto"/>
            </w:tcBorders>
          </w:tcPr>
          <w:p w14:paraId="4E806997"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F5FA05F" w14:textId="77777777" w:rsidR="00DD730B" w:rsidRPr="007C03F9" w:rsidRDefault="00DD730B" w:rsidP="00DD730B">
            <w:pPr>
              <w:widowControl w:val="0"/>
              <w:autoSpaceDE w:val="0"/>
              <w:autoSpaceDN w:val="0"/>
              <w:adjustRightInd w:val="0"/>
              <w:spacing w:before="60" w:after="60"/>
              <w:rPr>
                <w:rFonts w:cs="Arial"/>
                <w:lang w:val="en-GB"/>
              </w:rPr>
            </w:pPr>
            <w:r w:rsidRPr="007C03F9">
              <w:rPr>
                <w:rFonts w:cs="Arial"/>
                <w:color w:val="231F20"/>
                <w:lang w:val="en-GB"/>
              </w:rPr>
              <w:t>Suitable protective gloves for handling materials such as fuel, ropes or chemicals.</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02D" w14:textId="77777777" w:rsidR="00DD730B" w:rsidRPr="007C03F9" w:rsidRDefault="00DD730B" w:rsidP="00DD730B">
            <w:pPr>
              <w:pStyle w:val="BMSBodyText"/>
              <w:rPr>
                <w:rFonts w:cs="Arial"/>
              </w:rPr>
            </w:pPr>
            <w:r w:rsidRPr="007C03F9">
              <w:rPr>
                <w:rFonts w:cs="Arial"/>
              </w:rPr>
              <w:t>Plant and equipment refuelling operations.</w:t>
            </w:r>
          </w:p>
        </w:tc>
      </w:tr>
      <w:tr w:rsidR="00DD730B" w:rsidRPr="007C03F9" w14:paraId="5F8FFE74" w14:textId="77777777" w:rsidTr="0038150A">
        <w:trPr>
          <w:cantSplit/>
        </w:trPr>
        <w:tc>
          <w:tcPr>
            <w:tcW w:w="414" w:type="pct"/>
            <w:tcBorders>
              <w:right w:val="single" w:sz="4" w:space="0" w:color="auto"/>
            </w:tcBorders>
          </w:tcPr>
          <w:p w14:paraId="0D333BE8"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18DF659" w14:textId="77777777" w:rsidR="00DD730B" w:rsidRPr="007C03F9" w:rsidRDefault="00DD730B" w:rsidP="00DD730B">
            <w:pPr>
              <w:pStyle w:val="BMSBodyText"/>
            </w:pPr>
            <w:r w:rsidRPr="007C03F9">
              <w:t>Chainsaw gloves which conforms with EN 381-7.</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3E305740" w14:textId="77777777" w:rsidR="00DD730B" w:rsidRPr="007C03F9" w:rsidRDefault="00DD730B" w:rsidP="00DD730B">
            <w:pPr>
              <w:pStyle w:val="BMSBodyText"/>
              <w:rPr>
                <w:rFonts w:cs="Arial"/>
              </w:rPr>
            </w:pPr>
            <w:r w:rsidRPr="007C03F9">
              <w:rPr>
                <w:rFonts w:cs="Arial"/>
              </w:rPr>
              <w:t>Chainsaw operations.</w:t>
            </w:r>
          </w:p>
        </w:tc>
      </w:tr>
      <w:tr w:rsidR="00DD730B" w:rsidRPr="007C03F9" w14:paraId="126E4058" w14:textId="77777777" w:rsidTr="0038150A">
        <w:trPr>
          <w:cantSplit/>
        </w:trPr>
        <w:tc>
          <w:tcPr>
            <w:tcW w:w="414" w:type="pct"/>
            <w:tcBorders>
              <w:right w:val="single" w:sz="4" w:space="0" w:color="auto"/>
            </w:tcBorders>
          </w:tcPr>
          <w:p w14:paraId="32218308"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AAC8A0B" w14:textId="77777777" w:rsidR="00DD730B" w:rsidRPr="007C03F9" w:rsidRDefault="00DD730B" w:rsidP="00DD730B">
            <w:pPr>
              <w:pStyle w:val="BMSBodyText"/>
              <w:rPr>
                <w:rFonts w:cs="Arial"/>
                <w:b/>
              </w:rPr>
            </w:pPr>
            <w:r w:rsidRPr="007C03F9">
              <w:t>A mesh visor which conforms with EN 1731 and secondary eye protection which conforms with EN 166</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5838B46B" w14:textId="372B220F" w:rsidR="00DD730B" w:rsidRPr="007C03F9" w:rsidRDefault="00DD730B" w:rsidP="00DD730B">
            <w:pPr>
              <w:pStyle w:val="BMSBodyText"/>
              <w:rPr>
                <w:rFonts w:cs="Arial"/>
                <w:b/>
              </w:rPr>
            </w:pPr>
            <w:r w:rsidRPr="007C03F9">
              <w:rPr>
                <w:rFonts w:cs="Arial"/>
              </w:rPr>
              <w:t>Clearing saw + pruning + chainsaw + bench-saw + wood</w:t>
            </w:r>
            <w:r w:rsidR="00EF452B">
              <w:rPr>
                <w:rFonts w:cs="Arial"/>
              </w:rPr>
              <w:t xml:space="preserve"> </w:t>
            </w:r>
            <w:r w:rsidRPr="007C03F9">
              <w:rPr>
                <w:rFonts w:cs="Arial"/>
              </w:rPr>
              <w:t>chipping operations.</w:t>
            </w:r>
          </w:p>
        </w:tc>
      </w:tr>
      <w:tr w:rsidR="00DD730B" w:rsidRPr="007C03F9" w14:paraId="1927C0FF" w14:textId="77777777" w:rsidTr="0038150A">
        <w:trPr>
          <w:cantSplit/>
        </w:trPr>
        <w:tc>
          <w:tcPr>
            <w:tcW w:w="414" w:type="pct"/>
            <w:tcBorders>
              <w:right w:val="single" w:sz="4" w:space="0" w:color="auto"/>
            </w:tcBorders>
          </w:tcPr>
          <w:p w14:paraId="2AA730C9"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B074710" w14:textId="77777777" w:rsidR="00DD730B" w:rsidRPr="007C03F9" w:rsidRDefault="00DD730B" w:rsidP="00DD730B">
            <w:pPr>
              <w:pStyle w:val="BMSBodyText"/>
              <w:rPr>
                <w:rFonts w:cs="Arial"/>
                <w:b/>
              </w:rPr>
            </w:pPr>
            <w:r w:rsidRPr="007C03F9">
              <w:t xml:space="preserve">Hearing protection which conforms with EN 352 </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113E2BEC" w14:textId="77777777" w:rsidR="00DD730B" w:rsidRPr="007C03F9" w:rsidRDefault="00DD730B" w:rsidP="00DD730B">
            <w:pPr>
              <w:pStyle w:val="BMSBodyText"/>
              <w:rPr>
                <w:rFonts w:cs="Arial"/>
                <w:b/>
              </w:rPr>
            </w:pPr>
            <w:r w:rsidRPr="007C03F9">
              <w:t>All activities where noise levels exceed 85dB(A).</w:t>
            </w:r>
          </w:p>
        </w:tc>
      </w:tr>
      <w:tr w:rsidR="00DD730B" w:rsidRPr="007C03F9" w14:paraId="20B04A1E" w14:textId="77777777" w:rsidTr="0038150A">
        <w:trPr>
          <w:cantSplit/>
        </w:trPr>
        <w:tc>
          <w:tcPr>
            <w:tcW w:w="414" w:type="pct"/>
            <w:tcBorders>
              <w:right w:val="single" w:sz="4" w:space="0" w:color="auto"/>
            </w:tcBorders>
          </w:tcPr>
          <w:p w14:paraId="2523BC52"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6FC6CC7" w14:textId="77777777" w:rsidR="00DD730B" w:rsidRPr="007C03F9" w:rsidRDefault="00DD730B" w:rsidP="00DD730B">
            <w:pPr>
              <w:pStyle w:val="BMSBodyText"/>
            </w:pPr>
            <w:r w:rsidRPr="007C03F9">
              <w:t>Leg and groin protection incorporating chain-clogging material which conforms with EN 381-5</w:t>
            </w:r>
          </w:p>
          <w:p w14:paraId="7CE60A12" w14:textId="77777777" w:rsidR="00DD730B" w:rsidRPr="007C03F9" w:rsidRDefault="00DD730B" w:rsidP="00DD730B">
            <w:pPr>
              <w:pStyle w:val="BMSBodyText"/>
            </w:pPr>
            <w:r w:rsidRPr="007C03F9">
              <w:rPr>
                <w:rFonts w:cs="Arial"/>
                <w:color w:val="111111"/>
              </w:rPr>
              <w:t>NB: Type C leg protection for aerial work, because of the high all-round chainsaw cut protection. Where wearing Type C is impractical (e.g. because of the higher risk of heat stress), it may be appropriate to use Type A, where justified by risk assessment.</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201D5771" w14:textId="77777777" w:rsidR="00DD730B" w:rsidRPr="007C03F9" w:rsidRDefault="00DD730B" w:rsidP="00DD730B">
            <w:pPr>
              <w:pStyle w:val="BMSBodyText"/>
            </w:pPr>
            <w:r w:rsidRPr="007C03F9">
              <w:rPr>
                <w:rFonts w:cs="Arial"/>
              </w:rPr>
              <w:t>Chainsaw operations.</w:t>
            </w:r>
          </w:p>
        </w:tc>
      </w:tr>
      <w:tr w:rsidR="00DD730B" w:rsidRPr="007C03F9" w14:paraId="2EE530E8" w14:textId="77777777" w:rsidTr="0038150A">
        <w:trPr>
          <w:cantSplit/>
        </w:trPr>
        <w:tc>
          <w:tcPr>
            <w:tcW w:w="414" w:type="pct"/>
            <w:tcBorders>
              <w:right w:val="single" w:sz="4" w:space="0" w:color="auto"/>
            </w:tcBorders>
          </w:tcPr>
          <w:p w14:paraId="26181FFD"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6900481" w14:textId="77777777" w:rsidR="00DD730B" w:rsidRPr="007C03F9" w:rsidRDefault="00DD730B" w:rsidP="00DD730B">
            <w:pPr>
              <w:pStyle w:val="BMSBodyText"/>
            </w:pPr>
            <w:r w:rsidRPr="007C03F9">
              <w:t xml:space="preserve">Protective boots with good grip and protective guarding at front vamp and instep which conforms with BS EN </w:t>
            </w:r>
            <w:r w:rsidRPr="007C03F9">
              <w:rPr>
                <w:rFonts w:cs="Arial"/>
                <w:color w:val="111111"/>
              </w:rPr>
              <w:t>17249.</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5E09894D" w14:textId="0CC67B75" w:rsidR="00DD730B" w:rsidRPr="007C03F9" w:rsidRDefault="00DD730B" w:rsidP="00DD730B">
            <w:pPr>
              <w:pStyle w:val="BMSBodyText"/>
              <w:rPr>
                <w:rFonts w:cs="Arial"/>
              </w:rPr>
            </w:pPr>
            <w:r w:rsidRPr="007C03F9">
              <w:rPr>
                <w:rFonts w:cs="Arial"/>
              </w:rPr>
              <w:t>Chainsaw + wood</w:t>
            </w:r>
            <w:r w:rsidR="00EF452B">
              <w:rPr>
                <w:rFonts w:cs="Arial"/>
              </w:rPr>
              <w:t xml:space="preserve"> </w:t>
            </w:r>
            <w:r w:rsidRPr="007C03F9">
              <w:rPr>
                <w:rFonts w:cs="Arial"/>
              </w:rPr>
              <w:t>chipping operations.</w:t>
            </w:r>
          </w:p>
        </w:tc>
      </w:tr>
      <w:tr w:rsidR="00DD730B" w:rsidRPr="007C03F9" w14:paraId="6AB12C5C" w14:textId="77777777" w:rsidTr="0038150A">
        <w:trPr>
          <w:cantSplit/>
        </w:trPr>
        <w:tc>
          <w:tcPr>
            <w:tcW w:w="414" w:type="pct"/>
            <w:tcBorders>
              <w:right w:val="single" w:sz="4" w:space="0" w:color="auto"/>
            </w:tcBorders>
          </w:tcPr>
          <w:p w14:paraId="2991F745"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FC7D460" w14:textId="77777777" w:rsidR="00DD730B" w:rsidRPr="007C03F9" w:rsidRDefault="00DD730B" w:rsidP="00DD730B">
            <w:pPr>
              <w:widowControl w:val="0"/>
              <w:autoSpaceDE w:val="0"/>
              <w:autoSpaceDN w:val="0"/>
              <w:adjustRightInd w:val="0"/>
              <w:spacing w:before="60" w:after="60"/>
              <w:rPr>
                <w:rFonts w:cs="Arial"/>
                <w:lang w:val="en-GB"/>
              </w:rPr>
            </w:pPr>
            <w:r w:rsidRPr="007C03F9">
              <w:rPr>
                <w:rFonts w:cs="Arial"/>
                <w:color w:val="231F20"/>
                <w:lang w:val="en-GB"/>
              </w:rPr>
              <w:t>Non-snag high visibility outer clothing appropriate to the prevailing weather conditions.</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102B5D91" w14:textId="77777777" w:rsidR="00DD730B" w:rsidRPr="007C03F9" w:rsidRDefault="00DD730B" w:rsidP="00DD730B">
            <w:pPr>
              <w:pStyle w:val="BMSBodyText"/>
              <w:rPr>
                <w:rFonts w:cs="Arial"/>
                <w:b/>
              </w:rPr>
            </w:pPr>
            <w:r w:rsidRPr="007C03F9">
              <w:t>All activities.</w:t>
            </w:r>
          </w:p>
        </w:tc>
      </w:tr>
      <w:tr w:rsidR="00DD730B" w:rsidRPr="007C03F9" w14:paraId="6E19E166" w14:textId="77777777" w:rsidTr="0038150A">
        <w:trPr>
          <w:cantSplit/>
        </w:trPr>
        <w:tc>
          <w:tcPr>
            <w:tcW w:w="414" w:type="pct"/>
            <w:tcBorders>
              <w:right w:val="single" w:sz="4" w:space="0" w:color="auto"/>
            </w:tcBorders>
          </w:tcPr>
          <w:p w14:paraId="29FFB777"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22E153D" w14:textId="77777777" w:rsidR="00DD730B" w:rsidRPr="007C03F9" w:rsidRDefault="00DD730B" w:rsidP="00DD730B">
            <w:pPr>
              <w:widowControl w:val="0"/>
              <w:autoSpaceDE w:val="0"/>
              <w:autoSpaceDN w:val="0"/>
              <w:adjustRightInd w:val="0"/>
              <w:spacing w:before="60" w:after="60" w:line="242" w:lineRule="auto"/>
              <w:ind w:left="1" w:right="53"/>
              <w:rPr>
                <w:rFonts w:cs="Arial"/>
                <w:lang w:val="en-GB"/>
              </w:rPr>
            </w:pPr>
            <w:r w:rsidRPr="007C03F9">
              <w:rPr>
                <w:rFonts w:cs="Arial"/>
                <w:color w:val="231F20"/>
                <w:lang w:val="en-GB"/>
              </w:rPr>
              <w:t>A personal first-aid kit including a large wound dressing.</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4CF1AA2A" w14:textId="77777777" w:rsidR="00DD730B" w:rsidRPr="007C03F9" w:rsidRDefault="00DD730B" w:rsidP="00DD730B">
            <w:pPr>
              <w:pStyle w:val="BMSBodyText"/>
              <w:rPr>
                <w:rFonts w:cs="Arial"/>
                <w:b/>
              </w:rPr>
            </w:pPr>
            <w:r w:rsidRPr="007C03F9">
              <w:t>All activities.</w:t>
            </w:r>
          </w:p>
        </w:tc>
      </w:tr>
      <w:tr w:rsidR="00DD730B" w:rsidRPr="007C03F9" w14:paraId="1BE4CCB8" w14:textId="77777777" w:rsidTr="0038150A">
        <w:trPr>
          <w:cantSplit/>
        </w:trPr>
        <w:tc>
          <w:tcPr>
            <w:tcW w:w="414" w:type="pct"/>
            <w:tcBorders>
              <w:right w:val="single" w:sz="4" w:space="0" w:color="auto"/>
            </w:tcBorders>
          </w:tcPr>
          <w:p w14:paraId="71E90594"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38804F7" w14:textId="77777777" w:rsidR="00DD730B" w:rsidRPr="007C03F9" w:rsidRDefault="00DD730B" w:rsidP="00DD730B">
            <w:pPr>
              <w:widowControl w:val="0"/>
              <w:autoSpaceDE w:val="0"/>
              <w:autoSpaceDN w:val="0"/>
              <w:adjustRightInd w:val="0"/>
              <w:spacing w:before="60" w:after="60" w:line="221" w:lineRule="exact"/>
              <w:rPr>
                <w:rFonts w:cs="Arial"/>
                <w:lang w:val="en-GB"/>
              </w:rPr>
            </w:pPr>
            <w:r w:rsidRPr="007C03F9">
              <w:rPr>
                <w:rFonts w:cs="Arial"/>
                <w:color w:val="231F20"/>
                <w:lang w:val="en-GB"/>
              </w:rPr>
              <w:t>A harness for supporting clearing saws (must be fitted and adjusted correctly).</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6433377E" w14:textId="77777777" w:rsidR="00DD730B" w:rsidRPr="007C03F9" w:rsidRDefault="00DD730B" w:rsidP="00DD730B">
            <w:pPr>
              <w:pStyle w:val="BMSBodyText"/>
            </w:pPr>
            <w:r w:rsidRPr="007C03F9">
              <w:rPr>
                <w:rFonts w:cs="Arial"/>
              </w:rPr>
              <w:t>Clearing saw operations.</w:t>
            </w:r>
          </w:p>
        </w:tc>
      </w:tr>
      <w:tr w:rsidR="00DD730B" w:rsidRPr="007C03F9" w14:paraId="68FEBDCD" w14:textId="77777777" w:rsidTr="0038150A">
        <w:trPr>
          <w:cantSplit/>
        </w:trPr>
        <w:tc>
          <w:tcPr>
            <w:tcW w:w="414" w:type="pct"/>
            <w:tcBorders>
              <w:right w:val="single" w:sz="4" w:space="0" w:color="auto"/>
            </w:tcBorders>
          </w:tcPr>
          <w:p w14:paraId="338E708F" w14:textId="77777777" w:rsidR="00DD730B" w:rsidRPr="007C03F9" w:rsidRDefault="00DD730B" w:rsidP="00DD730B">
            <w:pPr>
              <w:pStyle w:val="BMSBodyText"/>
            </w:pPr>
          </w:p>
        </w:tc>
        <w:tc>
          <w:tcPr>
            <w:tcW w:w="299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A80DCE3" w14:textId="77777777" w:rsidR="00DD730B" w:rsidRPr="007C03F9" w:rsidRDefault="00DD730B" w:rsidP="00DD730B">
            <w:pPr>
              <w:widowControl w:val="0"/>
              <w:autoSpaceDE w:val="0"/>
              <w:autoSpaceDN w:val="0"/>
              <w:adjustRightInd w:val="0"/>
              <w:spacing w:before="60" w:after="60" w:line="221" w:lineRule="exact"/>
              <w:rPr>
                <w:rFonts w:cs="Arial"/>
                <w:color w:val="231F20"/>
                <w:lang w:val="en-GB"/>
              </w:rPr>
            </w:pPr>
            <w:r w:rsidRPr="007C03F9">
              <w:rPr>
                <w:rFonts w:cs="Arial"/>
                <w:color w:val="231F20"/>
                <w:lang w:val="en-GB"/>
              </w:rPr>
              <w:t>Respiratory Protective Equipment (RPE) – minimum standard is FFP3.</w:t>
            </w:r>
          </w:p>
        </w:tc>
        <w:tc>
          <w:tcPr>
            <w:tcW w:w="1591" w:type="pct"/>
            <w:tcBorders>
              <w:top w:val="single" w:sz="4" w:space="0" w:color="auto"/>
              <w:left w:val="single" w:sz="4" w:space="0" w:color="auto"/>
              <w:bottom w:val="single" w:sz="4" w:space="0" w:color="auto"/>
              <w:right w:val="single" w:sz="4" w:space="0" w:color="auto"/>
            </w:tcBorders>
            <w:shd w:val="clear" w:color="auto" w:fill="FFFFFF" w:themeFill="background1"/>
          </w:tcPr>
          <w:p w14:paraId="3CA6E07C" w14:textId="77777777" w:rsidR="00DD730B" w:rsidRPr="007C03F9" w:rsidRDefault="00DD730B" w:rsidP="00DD730B">
            <w:pPr>
              <w:pStyle w:val="BMSBodyText"/>
              <w:rPr>
                <w:rFonts w:cs="Arial"/>
              </w:rPr>
            </w:pPr>
            <w:r w:rsidRPr="007C03F9">
              <w:t>Where COSHH assessment identifies their use – users must also be Face Fit Tested prior to use.</w:t>
            </w:r>
          </w:p>
        </w:tc>
      </w:tr>
      <w:tr w:rsidR="00DD730B" w:rsidRPr="007C03F9" w14:paraId="755EBB4A" w14:textId="77777777" w:rsidTr="0038150A">
        <w:tc>
          <w:tcPr>
            <w:tcW w:w="414" w:type="pct"/>
          </w:tcPr>
          <w:p w14:paraId="64F8E6B1" w14:textId="77777777" w:rsidR="00DD730B" w:rsidRPr="007C03F9" w:rsidRDefault="00DD730B" w:rsidP="00DD730B">
            <w:pPr>
              <w:pStyle w:val="BMSBodyText"/>
              <w:numPr>
                <w:ilvl w:val="0"/>
                <w:numId w:val="9"/>
              </w:numPr>
            </w:pPr>
          </w:p>
        </w:tc>
        <w:tc>
          <w:tcPr>
            <w:tcW w:w="4586" w:type="pct"/>
            <w:gridSpan w:val="4"/>
          </w:tcPr>
          <w:p w14:paraId="3BB6F841" w14:textId="05DD660E" w:rsidR="00DD730B" w:rsidRPr="007C03F9" w:rsidRDefault="00DD730B" w:rsidP="00DD730B">
            <w:pPr>
              <w:pStyle w:val="BMSBodyText"/>
            </w:pPr>
            <w:r>
              <w:rPr>
                <w:b/>
              </w:rPr>
              <w:t>SUPERVISION AND MONITORING</w:t>
            </w:r>
            <w:r w:rsidRPr="007C03F9">
              <w:rPr>
                <w:rFonts w:cs="Arial"/>
              </w:rPr>
              <w:tab/>
              <w:t xml:space="preserve"> </w:t>
            </w:r>
          </w:p>
        </w:tc>
      </w:tr>
      <w:tr w:rsidR="00DD730B" w:rsidRPr="007C03F9" w14:paraId="2FCEC8E7" w14:textId="77777777" w:rsidTr="0038150A">
        <w:tc>
          <w:tcPr>
            <w:tcW w:w="414" w:type="pct"/>
          </w:tcPr>
          <w:p w14:paraId="4E43F261" w14:textId="77777777" w:rsidR="00DD730B" w:rsidRPr="007C03F9" w:rsidRDefault="00DD730B" w:rsidP="00DD730B">
            <w:pPr>
              <w:pStyle w:val="BMSBodyText"/>
              <w:numPr>
                <w:ilvl w:val="1"/>
                <w:numId w:val="9"/>
              </w:numPr>
            </w:pPr>
          </w:p>
        </w:tc>
        <w:tc>
          <w:tcPr>
            <w:tcW w:w="4586" w:type="pct"/>
            <w:gridSpan w:val="4"/>
          </w:tcPr>
          <w:p w14:paraId="1FB64DAE" w14:textId="23E215A0" w:rsidR="00DD730B" w:rsidRPr="007C03F9" w:rsidRDefault="00DD730B" w:rsidP="00DD730B">
            <w:pPr>
              <w:pStyle w:val="BMSBodyText"/>
            </w:pPr>
            <w:r w:rsidRPr="00717B42">
              <w:rPr>
                <w:rFonts w:cs="Arial"/>
              </w:rPr>
              <w:t>Supervisors must receive a briefing into, and a copy of the appr</w:t>
            </w:r>
            <w:r>
              <w:rPr>
                <w:rFonts w:cs="Arial"/>
              </w:rPr>
              <w:t>aised</w:t>
            </w:r>
            <w:r w:rsidRPr="00717B42">
              <w:rPr>
                <w:rFonts w:cs="Arial"/>
              </w:rPr>
              <w:t xml:space="preserve"> </w:t>
            </w:r>
            <w:r w:rsidR="00EF452B">
              <w:rPr>
                <w:rFonts w:cs="Arial"/>
              </w:rPr>
              <w:t>r</w:t>
            </w:r>
            <w:r>
              <w:rPr>
                <w:rFonts w:cs="Arial"/>
              </w:rPr>
              <w:t xml:space="preserve">isk </w:t>
            </w:r>
            <w:r w:rsidR="00EF452B">
              <w:rPr>
                <w:rFonts w:cs="Arial"/>
              </w:rPr>
              <w:t>a</w:t>
            </w:r>
            <w:r>
              <w:rPr>
                <w:rFonts w:cs="Arial"/>
              </w:rPr>
              <w:t>ssessment</w:t>
            </w:r>
            <w:r w:rsidRPr="00717B42">
              <w:rPr>
                <w:rFonts w:cs="Arial"/>
              </w:rPr>
              <w:t xml:space="preserve">, </w:t>
            </w:r>
            <w:r w:rsidR="00A26A78" w:rsidRPr="00A26A78">
              <w:rPr>
                <w:rFonts w:cs="Arial"/>
              </w:rPr>
              <w:t xml:space="preserve">Work Package Plan (or Method Statement) </w:t>
            </w:r>
            <w:r w:rsidRPr="00717B42">
              <w:rPr>
                <w:rFonts w:cs="Arial"/>
              </w:rPr>
              <w:t>as applicable, for the works they are to oversee.</w:t>
            </w:r>
          </w:p>
        </w:tc>
      </w:tr>
      <w:tr w:rsidR="00DD730B" w:rsidRPr="009A5868" w14:paraId="53FD603D" w14:textId="77777777" w:rsidTr="0038150A">
        <w:trPr>
          <w:cantSplit/>
        </w:trPr>
        <w:tc>
          <w:tcPr>
            <w:tcW w:w="414" w:type="pct"/>
          </w:tcPr>
          <w:p w14:paraId="0CFB150C" w14:textId="77777777" w:rsidR="00DD730B" w:rsidRPr="009A5868" w:rsidRDefault="00DD730B" w:rsidP="00DD730B">
            <w:pPr>
              <w:pStyle w:val="BMSBodyText"/>
              <w:numPr>
                <w:ilvl w:val="1"/>
                <w:numId w:val="9"/>
              </w:numPr>
            </w:pPr>
          </w:p>
        </w:tc>
        <w:tc>
          <w:tcPr>
            <w:tcW w:w="4586" w:type="pct"/>
            <w:gridSpan w:val="4"/>
          </w:tcPr>
          <w:p w14:paraId="17633538" w14:textId="5C92EA09" w:rsidR="00DD730B" w:rsidRDefault="00DD730B" w:rsidP="00DD730B">
            <w:pPr>
              <w:pStyle w:val="BMSBodyText"/>
              <w:rPr>
                <w:b/>
              </w:rPr>
            </w:pPr>
            <w:r w:rsidRPr="00717B42">
              <w:rPr>
                <w:rFonts w:cs="Arial"/>
              </w:rPr>
              <w:t xml:space="preserve">Supervisors must ensure that the workforce have received a briefing for the work to be undertaken before it starts </w:t>
            </w:r>
            <w:r>
              <w:rPr>
                <w:rFonts w:cs="Arial"/>
              </w:rPr>
              <w:t>and a suitable Daily Activity Briefing (DAB) (</w:t>
            </w:r>
            <w:hyperlink r:id="rId49" w:history="1">
              <w:r w:rsidRPr="00C21054">
                <w:rPr>
                  <w:rStyle w:val="Hyperlink"/>
                  <w:rFonts w:cs="Arial"/>
                </w:rPr>
                <w:t>HSES-SF-0011a</w:t>
              </w:r>
            </w:hyperlink>
            <w:r>
              <w:rPr>
                <w:rFonts w:cs="Arial"/>
              </w:rPr>
              <w:t xml:space="preserve">) is being carried out </w:t>
            </w:r>
            <w:r w:rsidRPr="00717B42">
              <w:rPr>
                <w:rFonts w:cs="Arial"/>
              </w:rPr>
              <w:t xml:space="preserve">at the start of </w:t>
            </w:r>
            <w:r>
              <w:rPr>
                <w:rFonts w:cs="Arial"/>
              </w:rPr>
              <w:t>each</w:t>
            </w:r>
            <w:r w:rsidRPr="00717B42">
              <w:rPr>
                <w:rFonts w:cs="Arial"/>
              </w:rPr>
              <w:t xml:space="preserve"> shift </w:t>
            </w:r>
            <w:r>
              <w:rPr>
                <w:rFonts w:cs="Arial"/>
              </w:rPr>
              <w:t>thereafter.</w:t>
            </w:r>
          </w:p>
        </w:tc>
      </w:tr>
      <w:tr w:rsidR="00DD730B" w:rsidRPr="009A5868" w14:paraId="2C15766F" w14:textId="77777777" w:rsidTr="0038150A">
        <w:trPr>
          <w:cantSplit/>
        </w:trPr>
        <w:tc>
          <w:tcPr>
            <w:tcW w:w="414" w:type="pct"/>
          </w:tcPr>
          <w:p w14:paraId="7E312404" w14:textId="77777777" w:rsidR="00DD730B" w:rsidRPr="009A5868" w:rsidRDefault="00DD730B" w:rsidP="00DD730B">
            <w:pPr>
              <w:pStyle w:val="BMSBodyText"/>
              <w:numPr>
                <w:ilvl w:val="1"/>
                <w:numId w:val="9"/>
              </w:numPr>
            </w:pPr>
          </w:p>
        </w:tc>
        <w:tc>
          <w:tcPr>
            <w:tcW w:w="4586" w:type="pct"/>
            <w:gridSpan w:val="4"/>
          </w:tcPr>
          <w:p w14:paraId="3E3FAE7B" w14:textId="35AEED95" w:rsidR="00DD730B" w:rsidRPr="00587EF4" w:rsidRDefault="00DD730B" w:rsidP="00DD730B">
            <w:pPr>
              <w:pStyle w:val="BMSBodyText"/>
            </w:pPr>
            <w:r w:rsidRPr="00717B42">
              <w:rPr>
                <w:rFonts w:cs="Arial"/>
              </w:rPr>
              <w:t xml:space="preserve">Supervisors </w:t>
            </w:r>
            <w:r>
              <w:rPr>
                <w:rFonts w:cs="Arial"/>
              </w:rPr>
              <w:t>must regularly monitor the works to ensure they</w:t>
            </w:r>
            <w:r w:rsidRPr="00717B42">
              <w:rPr>
                <w:rFonts w:cs="Arial"/>
              </w:rPr>
              <w:t xml:space="preserve"> are </w:t>
            </w:r>
            <w:r>
              <w:rPr>
                <w:rFonts w:cs="Arial"/>
              </w:rPr>
              <w:t xml:space="preserve">being </w:t>
            </w:r>
            <w:r w:rsidRPr="00717B42">
              <w:rPr>
                <w:rFonts w:cs="Arial"/>
              </w:rPr>
              <w:t xml:space="preserve">executed in accordance with the approved Safe System of Work, </w:t>
            </w:r>
            <w:r w:rsidR="00A26A78" w:rsidRPr="00A26A78">
              <w:rPr>
                <w:rFonts w:cs="Arial"/>
              </w:rPr>
              <w:t>Work Package Plan (or Method Statement)</w:t>
            </w:r>
            <w:r w:rsidRPr="00717B42">
              <w:rPr>
                <w:rFonts w:cs="Arial"/>
              </w:rPr>
              <w:t>, as applicable.  Where the need arises to alter or depart from the plan for the work the Supervisor must place the affected part of the work on hold (in accordance with the Golden Rules) while the safety of the change is reviewed and approved by line management with the authority to approve plans.</w:t>
            </w:r>
          </w:p>
        </w:tc>
      </w:tr>
      <w:tr w:rsidR="00DD730B" w:rsidRPr="00B2140D" w14:paraId="67E2A846" w14:textId="77777777" w:rsidTr="0038150A">
        <w:trPr>
          <w:cantSplit/>
        </w:trPr>
        <w:tc>
          <w:tcPr>
            <w:tcW w:w="414" w:type="pct"/>
            <w:tcBorders>
              <w:right w:val="double" w:sz="4" w:space="0" w:color="auto"/>
            </w:tcBorders>
          </w:tcPr>
          <w:p w14:paraId="4FE45C04" w14:textId="77777777" w:rsidR="00DD730B" w:rsidRPr="00B2140D" w:rsidRDefault="00DD730B" w:rsidP="00DD730B">
            <w:pPr>
              <w:pStyle w:val="BMSBodyText"/>
              <w:numPr>
                <w:ilvl w:val="1"/>
                <w:numId w:val="9"/>
              </w:numPr>
              <w:jc w:val="both"/>
              <w:rPr>
                <w:rFonts w:cs="Arial"/>
              </w:rPr>
            </w:pPr>
          </w:p>
        </w:tc>
        <w:tc>
          <w:tcPr>
            <w:tcW w:w="4586" w:type="pct"/>
            <w:gridSpan w:val="4"/>
            <w:tcBorders>
              <w:top w:val="double" w:sz="4" w:space="0" w:color="auto"/>
              <w:left w:val="double" w:sz="4" w:space="0" w:color="auto"/>
              <w:right w:val="double" w:sz="4" w:space="0" w:color="auto"/>
            </w:tcBorders>
          </w:tcPr>
          <w:p w14:paraId="06AAF76C" w14:textId="77777777" w:rsidR="00DD730B" w:rsidRPr="00E15EA0" w:rsidRDefault="00DD730B" w:rsidP="00DD730B">
            <w:pPr>
              <w:spacing w:before="60" w:after="60" w:line="254" w:lineRule="atLeast"/>
              <w:textAlignment w:val="baseline"/>
              <w:rPr>
                <w:rFonts w:cs="Arial"/>
              </w:rPr>
            </w:pPr>
            <w:r w:rsidRPr="00E169AA">
              <w:rPr>
                <w:rFonts w:cs="Arial"/>
                <w:u w:val="single"/>
              </w:rPr>
              <w:t>Subcontractor Supervision</w:t>
            </w:r>
            <w:r>
              <w:rPr>
                <w:rFonts w:cs="Arial"/>
                <w:u w:val="single"/>
              </w:rPr>
              <w:t>*</w:t>
            </w:r>
          </w:p>
        </w:tc>
      </w:tr>
      <w:tr w:rsidR="00DD730B" w:rsidRPr="00B2140D" w14:paraId="3EDAACE5" w14:textId="77777777" w:rsidTr="0038150A">
        <w:trPr>
          <w:cantSplit/>
        </w:trPr>
        <w:tc>
          <w:tcPr>
            <w:tcW w:w="414" w:type="pct"/>
            <w:tcBorders>
              <w:right w:val="double" w:sz="4" w:space="0" w:color="auto"/>
            </w:tcBorders>
          </w:tcPr>
          <w:p w14:paraId="7D5E6E8D" w14:textId="77777777" w:rsidR="00DD730B" w:rsidRPr="00B2140D" w:rsidRDefault="00DD730B" w:rsidP="00AC7B11">
            <w:pPr>
              <w:pStyle w:val="BMSBodyText"/>
              <w:numPr>
                <w:ilvl w:val="2"/>
                <w:numId w:val="9"/>
              </w:numPr>
              <w:jc w:val="both"/>
              <w:rPr>
                <w:rFonts w:cs="Arial"/>
              </w:rPr>
            </w:pPr>
          </w:p>
        </w:tc>
        <w:tc>
          <w:tcPr>
            <w:tcW w:w="4586" w:type="pct"/>
            <w:gridSpan w:val="4"/>
            <w:tcBorders>
              <w:left w:val="double" w:sz="4" w:space="0" w:color="auto"/>
              <w:right w:val="double" w:sz="4" w:space="0" w:color="auto"/>
            </w:tcBorders>
          </w:tcPr>
          <w:p w14:paraId="2AC4115B" w14:textId="77777777" w:rsidR="00DD730B" w:rsidRPr="00E15EA0" w:rsidRDefault="00DD730B" w:rsidP="00DD730B">
            <w:pPr>
              <w:spacing w:before="60" w:after="60" w:line="254" w:lineRule="atLeast"/>
              <w:textAlignment w:val="baseline"/>
              <w:rPr>
                <w:rFonts w:cs="Arial"/>
              </w:rPr>
            </w:pPr>
            <w:r>
              <w:rPr>
                <w:rFonts w:cs="Arial"/>
              </w:rPr>
              <w:t xml:space="preserve">Subcontractors must provide suitable and sufficient supervision for their works at all times. See </w:t>
            </w:r>
            <w:hyperlink r:id="rId50" w:history="1">
              <w:r w:rsidRPr="0064493C">
                <w:rPr>
                  <w:rStyle w:val="Hyperlink"/>
                </w:rPr>
                <w:t>HSES-RM-0018a</w:t>
              </w:r>
            </w:hyperlink>
            <w:r>
              <w:rPr>
                <w:rFonts w:cs="Arial"/>
              </w:rPr>
              <w:t xml:space="preserve"> ‘Supplier HSESQ Conditions’.</w:t>
            </w:r>
          </w:p>
        </w:tc>
      </w:tr>
      <w:tr w:rsidR="00DD730B" w:rsidRPr="00B2140D" w14:paraId="39ACC534" w14:textId="77777777" w:rsidTr="0038150A">
        <w:trPr>
          <w:cantSplit/>
        </w:trPr>
        <w:tc>
          <w:tcPr>
            <w:tcW w:w="414" w:type="pct"/>
            <w:tcBorders>
              <w:right w:val="double" w:sz="4" w:space="0" w:color="auto"/>
            </w:tcBorders>
          </w:tcPr>
          <w:p w14:paraId="6627A90D" w14:textId="77777777" w:rsidR="00DD730B" w:rsidRPr="00B2140D" w:rsidRDefault="00DD730B" w:rsidP="00AC7B11">
            <w:pPr>
              <w:pStyle w:val="BMSBodyText"/>
              <w:numPr>
                <w:ilvl w:val="2"/>
                <w:numId w:val="9"/>
              </w:numPr>
              <w:jc w:val="both"/>
              <w:rPr>
                <w:rFonts w:cs="Arial"/>
              </w:rPr>
            </w:pPr>
          </w:p>
        </w:tc>
        <w:tc>
          <w:tcPr>
            <w:tcW w:w="4586" w:type="pct"/>
            <w:gridSpan w:val="4"/>
            <w:tcBorders>
              <w:left w:val="double" w:sz="4" w:space="0" w:color="auto"/>
              <w:right w:val="double" w:sz="4" w:space="0" w:color="auto"/>
            </w:tcBorders>
          </w:tcPr>
          <w:p w14:paraId="1A8D4C17" w14:textId="77777777" w:rsidR="00DD730B" w:rsidRPr="00E15EA0" w:rsidRDefault="00DD730B" w:rsidP="00DD730B">
            <w:pPr>
              <w:spacing w:before="60" w:after="60" w:line="254" w:lineRule="atLeast"/>
              <w:textAlignment w:val="baseline"/>
              <w:rPr>
                <w:rFonts w:cs="Arial"/>
              </w:rPr>
            </w:pPr>
            <w:r>
              <w:rPr>
                <w:rFonts w:cs="Arial"/>
              </w:rPr>
              <w:t xml:space="preserve">Specific supervisory responsibilities and competencies are required for lifting operations. Refer to Crane/Lift Supervisor details in </w:t>
            </w:r>
            <w:hyperlink r:id="rId51" w:history="1">
              <w:r w:rsidRPr="0064493C">
                <w:rPr>
                  <w:rStyle w:val="Hyperlink"/>
                </w:rPr>
                <w:t>HSF-PR-0039</w:t>
              </w:r>
            </w:hyperlink>
            <w:r>
              <w:rPr>
                <w:rFonts w:cs="Arial"/>
              </w:rPr>
              <w:t xml:space="preserve"> ‘Lifting Operations’ &amp; </w:t>
            </w:r>
            <w:hyperlink r:id="rId52" w:history="1">
              <w:r w:rsidRPr="003C33CA">
                <w:rPr>
                  <w:rStyle w:val="Hyperlink"/>
                  <w:rFonts w:cs="Arial"/>
                </w:rPr>
                <w:t>HSF-RM-0039d</w:t>
              </w:r>
            </w:hyperlink>
            <w:r>
              <w:rPr>
                <w:rFonts w:cs="Arial"/>
              </w:rPr>
              <w:t xml:space="preserve"> ‘A Suppliers Guide to Lifting Procedures for Lorry Loaders’.</w:t>
            </w:r>
          </w:p>
        </w:tc>
      </w:tr>
      <w:tr w:rsidR="00DD730B" w:rsidRPr="00B2140D" w14:paraId="40F485E3" w14:textId="77777777" w:rsidTr="0038150A">
        <w:trPr>
          <w:cantSplit/>
        </w:trPr>
        <w:tc>
          <w:tcPr>
            <w:tcW w:w="414" w:type="pct"/>
            <w:tcBorders>
              <w:right w:val="double" w:sz="4" w:space="0" w:color="auto"/>
            </w:tcBorders>
          </w:tcPr>
          <w:p w14:paraId="3416343B" w14:textId="77777777" w:rsidR="00DD730B" w:rsidRPr="00B2140D" w:rsidRDefault="00DD730B" w:rsidP="00AC7B11">
            <w:pPr>
              <w:pStyle w:val="BMSBodyText"/>
              <w:numPr>
                <w:ilvl w:val="2"/>
                <w:numId w:val="9"/>
              </w:numPr>
              <w:jc w:val="both"/>
              <w:rPr>
                <w:rFonts w:cs="Arial"/>
              </w:rPr>
            </w:pPr>
          </w:p>
        </w:tc>
        <w:tc>
          <w:tcPr>
            <w:tcW w:w="4586" w:type="pct"/>
            <w:gridSpan w:val="4"/>
            <w:tcBorders>
              <w:left w:val="double" w:sz="4" w:space="0" w:color="auto"/>
              <w:right w:val="double" w:sz="4" w:space="0" w:color="auto"/>
            </w:tcBorders>
          </w:tcPr>
          <w:p w14:paraId="52DE9B31" w14:textId="77777777" w:rsidR="00DD730B" w:rsidRPr="00E15EA0" w:rsidRDefault="00DD730B" w:rsidP="00DD730B">
            <w:pPr>
              <w:spacing w:before="60" w:after="60" w:line="254" w:lineRule="atLeast"/>
              <w:textAlignment w:val="baseline"/>
              <w:rPr>
                <w:rFonts w:cs="Arial"/>
              </w:rPr>
            </w:pPr>
            <w:r>
              <w:rPr>
                <w:rFonts w:cs="Arial"/>
              </w:rPr>
              <w:t>The Balfour Beatty Project Lead must ensure suitable monitoring of subcontractor supervision is undertaken using site inspections relevant to the work.</w:t>
            </w:r>
          </w:p>
        </w:tc>
      </w:tr>
      <w:tr w:rsidR="00DD730B" w:rsidRPr="00B2140D" w14:paraId="3D7DCD13" w14:textId="77777777" w:rsidTr="0038150A">
        <w:trPr>
          <w:cantSplit/>
        </w:trPr>
        <w:tc>
          <w:tcPr>
            <w:tcW w:w="414" w:type="pct"/>
            <w:tcBorders>
              <w:right w:val="double" w:sz="4" w:space="0" w:color="auto"/>
            </w:tcBorders>
          </w:tcPr>
          <w:p w14:paraId="7FC11C32" w14:textId="77777777" w:rsidR="00DD730B" w:rsidRPr="00B2140D" w:rsidRDefault="00DD730B" w:rsidP="00AC7B11">
            <w:pPr>
              <w:pStyle w:val="BMSBodyText"/>
              <w:numPr>
                <w:ilvl w:val="2"/>
                <w:numId w:val="9"/>
              </w:numPr>
              <w:jc w:val="both"/>
              <w:rPr>
                <w:rFonts w:cs="Arial"/>
              </w:rPr>
            </w:pPr>
          </w:p>
        </w:tc>
        <w:tc>
          <w:tcPr>
            <w:tcW w:w="4586" w:type="pct"/>
            <w:gridSpan w:val="4"/>
            <w:tcBorders>
              <w:left w:val="double" w:sz="4" w:space="0" w:color="auto"/>
              <w:bottom w:val="double" w:sz="4" w:space="0" w:color="auto"/>
              <w:right w:val="double" w:sz="4" w:space="0" w:color="auto"/>
            </w:tcBorders>
          </w:tcPr>
          <w:p w14:paraId="2E6395FD" w14:textId="77777777" w:rsidR="00DD730B" w:rsidRPr="00E15EA0" w:rsidRDefault="00DD730B" w:rsidP="00DD730B">
            <w:pPr>
              <w:spacing w:before="60" w:after="60" w:line="254" w:lineRule="atLeast"/>
              <w:textAlignment w:val="baseline"/>
              <w:rPr>
                <w:rFonts w:cs="Arial"/>
              </w:rPr>
            </w:pPr>
            <w:r>
              <w:rPr>
                <w:rFonts w:cs="Arial"/>
              </w:rPr>
              <w:t xml:space="preserve">* A requirement of </w:t>
            </w:r>
            <w:hyperlink r:id="rId53" w:history="1">
              <w:r w:rsidRPr="005C7FC3">
                <w:rPr>
                  <w:rStyle w:val="Hyperlink"/>
                  <w:rFonts w:cs="Arial"/>
                </w:rPr>
                <w:t>2014-002-SLN-CSUK Langley Green</w:t>
              </w:r>
            </w:hyperlink>
            <w:r>
              <w:rPr>
                <w:rFonts w:cs="Arial"/>
              </w:rPr>
              <w:t>.</w:t>
            </w:r>
          </w:p>
        </w:tc>
      </w:tr>
      <w:tr w:rsidR="00DD730B" w:rsidRPr="007C03F9" w14:paraId="61D095AA" w14:textId="77777777" w:rsidTr="0038150A">
        <w:tc>
          <w:tcPr>
            <w:tcW w:w="414" w:type="pct"/>
          </w:tcPr>
          <w:p w14:paraId="5684AD1A" w14:textId="77777777" w:rsidR="00DD730B" w:rsidRPr="007C03F9" w:rsidRDefault="00DD730B" w:rsidP="00DD730B">
            <w:pPr>
              <w:pStyle w:val="BMSBodyText"/>
              <w:numPr>
                <w:ilvl w:val="0"/>
                <w:numId w:val="9"/>
              </w:numPr>
            </w:pPr>
          </w:p>
        </w:tc>
        <w:tc>
          <w:tcPr>
            <w:tcW w:w="4586" w:type="pct"/>
            <w:gridSpan w:val="4"/>
          </w:tcPr>
          <w:p w14:paraId="3AF19AE8" w14:textId="1B3B905C" w:rsidR="00DD730B" w:rsidRPr="007C03F9" w:rsidRDefault="00DD730B" w:rsidP="00DD730B">
            <w:pPr>
              <w:pStyle w:val="BMSMainHeading"/>
            </w:pPr>
            <w:r w:rsidRPr="007C03F9">
              <w:t>EXTERNAL GUIDANCE</w:t>
            </w:r>
          </w:p>
        </w:tc>
      </w:tr>
      <w:tr w:rsidR="00DD730B" w:rsidRPr="007C03F9" w14:paraId="61747335" w14:textId="77777777" w:rsidTr="0038150A">
        <w:tc>
          <w:tcPr>
            <w:tcW w:w="414" w:type="pct"/>
          </w:tcPr>
          <w:p w14:paraId="1A0A7D5E" w14:textId="77777777" w:rsidR="00DD730B" w:rsidRPr="007C03F9" w:rsidRDefault="00DD730B" w:rsidP="00DD730B">
            <w:pPr>
              <w:pStyle w:val="BMSBodyText"/>
              <w:numPr>
                <w:ilvl w:val="1"/>
                <w:numId w:val="9"/>
              </w:numPr>
            </w:pPr>
          </w:p>
        </w:tc>
        <w:tc>
          <w:tcPr>
            <w:tcW w:w="4586" w:type="pct"/>
            <w:gridSpan w:val="4"/>
          </w:tcPr>
          <w:p w14:paraId="647F39C0" w14:textId="77777777" w:rsidR="00DD730B" w:rsidRPr="007C03F9" w:rsidRDefault="00DD730B" w:rsidP="00DD730B">
            <w:pPr>
              <w:pStyle w:val="BMSBodyText"/>
            </w:pPr>
            <w:r w:rsidRPr="007C03F9">
              <w:t xml:space="preserve">The forestry industry within the United Kingdom has produced guidance on the health and safety of all forest operations, machinery and tasks. A suite of guidance leaflets is available </w:t>
            </w:r>
            <w:hyperlink r:id="rId54" w:history="1">
              <w:r w:rsidRPr="007C03F9">
                <w:rPr>
                  <w:rStyle w:val="Hyperlink"/>
                </w:rPr>
                <w:t>https://www.ukfisa.com/safety-information/safety-library/fisa-safety-guides.html</w:t>
              </w:r>
            </w:hyperlink>
            <w:r w:rsidRPr="007C03F9">
              <w:t xml:space="preserve"> and </w:t>
            </w:r>
            <w:hyperlink r:id="rId55" w:history="1">
              <w:r w:rsidRPr="007C03F9">
                <w:rPr>
                  <w:rStyle w:val="Hyperlink"/>
                </w:rPr>
                <w:t>http://www.hse.gov.uk/treework/resources/index.htm</w:t>
              </w:r>
            </w:hyperlink>
          </w:p>
          <w:p w14:paraId="1F783420" w14:textId="3EE26CEE" w:rsidR="00DD730B" w:rsidRPr="007C03F9" w:rsidRDefault="00DD730B" w:rsidP="00DD730B">
            <w:pPr>
              <w:pStyle w:val="BMSBodyText"/>
            </w:pPr>
            <w:r w:rsidRPr="007C03F9">
              <w:t>A list of these documents is available at FISA Guidance (</w:t>
            </w:r>
            <w:hyperlink r:id="rId56" w:history="1">
              <w:r w:rsidRPr="00DF6593">
                <w:rPr>
                  <w:rStyle w:val="Hyperlink"/>
                </w:rPr>
                <w:t>HSF-RM-0071a</w:t>
              </w:r>
            </w:hyperlink>
            <w:r w:rsidRPr="007C03F9">
              <w:t>) which includes links to each separate document and an explanation of how the document may help</w:t>
            </w:r>
            <w:r w:rsidR="00A26A78">
              <w:t>.</w:t>
            </w:r>
          </w:p>
        </w:tc>
      </w:tr>
    </w:tbl>
    <w:p w14:paraId="61769890" w14:textId="1DC7A781" w:rsidR="0019550E" w:rsidRPr="007C03F9" w:rsidRDefault="0019550E"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19550E" w:rsidRPr="007C03F9" w14:paraId="66649602" w14:textId="77777777" w:rsidTr="008A1432">
        <w:tc>
          <w:tcPr>
            <w:tcW w:w="10598" w:type="dxa"/>
            <w:gridSpan w:val="2"/>
            <w:tcBorders>
              <w:bottom w:val="single" w:sz="4" w:space="0" w:color="BFBFBF" w:themeColor="background1" w:themeShade="BF"/>
            </w:tcBorders>
          </w:tcPr>
          <w:p w14:paraId="184D3E88" w14:textId="77777777" w:rsidR="0019550E" w:rsidRPr="007C03F9" w:rsidRDefault="0019550E" w:rsidP="008A1432">
            <w:pPr>
              <w:pStyle w:val="BMSMainHeading"/>
            </w:pPr>
            <w:r w:rsidRPr="007C03F9">
              <w:t>Abbreviations / Definitions</w:t>
            </w:r>
          </w:p>
        </w:tc>
      </w:tr>
      <w:tr w:rsidR="003546A9" w:rsidRPr="007C03F9" w14:paraId="1194150B" w14:textId="77777777" w:rsidTr="0097345F">
        <w:trPr>
          <w:cantSplit/>
        </w:trPr>
        <w:tc>
          <w:tcPr>
            <w:tcW w:w="1809" w:type="dxa"/>
          </w:tcPr>
          <w:p w14:paraId="26A6B2B3" w14:textId="77777777" w:rsidR="003546A9" w:rsidRPr="007C03F9" w:rsidRDefault="003546A9" w:rsidP="0097345F">
            <w:pPr>
              <w:pStyle w:val="BMSBodyText"/>
              <w:rPr>
                <w:b/>
              </w:rPr>
            </w:pPr>
            <w:r w:rsidRPr="007C03F9">
              <w:rPr>
                <w:b/>
              </w:rPr>
              <w:t>AFAG</w:t>
            </w:r>
          </w:p>
        </w:tc>
        <w:tc>
          <w:tcPr>
            <w:tcW w:w="8789" w:type="dxa"/>
          </w:tcPr>
          <w:p w14:paraId="642243E8" w14:textId="77777777" w:rsidR="003546A9" w:rsidRPr="007C03F9" w:rsidRDefault="003546A9" w:rsidP="0097345F">
            <w:pPr>
              <w:pStyle w:val="BMSBodyText"/>
            </w:pPr>
            <w:r w:rsidRPr="007C03F9">
              <w:t>Arboriculture and Forestry Advisory Group</w:t>
            </w:r>
          </w:p>
        </w:tc>
      </w:tr>
      <w:tr w:rsidR="003546A9" w:rsidRPr="007C03F9" w14:paraId="3F1BB3A9" w14:textId="77777777" w:rsidTr="0097345F">
        <w:trPr>
          <w:cantSplit/>
        </w:trPr>
        <w:tc>
          <w:tcPr>
            <w:tcW w:w="1809" w:type="dxa"/>
          </w:tcPr>
          <w:p w14:paraId="78F800D6" w14:textId="77777777" w:rsidR="003546A9" w:rsidRPr="007C03F9" w:rsidRDefault="003546A9" w:rsidP="0097345F">
            <w:pPr>
              <w:pStyle w:val="BMSBodyText"/>
              <w:rPr>
                <w:b/>
              </w:rPr>
            </w:pPr>
            <w:r w:rsidRPr="007C03F9">
              <w:rPr>
                <w:b/>
              </w:rPr>
              <w:t>ATV</w:t>
            </w:r>
          </w:p>
        </w:tc>
        <w:tc>
          <w:tcPr>
            <w:tcW w:w="8789" w:type="dxa"/>
          </w:tcPr>
          <w:p w14:paraId="5D451AA2" w14:textId="336453B2" w:rsidR="003546A9" w:rsidRPr="007C03F9" w:rsidRDefault="003546A9" w:rsidP="0097345F">
            <w:pPr>
              <w:pStyle w:val="BMSBodyText"/>
            </w:pPr>
            <w:r w:rsidRPr="007C03F9">
              <w:t>All</w:t>
            </w:r>
            <w:r w:rsidR="00A26A78">
              <w:t>-</w:t>
            </w:r>
            <w:r w:rsidRPr="007C03F9">
              <w:t>Terrain Vehicle</w:t>
            </w:r>
          </w:p>
        </w:tc>
      </w:tr>
      <w:tr w:rsidR="003546A9" w:rsidRPr="007C03F9" w14:paraId="7B5E3A45" w14:textId="77777777" w:rsidTr="0097345F">
        <w:trPr>
          <w:cantSplit/>
        </w:trPr>
        <w:tc>
          <w:tcPr>
            <w:tcW w:w="1809" w:type="dxa"/>
          </w:tcPr>
          <w:p w14:paraId="24C82912" w14:textId="77777777" w:rsidR="003546A9" w:rsidRPr="007C03F9" w:rsidRDefault="003546A9" w:rsidP="0097345F">
            <w:pPr>
              <w:pStyle w:val="BMSBodyText"/>
              <w:rPr>
                <w:b/>
              </w:rPr>
            </w:pPr>
            <w:r w:rsidRPr="007C03F9">
              <w:rPr>
                <w:b/>
              </w:rPr>
              <w:t>Clearfell</w:t>
            </w:r>
          </w:p>
        </w:tc>
        <w:tc>
          <w:tcPr>
            <w:tcW w:w="8789" w:type="dxa"/>
          </w:tcPr>
          <w:p w14:paraId="2DDC66BD" w14:textId="58CBA021" w:rsidR="003546A9" w:rsidRPr="007C03F9" w:rsidRDefault="003546A9" w:rsidP="0097345F">
            <w:pPr>
              <w:pStyle w:val="BMSBodyText"/>
            </w:pPr>
            <w:r w:rsidRPr="007C03F9">
              <w:rPr>
                <w:bCs/>
              </w:rPr>
              <w:t>Clearfell</w:t>
            </w:r>
            <w:r w:rsidRPr="007C03F9">
              <w:t xml:space="preserve"> is a forestry practice in which most or all trees in an area are uniformly cut down</w:t>
            </w:r>
          </w:p>
        </w:tc>
      </w:tr>
      <w:tr w:rsidR="003546A9" w:rsidRPr="007C03F9" w14:paraId="0A564F5E" w14:textId="77777777" w:rsidTr="0097345F">
        <w:trPr>
          <w:cantSplit/>
        </w:trPr>
        <w:tc>
          <w:tcPr>
            <w:tcW w:w="1809" w:type="dxa"/>
          </w:tcPr>
          <w:p w14:paraId="68EE728F" w14:textId="77777777" w:rsidR="003546A9" w:rsidRPr="007C03F9" w:rsidRDefault="003546A9" w:rsidP="0097345F">
            <w:pPr>
              <w:pStyle w:val="BMSBodyText"/>
              <w:rPr>
                <w:b/>
              </w:rPr>
            </w:pPr>
            <w:r w:rsidRPr="007C03F9">
              <w:rPr>
                <w:b/>
              </w:rPr>
              <w:t>CCF</w:t>
            </w:r>
          </w:p>
        </w:tc>
        <w:tc>
          <w:tcPr>
            <w:tcW w:w="8789" w:type="dxa"/>
          </w:tcPr>
          <w:p w14:paraId="1EADBDC7" w14:textId="6232429D" w:rsidR="003546A9" w:rsidRPr="007C03F9" w:rsidRDefault="003546A9" w:rsidP="0097345F">
            <w:pPr>
              <w:pStyle w:val="BMSBodyText"/>
              <w:rPr>
                <w:bCs/>
              </w:rPr>
            </w:pPr>
            <w:r w:rsidRPr="007C03F9">
              <w:rPr>
                <w:rStyle w:val="e24kjd"/>
                <w:rFonts w:cs="Arial"/>
                <w:color w:val="222222"/>
              </w:rPr>
              <w:t xml:space="preserve">Continuous Cover Forestry is a management option in which canopy </w:t>
            </w:r>
            <w:r w:rsidRPr="007C03F9">
              <w:rPr>
                <w:rStyle w:val="e24kjd"/>
                <w:rFonts w:cs="Arial"/>
                <w:bCs/>
                <w:color w:val="222222"/>
              </w:rPr>
              <w:t>cover</w:t>
            </w:r>
            <w:r w:rsidRPr="007C03F9">
              <w:rPr>
                <w:rStyle w:val="e24kjd"/>
                <w:rFonts w:cs="Arial"/>
                <w:color w:val="222222"/>
              </w:rPr>
              <w:t xml:space="preserve"> is maintained </w:t>
            </w:r>
            <w:r w:rsidRPr="007C03F9">
              <w:rPr>
                <w:rStyle w:val="e24kjd"/>
                <w:rFonts w:cs="Arial"/>
                <w:bCs/>
                <w:color w:val="222222"/>
              </w:rPr>
              <w:t>continuously</w:t>
            </w:r>
            <w:r w:rsidRPr="007C03F9">
              <w:rPr>
                <w:rStyle w:val="e24kjd"/>
                <w:rFonts w:cs="Arial"/>
                <w:color w:val="222222"/>
              </w:rPr>
              <w:t>, the soil is never exposed, and clear</w:t>
            </w:r>
            <w:r w:rsidR="00865CCD">
              <w:rPr>
                <w:rStyle w:val="e24kjd"/>
                <w:rFonts w:cs="Arial"/>
                <w:color w:val="222222"/>
              </w:rPr>
              <w:t xml:space="preserve"> </w:t>
            </w:r>
            <w:r w:rsidRPr="007C03F9">
              <w:rPr>
                <w:rStyle w:val="e24kjd"/>
                <w:rFonts w:cs="Arial"/>
                <w:color w:val="222222"/>
              </w:rPr>
              <w:t>felling is avoided for areas greater than 0.25 ha or more than two tree heights wide.</w:t>
            </w:r>
          </w:p>
        </w:tc>
      </w:tr>
      <w:tr w:rsidR="003546A9" w:rsidRPr="007C03F9" w14:paraId="417155A7" w14:textId="77777777" w:rsidTr="0097345F">
        <w:trPr>
          <w:cantSplit/>
        </w:trPr>
        <w:tc>
          <w:tcPr>
            <w:tcW w:w="1809" w:type="dxa"/>
          </w:tcPr>
          <w:p w14:paraId="2C2F74FC" w14:textId="77777777" w:rsidR="003546A9" w:rsidRPr="007C03F9" w:rsidRDefault="003546A9" w:rsidP="0097345F">
            <w:pPr>
              <w:pStyle w:val="BMSBodyText"/>
              <w:rPr>
                <w:b/>
              </w:rPr>
            </w:pPr>
            <w:r w:rsidRPr="007C03F9">
              <w:rPr>
                <w:b/>
              </w:rPr>
              <w:t>Company</w:t>
            </w:r>
          </w:p>
        </w:tc>
        <w:tc>
          <w:tcPr>
            <w:tcW w:w="8789" w:type="dxa"/>
          </w:tcPr>
          <w:p w14:paraId="33A7A4FD" w14:textId="77777777" w:rsidR="003546A9" w:rsidRPr="007C03F9" w:rsidRDefault="003546A9" w:rsidP="0097345F">
            <w:pPr>
              <w:pStyle w:val="BMSBodyText"/>
            </w:pPr>
            <w:r w:rsidRPr="007C03F9">
              <w:t xml:space="preserve">Balfour Beatty </w:t>
            </w:r>
          </w:p>
        </w:tc>
      </w:tr>
      <w:tr w:rsidR="003546A9" w:rsidRPr="007C03F9" w14:paraId="20D92CAD" w14:textId="77777777" w:rsidTr="0097345F">
        <w:trPr>
          <w:cantSplit/>
        </w:trPr>
        <w:tc>
          <w:tcPr>
            <w:tcW w:w="1809" w:type="dxa"/>
          </w:tcPr>
          <w:p w14:paraId="33EFB60B" w14:textId="77777777" w:rsidR="003546A9" w:rsidRPr="007C03F9" w:rsidRDefault="003546A9" w:rsidP="0097345F">
            <w:pPr>
              <w:pStyle w:val="BMSBodyText"/>
              <w:rPr>
                <w:b/>
              </w:rPr>
            </w:pPr>
            <w:r w:rsidRPr="007C03F9">
              <w:rPr>
                <w:b/>
              </w:rPr>
              <w:t>FISA</w:t>
            </w:r>
          </w:p>
        </w:tc>
        <w:tc>
          <w:tcPr>
            <w:tcW w:w="8789" w:type="dxa"/>
          </w:tcPr>
          <w:p w14:paraId="0E279DB0" w14:textId="77777777" w:rsidR="003546A9" w:rsidRPr="007C03F9" w:rsidRDefault="003546A9" w:rsidP="0097345F">
            <w:pPr>
              <w:pStyle w:val="BMSBodyText"/>
            </w:pPr>
            <w:r w:rsidRPr="007C03F9">
              <w:t>Forestry Industry Safety Accord</w:t>
            </w:r>
          </w:p>
        </w:tc>
      </w:tr>
      <w:tr w:rsidR="003546A9" w:rsidRPr="007C03F9" w14:paraId="47AB95AC" w14:textId="77777777" w:rsidTr="0097345F">
        <w:trPr>
          <w:cantSplit/>
        </w:trPr>
        <w:tc>
          <w:tcPr>
            <w:tcW w:w="1809" w:type="dxa"/>
          </w:tcPr>
          <w:p w14:paraId="4693A41E" w14:textId="77777777" w:rsidR="003546A9" w:rsidRPr="007C03F9" w:rsidRDefault="003546A9" w:rsidP="0097345F">
            <w:pPr>
              <w:pStyle w:val="BMSBodyText"/>
              <w:rPr>
                <w:b/>
              </w:rPr>
            </w:pPr>
            <w:r w:rsidRPr="007C03F9">
              <w:rPr>
                <w:b/>
              </w:rPr>
              <w:t>FOPS</w:t>
            </w:r>
          </w:p>
        </w:tc>
        <w:tc>
          <w:tcPr>
            <w:tcW w:w="8789" w:type="dxa"/>
          </w:tcPr>
          <w:p w14:paraId="290BE060" w14:textId="77777777" w:rsidR="003546A9" w:rsidRPr="007C03F9" w:rsidRDefault="003546A9" w:rsidP="0097345F">
            <w:pPr>
              <w:pStyle w:val="BMSBodyText"/>
            </w:pPr>
            <w:r w:rsidRPr="007C03F9">
              <w:t>Falling Object Protective Structure</w:t>
            </w:r>
          </w:p>
        </w:tc>
      </w:tr>
      <w:tr w:rsidR="003546A9" w:rsidRPr="007C03F9" w14:paraId="57C5D01D" w14:textId="77777777" w:rsidTr="0097345F">
        <w:trPr>
          <w:cantSplit/>
        </w:trPr>
        <w:tc>
          <w:tcPr>
            <w:tcW w:w="1809" w:type="dxa"/>
          </w:tcPr>
          <w:p w14:paraId="1C99B650" w14:textId="77777777" w:rsidR="003546A9" w:rsidRPr="007C03F9" w:rsidRDefault="003546A9" w:rsidP="0097345F">
            <w:pPr>
              <w:pStyle w:val="BMSBodyText"/>
              <w:rPr>
                <w:b/>
              </w:rPr>
            </w:pPr>
            <w:r w:rsidRPr="007C03F9">
              <w:rPr>
                <w:b/>
              </w:rPr>
              <w:t>OPS</w:t>
            </w:r>
          </w:p>
        </w:tc>
        <w:tc>
          <w:tcPr>
            <w:tcW w:w="8789" w:type="dxa"/>
          </w:tcPr>
          <w:p w14:paraId="4FF3D1D6" w14:textId="77777777" w:rsidR="003546A9" w:rsidRPr="007C03F9" w:rsidRDefault="003546A9" w:rsidP="0097345F">
            <w:pPr>
              <w:pStyle w:val="BMSBodyText"/>
            </w:pPr>
            <w:r w:rsidRPr="007C03F9">
              <w:t>Operator Protection Structure</w:t>
            </w:r>
          </w:p>
        </w:tc>
      </w:tr>
      <w:tr w:rsidR="003546A9" w:rsidRPr="007C03F9" w14:paraId="285E7799" w14:textId="77777777" w:rsidTr="0097345F">
        <w:trPr>
          <w:cantSplit/>
        </w:trPr>
        <w:tc>
          <w:tcPr>
            <w:tcW w:w="1809" w:type="dxa"/>
          </w:tcPr>
          <w:p w14:paraId="5ACDCC6A" w14:textId="77777777" w:rsidR="003546A9" w:rsidRPr="007C03F9" w:rsidRDefault="003546A9" w:rsidP="0097345F">
            <w:pPr>
              <w:pStyle w:val="BMSBodyText"/>
              <w:rPr>
                <w:b/>
              </w:rPr>
            </w:pPr>
            <w:r w:rsidRPr="007C03F9">
              <w:rPr>
                <w:b/>
              </w:rPr>
              <w:t>PAWS</w:t>
            </w:r>
          </w:p>
        </w:tc>
        <w:tc>
          <w:tcPr>
            <w:tcW w:w="8789" w:type="dxa"/>
          </w:tcPr>
          <w:p w14:paraId="2427DD38" w14:textId="77777777" w:rsidR="003546A9" w:rsidRPr="007C03F9" w:rsidRDefault="003546A9" w:rsidP="0097345F">
            <w:pPr>
              <w:pStyle w:val="BMSBodyText"/>
            </w:pPr>
            <w:r w:rsidRPr="007C03F9">
              <w:t>Plantations on Ancient Woodland Sites</w:t>
            </w:r>
          </w:p>
        </w:tc>
      </w:tr>
      <w:tr w:rsidR="003546A9" w:rsidRPr="007C03F9" w14:paraId="6B5E6D57" w14:textId="77777777" w:rsidTr="0097345F">
        <w:trPr>
          <w:cantSplit/>
        </w:trPr>
        <w:tc>
          <w:tcPr>
            <w:tcW w:w="1809" w:type="dxa"/>
          </w:tcPr>
          <w:p w14:paraId="4B1F02A5" w14:textId="77777777" w:rsidR="003546A9" w:rsidRPr="007C03F9" w:rsidRDefault="003546A9" w:rsidP="0097345F">
            <w:pPr>
              <w:pStyle w:val="BMSBodyText"/>
              <w:rPr>
                <w:b/>
              </w:rPr>
            </w:pPr>
            <w:r w:rsidRPr="007C03F9">
              <w:rPr>
                <w:b/>
              </w:rPr>
              <w:t>ROPS</w:t>
            </w:r>
          </w:p>
        </w:tc>
        <w:tc>
          <w:tcPr>
            <w:tcW w:w="8789" w:type="dxa"/>
          </w:tcPr>
          <w:p w14:paraId="7FB55A84" w14:textId="77777777" w:rsidR="003546A9" w:rsidRPr="007C03F9" w:rsidRDefault="003546A9" w:rsidP="0097345F">
            <w:pPr>
              <w:pStyle w:val="BMSBodyText"/>
            </w:pPr>
            <w:r w:rsidRPr="007C03F9">
              <w:t>Roll Over Protective Structure</w:t>
            </w:r>
          </w:p>
        </w:tc>
      </w:tr>
      <w:tr w:rsidR="003546A9" w:rsidRPr="007C03F9" w14:paraId="19762B95" w14:textId="77777777" w:rsidTr="0097345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959852" w14:textId="77777777" w:rsidR="003546A9" w:rsidRPr="007C03F9" w:rsidRDefault="003546A9" w:rsidP="0097345F">
            <w:pPr>
              <w:pStyle w:val="BMSBodyText"/>
              <w:rPr>
                <w:b/>
              </w:rPr>
            </w:pPr>
            <w:r w:rsidRPr="007C03F9">
              <w:rPr>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01430E" w14:textId="77777777" w:rsidR="003546A9" w:rsidRPr="007C03F9" w:rsidRDefault="003546A9" w:rsidP="0097345F">
            <w:pPr>
              <w:pStyle w:val="BMSBodyText"/>
            </w:pPr>
            <w:r w:rsidRPr="007C03F9">
              <w:t xml:space="preserve">The senior person on site responsible for the Health, Safety and Wellbeing of all employees, subcontractors and third </w:t>
            </w:r>
            <w:r w:rsidRPr="007C03F9">
              <w:rPr>
                <w:rFonts w:cstheme="minorHAnsi"/>
              </w:rPr>
              <w:t>parties on site or affected by our works.</w:t>
            </w:r>
          </w:p>
        </w:tc>
      </w:tr>
      <w:tr w:rsidR="003546A9" w:rsidRPr="007C03F9" w14:paraId="11D9F31D" w14:textId="77777777" w:rsidTr="005040CF">
        <w:tc>
          <w:tcPr>
            <w:tcW w:w="1809" w:type="dxa"/>
            <w:tcBorders>
              <w:top w:val="single" w:sz="4" w:space="0" w:color="BFBFBF" w:themeColor="background1" w:themeShade="BF"/>
              <w:left w:val="single" w:sz="4" w:space="0" w:color="BFBFBF" w:themeColor="background1" w:themeShade="BF"/>
              <w:bottom w:val="double" w:sz="4" w:space="0" w:color="auto"/>
              <w:right w:val="single" w:sz="4" w:space="0" w:color="BFBFBF" w:themeColor="background1" w:themeShade="BF"/>
            </w:tcBorders>
            <w:hideMark/>
          </w:tcPr>
          <w:p w14:paraId="6572AF25" w14:textId="77777777" w:rsidR="003546A9" w:rsidRPr="007C03F9" w:rsidRDefault="003546A9" w:rsidP="0097345F">
            <w:pPr>
              <w:pStyle w:val="BMSBodyText"/>
              <w:jc w:val="both"/>
              <w:rPr>
                <w:rFonts w:cs="Arial"/>
                <w:b/>
              </w:rPr>
            </w:pPr>
            <w:r w:rsidRPr="007C03F9">
              <w:rPr>
                <w:rFonts w:cs="Arial"/>
                <w:b/>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B60B3C" w14:textId="77777777" w:rsidR="003546A9" w:rsidRPr="007C03F9" w:rsidRDefault="003546A9" w:rsidP="0097345F">
            <w:pPr>
              <w:pStyle w:val="BMSBodyText"/>
              <w:jc w:val="both"/>
            </w:pPr>
            <w:r w:rsidRPr="007C03F9">
              <w:t>Balancing the level of risk against the measures needed to control the real risk in terms of money, time or trouble. However, you do not need to take action if it would be grossly disproportionate to the level of risk.</w:t>
            </w:r>
          </w:p>
        </w:tc>
      </w:tr>
      <w:tr w:rsidR="005040CF" w:rsidRPr="007C03F9" w14:paraId="05CA2470" w14:textId="77777777" w:rsidTr="005040CF">
        <w:tc>
          <w:tcPr>
            <w:tcW w:w="1809" w:type="dxa"/>
            <w:tcBorders>
              <w:top w:val="double" w:sz="4" w:space="0" w:color="auto"/>
              <w:left w:val="double" w:sz="4" w:space="0" w:color="auto"/>
              <w:bottom w:val="double" w:sz="4" w:space="0" w:color="auto"/>
              <w:right w:val="double" w:sz="4" w:space="0" w:color="auto"/>
            </w:tcBorders>
          </w:tcPr>
          <w:p w14:paraId="27B588E0" w14:textId="77777777" w:rsidR="005040CF" w:rsidRPr="007C03F9" w:rsidRDefault="005040CF" w:rsidP="0097345F">
            <w:pPr>
              <w:pStyle w:val="BMSBodyText"/>
              <w:jc w:val="both"/>
              <w:rPr>
                <w:rFonts w:cs="Arial"/>
                <w:b/>
              </w:rPr>
            </w:pPr>
          </w:p>
        </w:tc>
        <w:tc>
          <w:tcPr>
            <w:tcW w:w="8789" w:type="dxa"/>
            <w:tcBorders>
              <w:top w:val="single" w:sz="4" w:space="0" w:color="BFBFBF" w:themeColor="background1" w:themeShade="BF"/>
              <w:left w:val="double" w:sz="4" w:space="0" w:color="auto"/>
              <w:bottom w:val="single" w:sz="4" w:space="0" w:color="BFBFBF" w:themeColor="background1" w:themeShade="BF"/>
              <w:right w:val="single" w:sz="4" w:space="0" w:color="BFBFBF" w:themeColor="background1" w:themeShade="BF"/>
            </w:tcBorders>
          </w:tcPr>
          <w:p w14:paraId="7A50B8B0" w14:textId="18F779D6" w:rsidR="005040CF" w:rsidRPr="007C03F9" w:rsidRDefault="005040CF" w:rsidP="0097345F">
            <w:pPr>
              <w:pStyle w:val="BMSBodyText"/>
              <w:jc w:val="both"/>
            </w:pPr>
            <w:r w:rsidRPr="005040CF">
              <w:t>This highlights a requirement from a significant incident investigation and contains a link to the source material where available.</w:t>
            </w:r>
          </w:p>
        </w:tc>
      </w:tr>
    </w:tbl>
    <w:p w14:paraId="7A5D8C87" w14:textId="485EBDCC" w:rsidR="0019550E" w:rsidRDefault="0019550E" w:rsidP="0019550E">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5206B5" w:rsidRPr="007C03F9" w14:paraId="18091636" w14:textId="77777777" w:rsidTr="005206B5">
        <w:tc>
          <w:tcPr>
            <w:tcW w:w="10598" w:type="dxa"/>
            <w:gridSpan w:val="3"/>
            <w:tcBorders>
              <w:bottom w:val="single" w:sz="4" w:space="0" w:color="BFBFBF" w:themeColor="background1" w:themeShade="BF"/>
            </w:tcBorders>
          </w:tcPr>
          <w:p w14:paraId="1184359A" w14:textId="77777777" w:rsidR="005206B5" w:rsidRPr="007C03F9" w:rsidRDefault="005206B5" w:rsidP="005206B5">
            <w:pPr>
              <w:pStyle w:val="BMSMainHeading"/>
            </w:pPr>
            <w:r w:rsidRPr="007C03F9">
              <w:t>INPUTS</w:t>
            </w:r>
          </w:p>
        </w:tc>
      </w:tr>
      <w:tr w:rsidR="005206B5" w:rsidRPr="007C03F9" w14:paraId="09326EC5" w14:textId="77777777" w:rsidTr="005206B5">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A5D11D" w14:textId="77777777" w:rsidR="005206B5" w:rsidRPr="007C03F9" w:rsidRDefault="005206B5" w:rsidP="005206B5">
            <w:pPr>
              <w:pStyle w:val="BMSBodyText"/>
              <w:rPr>
                <w:b/>
              </w:rPr>
            </w:pPr>
            <w:r w:rsidRPr="007C03F9">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54018E" w14:textId="77777777" w:rsidR="005206B5" w:rsidRPr="007C03F9" w:rsidRDefault="005206B5" w:rsidP="005206B5">
            <w:pPr>
              <w:pStyle w:val="BMSBodyText"/>
              <w:rPr>
                <w:b/>
              </w:rPr>
            </w:pPr>
            <w:r w:rsidRPr="007C03F9">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CC6B05" w14:textId="77777777" w:rsidR="005206B5" w:rsidRPr="007C03F9" w:rsidRDefault="005206B5" w:rsidP="005206B5">
            <w:pPr>
              <w:pStyle w:val="BMSBodyText"/>
              <w:rPr>
                <w:b/>
              </w:rPr>
            </w:pPr>
            <w:r w:rsidRPr="007C03F9">
              <w:rPr>
                <w:b/>
              </w:rPr>
              <w:t>Title</w:t>
            </w:r>
          </w:p>
        </w:tc>
      </w:tr>
      <w:tr w:rsidR="005206B5" w:rsidRPr="007C03F9" w14:paraId="2F283B05" w14:textId="77777777" w:rsidTr="005206B5">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D027C6" w14:textId="173E8E54" w:rsidR="005206B5" w:rsidRPr="007C03F9" w:rsidRDefault="00E25D5B" w:rsidP="005206B5">
            <w:pPr>
              <w:pStyle w:val="BMSBodyText"/>
            </w:pPr>
            <w:hyperlink r:id="rId57" w:history="1">
              <w:r w:rsidR="005E3175" w:rsidRPr="005E3175">
                <w:rPr>
                  <w:rStyle w:val="Hyperlink"/>
                </w:rPr>
                <w:t>HSF-PR-0018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92B736" w14:textId="00BAF57A" w:rsidR="005206B5" w:rsidRPr="007C03F9" w:rsidRDefault="005E3175" w:rsidP="005206B5">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8B7C32" w14:textId="06AF8098" w:rsidR="005206B5" w:rsidRPr="007C03F9" w:rsidRDefault="005E3175" w:rsidP="005206B5">
            <w:pPr>
              <w:pStyle w:val="BMSBodyText"/>
            </w:pPr>
            <w:r>
              <w:t>CDM Regulations</w:t>
            </w:r>
          </w:p>
        </w:tc>
      </w:tr>
      <w:tr w:rsidR="005206B5" w:rsidRPr="007C03F9" w14:paraId="4F7E2BAC" w14:textId="77777777" w:rsidTr="005206B5">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CF2C7" w14:textId="647E73F3" w:rsidR="005206B5" w:rsidRPr="007C03F9" w:rsidRDefault="00E25D5B" w:rsidP="005206B5">
            <w:pPr>
              <w:pStyle w:val="BMSBodyText"/>
            </w:pPr>
            <w:hyperlink r:id="rId58" w:history="1">
              <w:r w:rsidR="005E3175" w:rsidRPr="005E3175">
                <w:rPr>
                  <w:rStyle w:val="Hyperlink"/>
                  <w:rFonts w:cs="Arial"/>
                </w:rPr>
                <w:t>HSF-PR-0046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AA8C78" w14:textId="1AE87D24" w:rsidR="005206B5" w:rsidRPr="007C03F9" w:rsidRDefault="005E3175" w:rsidP="005206B5">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DB98B5" w14:textId="62B7DABB" w:rsidR="005206B5" w:rsidRPr="007C03F9" w:rsidRDefault="005E3175" w:rsidP="005206B5">
            <w:pPr>
              <w:pStyle w:val="BMSBodyText"/>
            </w:pPr>
            <w:r>
              <w:t>Plant Procedure</w:t>
            </w:r>
          </w:p>
        </w:tc>
      </w:tr>
      <w:tr w:rsidR="005E3175" w:rsidRPr="007C03F9" w14:paraId="4A844E06" w14:textId="77777777" w:rsidTr="005206B5">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95C73" w14:textId="50B21EA3" w:rsidR="005E3175" w:rsidRDefault="00E25D5B" w:rsidP="005206B5">
            <w:pPr>
              <w:pStyle w:val="BMSBodyText"/>
              <w:rPr>
                <w:rFonts w:cs="Arial"/>
              </w:rPr>
            </w:pPr>
            <w:hyperlink r:id="rId59" w:history="1">
              <w:r w:rsidR="005E3175" w:rsidRPr="005E3175">
                <w:rPr>
                  <w:rStyle w:val="Hyperlink"/>
                  <w:rFonts w:cs="Arial"/>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FC85AA" w14:textId="00DCC7BD" w:rsidR="005E3175" w:rsidRDefault="005E3175" w:rsidP="005206B5">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A09517" w14:textId="643E519D" w:rsidR="005E3175" w:rsidRDefault="005E3175" w:rsidP="005206B5">
            <w:pPr>
              <w:pStyle w:val="BMSBodyText"/>
            </w:pPr>
            <w:r>
              <w:t>Setting People to Work Safely</w:t>
            </w:r>
          </w:p>
        </w:tc>
      </w:tr>
      <w:tr w:rsidR="005206B5" w:rsidRPr="007C03F9" w14:paraId="7FAC7DA3" w14:textId="77777777" w:rsidTr="005206B5">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E501C" w14:textId="341757D7" w:rsidR="005206B5" w:rsidRPr="007C03F9" w:rsidRDefault="00E25D5B" w:rsidP="005206B5">
            <w:pPr>
              <w:pStyle w:val="BMSBodyText"/>
            </w:pPr>
            <w:hyperlink r:id="rId60" w:history="1">
              <w:r w:rsidR="005E3175" w:rsidRPr="007C03F9">
                <w:rPr>
                  <w:rStyle w:val="Hyperlink"/>
                </w:rPr>
                <w:t>HSES-RM-0018a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3407DB" w14:textId="69F89C5A" w:rsidR="005206B5" w:rsidRPr="007C03F9" w:rsidRDefault="005E3175" w:rsidP="005206B5">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1E338C" w14:textId="00F44286" w:rsidR="005206B5" w:rsidRPr="007C03F9" w:rsidRDefault="005E3175" w:rsidP="005206B5">
            <w:pPr>
              <w:pStyle w:val="BMSBodyText"/>
            </w:pPr>
            <w:r w:rsidRPr="007C03F9">
              <w:t>Supplier Health, Safety, Environmental, Sustainability and Quality Conditions</w:t>
            </w:r>
          </w:p>
        </w:tc>
      </w:tr>
      <w:tr w:rsidR="005206B5" w:rsidRPr="007C03F9" w14:paraId="75B3B4E1" w14:textId="77777777" w:rsidTr="005206B5">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5CD91E" w14:textId="4C81DA92" w:rsidR="005206B5" w:rsidRPr="007C03F9" w:rsidRDefault="00E25D5B" w:rsidP="005206B5">
            <w:pPr>
              <w:pStyle w:val="BMSBodyText"/>
            </w:pPr>
            <w:hyperlink r:id="rId61" w:history="1">
              <w:r w:rsidR="005206B5" w:rsidRPr="00DF6593">
                <w:rPr>
                  <w:rStyle w:val="Hyperlink"/>
                </w:rPr>
                <w:t>HSF-RM-0071a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0213F6" w14:textId="1A6C5859" w:rsidR="005206B5" w:rsidRPr="007C03F9" w:rsidRDefault="005206B5" w:rsidP="005206B5">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C4A9D2" w14:textId="4F807781" w:rsidR="005206B5" w:rsidRPr="007C03F9" w:rsidRDefault="005206B5" w:rsidP="005206B5">
            <w:pPr>
              <w:pStyle w:val="BMSBodyText"/>
            </w:pPr>
            <w:r>
              <w:t>FISA Guidance</w:t>
            </w:r>
          </w:p>
        </w:tc>
      </w:tr>
      <w:tr w:rsidR="005206B5" w:rsidRPr="007C03F9" w14:paraId="0A0B01A5" w14:textId="77777777" w:rsidTr="005206B5">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C4BC2D" w14:textId="2742A36B" w:rsidR="005206B5" w:rsidRDefault="00E25D5B" w:rsidP="005206B5">
            <w:pPr>
              <w:pStyle w:val="BMSBodyText"/>
            </w:pPr>
            <w:hyperlink r:id="rId62" w:history="1">
              <w:r w:rsidR="005206B5" w:rsidRPr="005206B5">
                <w:rPr>
                  <w:rStyle w:val="Hyperlink"/>
                </w:rPr>
                <w:t>HSF-RM-0071b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740DD9" w14:textId="3F2ED4C0" w:rsidR="005206B5" w:rsidRDefault="005206B5" w:rsidP="005206B5">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92F21C" w14:textId="755F0900" w:rsidR="005206B5" w:rsidRDefault="005206B5" w:rsidP="005206B5">
            <w:pPr>
              <w:pStyle w:val="BMSBodyText"/>
            </w:pPr>
            <w:r>
              <w:t>Nominal Size Guidance</w:t>
            </w:r>
          </w:p>
          <w:p w14:paraId="6C440F47" w14:textId="77777777" w:rsidR="005206B5" w:rsidRDefault="005206B5" w:rsidP="005206B5">
            <w:pPr>
              <w:pStyle w:val="BMSBodyText"/>
            </w:pPr>
          </w:p>
        </w:tc>
      </w:tr>
      <w:tr w:rsidR="005E3175" w:rsidRPr="007C03F9" w14:paraId="1BDF26A1" w14:textId="77777777" w:rsidTr="005206B5">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92A074" w14:textId="592A3545" w:rsidR="005E3175" w:rsidRDefault="005E3175" w:rsidP="005E3175">
            <w:pPr>
              <w:pStyle w:val="BMSBodyText"/>
            </w:pPr>
            <w:r>
              <w:lastRenderedPageBreak/>
              <w:t>N/A</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2249B2" w14:textId="1B873539" w:rsidR="005E3175" w:rsidRDefault="005E3175" w:rsidP="005E3175">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721D6A" w14:textId="46A502A4" w:rsidR="005E3175" w:rsidRDefault="00E25D5B" w:rsidP="005E3175">
            <w:pPr>
              <w:pStyle w:val="BMSBodyText"/>
            </w:pPr>
            <w:hyperlink r:id="rId63" w:history="1">
              <w:r w:rsidR="005E3175" w:rsidRPr="00532161">
                <w:rPr>
                  <w:rStyle w:val="Hyperlink"/>
                </w:rPr>
                <w:t>https://www.ukfisa.com/safety-information/safety-library/fisa-safety-guides.html</w:t>
              </w:r>
            </w:hyperlink>
          </w:p>
        </w:tc>
      </w:tr>
    </w:tbl>
    <w:p w14:paraId="6EA02A50" w14:textId="77777777" w:rsidR="005206B5" w:rsidRPr="007C03F9" w:rsidRDefault="005206B5" w:rsidP="0019550E">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19550E" w:rsidRPr="007C03F9" w14:paraId="2AEBB435" w14:textId="77777777" w:rsidTr="008A1432">
        <w:tc>
          <w:tcPr>
            <w:tcW w:w="10598" w:type="dxa"/>
            <w:gridSpan w:val="4"/>
            <w:tcBorders>
              <w:bottom w:val="single" w:sz="4" w:space="0" w:color="BFBFBF" w:themeColor="background1" w:themeShade="BF"/>
            </w:tcBorders>
          </w:tcPr>
          <w:p w14:paraId="7DBF31F0" w14:textId="7B623942" w:rsidR="0019550E" w:rsidRPr="007C03F9" w:rsidRDefault="0019550E" w:rsidP="0019550E">
            <w:pPr>
              <w:pStyle w:val="BMSMainHeading"/>
            </w:pPr>
            <w:r w:rsidRPr="007C03F9">
              <w:t>OuTPUTS</w:t>
            </w:r>
          </w:p>
        </w:tc>
      </w:tr>
      <w:tr w:rsidR="0019550E" w:rsidRPr="007C03F9" w14:paraId="0E2A992A" w14:textId="77777777" w:rsidTr="008A143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D1E03" w14:textId="77777777" w:rsidR="0019550E" w:rsidRPr="007C03F9" w:rsidRDefault="0019550E" w:rsidP="008A1432">
            <w:pPr>
              <w:pStyle w:val="BMSBodyText"/>
              <w:rPr>
                <w:b/>
              </w:rPr>
            </w:pPr>
            <w:r w:rsidRPr="007C03F9">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251AE1" w14:textId="77777777" w:rsidR="0019550E" w:rsidRPr="007C03F9" w:rsidRDefault="0019550E" w:rsidP="008A1432">
            <w:pPr>
              <w:pStyle w:val="BMSBodyText"/>
              <w:rPr>
                <w:b/>
              </w:rPr>
            </w:pPr>
            <w:r w:rsidRPr="007C03F9">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84EFA6" w14:textId="77777777" w:rsidR="0019550E" w:rsidRPr="007C03F9" w:rsidRDefault="0019550E" w:rsidP="008A1432">
            <w:pPr>
              <w:pStyle w:val="BMSBodyText"/>
              <w:rPr>
                <w:b/>
              </w:rPr>
            </w:pPr>
            <w:r w:rsidRPr="007C03F9">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EA78D7" w14:textId="77777777" w:rsidR="0019550E" w:rsidRPr="007C03F9" w:rsidRDefault="0019550E" w:rsidP="008A1432">
            <w:pPr>
              <w:pStyle w:val="BMSBodyText"/>
              <w:rPr>
                <w:b/>
              </w:rPr>
            </w:pPr>
            <w:r w:rsidRPr="007C03F9">
              <w:rPr>
                <w:b/>
              </w:rPr>
              <w:t>Retention Period</w:t>
            </w:r>
          </w:p>
        </w:tc>
      </w:tr>
      <w:tr w:rsidR="00AC7B11" w:rsidRPr="009A5868" w14:paraId="1A8A1126" w14:textId="77777777" w:rsidTr="00AC7B1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E9F86A" w14:textId="61906C84" w:rsidR="00AC7B11" w:rsidRPr="008E462A" w:rsidRDefault="00E25D5B" w:rsidP="001B4143">
            <w:pPr>
              <w:pStyle w:val="BMSBodyText"/>
              <w:rPr>
                <w:color w:val="FF0000"/>
              </w:rPr>
            </w:pPr>
            <w:hyperlink r:id="rId64" w:history="1">
              <w:r w:rsidR="00DF6593" w:rsidRPr="00DF6593">
                <w:rPr>
                  <w:rStyle w:val="Hyperlink"/>
                </w:rPr>
                <w:t>HSF-SF-0071a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EBEB45" w14:textId="608170BF" w:rsidR="00AC7B11" w:rsidRPr="008E462A" w:rsidRDefault="00DF6593" w:rsidP="001B4143">
            <w:pPr>
              <w:pStyle w:val="BMSTitleinHeader"/>
              <w:jc w:val="left"/>
              <w:rPr>
                <w:kern w:val="0"/>
                <w:sz w:val="22"/>
                <w:szCs w:val="22"/>
              </w:rPr>
            </w:pPr>
            <w:r>
              <w:rPr>
                <w:kern w:val="0"/>
                <w:sz w:val="22"/>
                <w:szCs w:val="22"/>
              </w:rPr>
              <w:t>Tree Work Operations and Vegetation Ground Clearance</w:t>
            </w:r>
            <w:r w:rsidR="00AC7B11">
              <w:rPr>
                <w:kern w:val="0"/>
                <w:sz w:val="22"/>
                <w:szCs w:val="22"/>
              </w:rPr>
              <w:t xml:space="preserve"> Method Statement</w:t>
            </w:r>
            <w:r>
              <w:rPr>
                <w:kern w:val="0"/>
                <w:sz w:val="22"/>
                <w:szCs w:val="22"/>
              </w:rPr>
              <w:t>/WPP</w:t>
            </w:r>
            <w:r w:rsidR="00AC7B11">
              <w:rPr>
                <w:kern w:val="0"/>
                <w:sz w:val="22"/>
                <w:szCs w:val="22"/>
              </w:rPr>
              <w:t xml:space="preserve"> Appraisal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ADC481" w14:textId="77777777" w:rsidR="00AC7B11" w:rsidRPr="0068755E" w:rsidRDefault="00AC7B11" w:rsidP="001B4143">
            <w:pPr>
              <w:pStyle w:val="BMSBodyText"/>
            </w:pPr>
            <w: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586E3E" w14:textId="77777777" w:rsidR="00AC7B11" w:rsidRPr="0068755E" w:rsidRDefault="00AC7B11" w:rsidP="001B4143">
            <w:pPr>
              <w:pStyle w:val="BMSBodyText"/>
            </w:pPr>
            <w:r>
              <w:t>Site Lead</w:t>
            </w:r>
          </w:p>
        </w:tc>
      </w:tr>
    </w:tbl>
    <w:p w14:paraId="0F71B584" w14:textId="111B3D21" w:rsidR="003E67DD" w:rsidRPr="007C03F9" w:rsidRDefault="003E67DD" w:rsidP="006D3E21">
      <w:pPr>
        <w:pStyle w:val="BMSBodyText"/>
        <w:rPr>
          <w:b/>
        </w:rPr>
      </w:pPr>
    </w:p>
    <w:p w14:paraId="5D04CA7E" w14:textId="77777777" w:rsidR="003E67DD" w:rsidRPr="007C03F9" w:rsidRDefault="003E67DD">
      <w:pPr>
        <w:rPr>
          <w:rFonts w:eastAsia="Times New Roman" w:cs="Times New Roman"/>
          <w:b/>
          <w:lang w:val="en-GB" w:eastAsia="en-US"/>
        </w:rPr>
      </w:pPr>
      <w:r w:rsidRPr="007C03F9">
        <w:rPr>
          <w:b/>
          <w:lang w:val="en-GB"/>
        </w:rPr>
        <w:br w:type="page"/>
      </w:r>
    </w:p>
    <w:p w14:paraId="06D0BE25" w14:textId="1BD923C2" w:rsidR="0019550E" w:rsidRPr="007C03F9" w:rsidRDefault="0019550E" w:rsidP="006D3E21">
      <w:pPr>
        <w:pStyle w:val="BMSBodyText"/>
        <w:rPr>
          <w:b/>
        </w:rPr>
      </w:pPr>
    </w:p>
    <w:p w14:paraId="47C6E419" w14:textId="01186644" w:rsidR="003E67DD" w:rsidRPr="007C03F9" w:rsidRDefault="003E67DD" w:rsidP="003E67DD">
      <w:pPr>
        <w:pStyle w:val="Caption"/>
        <w:keepNext/>
        <w:rPr>
          <w:b/>
          <w:lang w:val="en-GB"/>
        </w:rPr>
      </w:pPr>
      <w:bookmarkStart w:id="5" w:name="_Ref22216605"/>
      <w:bookmarkStart w:id="6" w:name="_Ref22569286"/>
      <w:r w:rsidRPr="007C03F9">
        <w:rPr>
          <w:b/>
          <w:lang w:val="en-GB"/>
        </w:rPr>
        <w:t xml:space="preserve">Table </w:t>
      </w:r>
      <w:r w:rsidRPr="007C03F9">
        <w:rPr>
          <w:b/>
          <w:lang w:val="en-GB"/>
        </w:rPr>
        <w:fldChar w:fldCharType="begin"/>
      </w:r>
      <w:r w:rsidRPr="007C03F9">
        <w:rPr>
          <w:b/>
          <w:lang w:val="en-GB"/>
        </w:rPr>
        <w:instrText xml:space="preserve"> SEQ Table \* ARABIC </w:instrText>
      </w:r>
      <w:r w:rsidRPr="007C03F9">
        <w:rPr>
          <w:b/>
          <w:lang w:val="en-GB"/>
        </w:rPr>
        <w:fldChar w:fldCharType="separate"/>
      </w:r>
      <w:r w:rsidR="00157641" w:rsidRPr="007C03F9">
        <w:rPr>
          <w:b/>
          <w:noProof/>
          <w:lang w:val="en-GB"/>
        </w:rPr>
        <w:t>2</w:t>
      </w:r>
      <w:r w:rsidRPr="007C03F9">
        <w:rPr>
          <w:b/>
          <w:lang w:val="en-GB"/>
        </w:rPr>
        <w:fldChar w:fldCharType="end"/>
      </w:r>
      <w:bookmarkEnd w:id="5"/>
      <w:r w:rsidRPr="007C03F9">
        <w:rPr>
          <w:b/>
          <w:lang w:val="en-GB"/>
        </w:rPr>
        <w:t xml:space="preserve"> NOS / QCF Tree work Qualifications</w:t>
      </w:r>
      <w:bookmarkEnd w:id="6"/>
    </w:p>
    <w:tbl>
      <w:tblPr>
        <w:tblStyle w:val="TableGrid"/>
        <w:tblW w:w="106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8048"/>
      </w:tblGrid>
      <w:tr w:rsidR="003E67DD" w:rsidRPr="007C03F9" w14:paraId="3C86F47A" w14:textId="77777777" w:rsidTr="003E67DD">
        <w:trPr>
          <w:cantSplit/>
        </w:trPr>
        <w:tc>
          <w:tcPr>
            <w:tcW w:w="2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4EC81B" w14:textId="77777777" w:rsidR="003E67DD" w:rsidRPr="007C03F9" w:rsidRDefault="003E67DD">
            <w:pPr>
              <w:pStyle w:val="BMSBodyText"/>
              <w:rPr>
                <w:b/>
              </w:rPr>
            </w:pPr>
            <w:r w:rsidRPr="007C03F9">
              <w:rPr>
                <w:b/>
              </w:rPr>
              <w:t>NOS / QCF Reference</w:t>
            </w:r>
          </w:p>
        </w:tc>
        <w:tc>
          <w:tcPr>
            <w:tcW w:w="8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5FAD44" w14:textId="200E783B" w:rsidR="003E67DD" w:rsidRPr="007C03F9" w:rsidRDefault="003E67DD">
            <w:pPr>
              <w:pStyle w:val="BMSBodyText"/>
              <w:rPr>
                <w:b/>
              </w:rPr>
            </w:pPr>
            <w:r w:rsidRPr="007C03F9">
              <w:rPr>
                <w:b/>
              </w:rPr>
              <w:t>Tree work qualification title</w:t>
            </w:r>
          </w:p>
        </w:tc>
      </w:tr>
      <w:tr w:rsidR="003E67DD" w:rsidRPr="007C03F9" w14:paraId="5F841323" w14:textId="77777777" w:rsidTr="003E67DD">
        <w:trPr>
          <w:cantSplit/>
        </w:trPr>
        <w:tc>
          <w:tcPr>
            <w:tcW w:w="2555" w:type="dxa"/>
            <w:tcBorders>
              <w:top w:val="single" w:sz="4" w:space="0" w:color="auto"/>
              <w:left w:val="single" w:sz="4" w:space="0" w:color="auto"/>
              <w:bottom w:val="single" w:sz="4" w:space="0" w:color="auto"/>
              <w:right w:val="single" w:sz="4" w:space="0" w:color="auto"/>
            </w:tcBorders>
            <w:hideMark/>
          </w:tcPr>
          <w:p w14:paraId="205DBFF1" w14:textId="77777777" w:rsidR="003E67DD" w:rsidRPr="007C03F9" w:rsidRDefault="003E67DD">
            <w:pPr>
              <w:pStyle w:val="BMSBodyText"/>
            </w:pPr>
            <w:r w:rsidRPr="007C03F9">
              <w:rPr>
                <w:rFonts w:cs="Arial"/>
                <w:color w:val="111111"/>
              </w:rPr>
              <w:t xml:space="preserve">(NOS) LANTw22 </w:t>
            </w:r>
          </w:p>
        </w:tc>
        <w:tc>
          <w:tcPr>
            <w:tcW w:w="8048" w:type="dxa"/>
            <w:tcBorders>
              <w:top w:val="single" w:sz="4" w:space="0" w:color="auto"/>
              <w:left w:val="single" w:sz="4" w:space="0" w:color="auto"/>
              <w:bottom w:val="single" w:sz="4" w:space="0" w:color="auto"/>
              <w:right w:val="single" w:sz="4" w:space="0" w:color="auto"/>
            </w:tcBorders>
            <w:hideMark/>
          </w:tcPr>
          <w:p w14:paraId="47994F4D" w14:textId="77777777" w:rsidR="003E67DD" w:rsidRPr="007C03F9" w:rsidRDefault="003E67DD">
            <w:pPr>
              <w:pStyle w:val="BMSBodyText"/>
            </w:pPr>
            <w:r w:rsidRPr="007C03F9">
              <w:rPr>
                <w:rFonts w:cs="Arial"/>
                <w:color w:val="111111"/>
              </w:rPr>
              <w:t>Level 2 Award in Cross-cut Timber Using a Chainsaw</w:t>
            </w:r>
          </w:p>
        </w:tc>
      </w:tr>
      <w:tr w:rsidR="003E67DD" w:rsidRPr="007C03F9" w14:paraId="3D8F656E" w14:textId="77777777" w:rsidTr="003E67DD">
        <w:trPr>
          <w:cantSplit/>
        </w:trPr>
        <w:tc>
          <w:tcPr>
            <w:tcW w:w="2555" w:type="dxa"/>
            <w:tcBorders>
              <w:top w:val="single" w:sz="4" w:space="0" w:color="auto"/>
              <w:left w:val="single" w:sz="4" w:space="0" w:color="auto"/>
              <w:bottom w:val="single" w:sz="4" w:space="0" w:color="auto"/>
              <w:right w:val="single" w:sz="4" w:space="0" w:color="auto"/>
            </w:tcBorders>
            <w:hideMark/>
          </w:tcPr>
          <w:p w14:paraId="68DF2192" w14:textId="77777777" w:rsidR="003E67DD" w:rsidRPr="007C03F9" w:rsidRDefault="003E67DD">
            <w:pPr>
              <w:pStyle w:val="BMSBodyText"/>
              <w:rPr>
                <w:rFonts w:cs="Arial"/>
                <w:color w:val="111111"/>
              </w:rPr>
            </w:pPr>
            <w:r w:rsidRPr="007C03F9">
              <w:rPr>
                <w:rFonts w:cs="Arial"/>
                <w:color w:val="111111"/>
              </w:rPr>
              <w:t xml:space="preserve">(NOS) LANTw19 &amp; </w:t>
            </w:r>
          </w:p>
          <w:p w14:paraId="5317C18B" w14:textId="77777777" w:rsidR="003E67DD" w:rsidRPr="007C03F9" w:rsidRDefault="003E67DD">
            <w:pPr>
              <w:pStyle w:val="BMSBodyText"/>
              <w:rPr>
                <w:rFonts w:cs="Arial"/>
                <w:color w:val="111111"/>
              </w:rPr>
            </w:pPr>
            <w:r w:rsidRPr="007C03F9">
              <w:rPr>
                <w:rFonts w:cs="Arial"/>
                <w:color w:val="111111"/>
              </w:rPr>
              <w:t xml:space="preserve">(NOS) LANTw22 </w:t>
            </w:r>
          </w:p>
        </w:tc>
        <w:tc>
          <w:tcPr>
            <w:tcW w:w="8048" w:type="dxa"/>
            <w:tcBorders>
              <w:top w:val="single" w:sz="4" w:space="0" w:color="auto"/>
              <w:left w:val="single" w:sz="4" w:space="0" w:color="auto"/>
              <w:bottom w:val="single" w:sz="4" w:space="0" w:color="auto"/>
              <w:right w:val="single" w:sz="4" w:space="0" w:color="auto"/>
            </w:tcBorders>
            <w:hideMark/>
          </w:tcPr>
          <w:p w14:paraId="5168D3BA" w14:textId="77777777" w:rsidR="003E67DD" w:rsidRPr="007C03F9" w:rsidRDefault="003E67DD">
            <w:pPr>
              <w:pStyle w:val="BMSBodyText"/>
              <w:rPr>
                <w:rFonts w:cs="Arial"/>
                <w:color w:val="111111"/>
              </w:rPr>
            </w:pPr>
            <w:r w:rsidRPr="007C03F9">
              <w:rPr>
                <w:rFonts w:cs="Arial"/>
                <w:color w:val="111111"/>
              </w:rPr>
              <w:t>Level 2 Award in Chainsaw Maintenance and Cross-cutting</w:t>
            </w:r>
          </w:p>
        </w:tc>
      </w:tr>
      <w:tr w:rsidR="003E67DD" w:rsidRPr="007C03F9" w14:paraId="4CD0233C" w14:textId="77777777" w:rsidTr="003E67DD">
        <w:trPr>
          <w:cantSplit/>
        </w:trPr>
        <w:tc>
          <w:tcPr>
            <w:tcW w:w="2555" w:type="dxa"/>
            <w:tcBorders>
              <w:top w:val="single" w:sz="4" w:space="0" w:color="auto"/>
              <w:left w:val="single" w:sz="4" w:space="0" w:color="auto"/>
              <w:bottom w:val="single" w:sz="4" w:space="0" w:color="auto"/>
              <w:right w:val="single" w:sz="4" w:space="0" w:color="auto"/>
            </w:tcBorders>
            <w:hideMark/>
          </w:tcPr>
          <w:p w14:paraId="41330527" w14:textId="77777777" w:rsidR="003E67DD" w:rsidRPr="007C03F9" w:rsidRDefault="003E67DD">
            <w:pPr>
              <w:pStyle w:val="BMSBodyText"/>
              <w:rPr>
                <w:rFonts w:cs="Arial"/>
                <w:color w:val="111111"/>
              </w:rPr>
            </w:pPr>
            <w:r w:rsidRPr="007C03F9">
              <w:rPr>
                <w:rFonts w:cs="Arial"/>
                <w:color w:val="111111"/>
              </w:rPr>
              <w:t xml:space="preserve">(NOS) LANTw20 </w:t>
            </w:r>
          </w:p>
        </w:tc>
        <w:tc>
          <w:tcPr>
            <w:tcW w:w="8048" w:type="dxa"/>
            <w:tcBorders>
              <w:top w:val="single" w:sz="4" w:space="0" w:color="auto"/>
              <w:left w:val="single" w:sz="4" w:space="0" w:color="auto"/>
              <w:bottom w:val="single" w:sz="4" w:space="0" w:color="auto"/>
              <w:right w:val="single" w:sz="4" w:space="0" w:color="auto"/>
            </w:tcBorders>
            <w:hideMark/>
          </w:tcPr>
          <w:p w14:paraId="5D597AFD" w14:textId="77777777" w:rsidR="003E67DD" w:rsidRPr="007C03F9" w:rsidRDefault="003E67DD">
            <w:pPr>
              <w:pStyle w:val="BMSBodyText"/>
              <w:rPr>
                <w:rFonts w:cs="Arial"/>
                <w:color w:val="111111"/>
              </w:rPr>
            </w:pPr>
            <w:r w:rsidRPr="007C03F9">
              <w:rPr>
                <w:rFonts w:cs="Arial"/>
                <w:color w:val="111111"/>
              </w:rPr>
              <w:t>Level 2 Award in Felling and Processing Trees up to 380mm</w:t>
            </w:r>
          </w:p>
        </w:tc>
      </w:tr>
      <w:tr w:rsidR="003E67DD" w:rsidRPr="007C03F9" w14:paraId="26240CDA"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7E4A124" w14:textId="77777777" w:rsidR="003E67DD" w:rsidRPr="007C03F9" w:rsidRDefault="003E67DD">
            <w:pPr>
              <w:pStyle w:val="BMSBodyText"/>
              <w:rPr>
                <w:rFonts w:cs="Arial"/>
                <w:color w:val="111111"/>
              </w:rPr>
            </w:pPr>
            <w:r w:rsidRPr="007C03F9">
              <w:rPr>
                <w:rFonts w:cs="Arial"/>
                <w:color w:val="111111"/>
              </w:rPr>
              <w:t xml:space="preserve">(NOS) LANTw21 </w:t>
            </w:r>
          </w:p>
        </w:tc>
        <w:tc>
          <w:tcPr>
            <w:tcW w:w="8048" w:type="dxa"/>
            <w:tcBorders>
              <w:top w:val="single" w:sz="4" w:space="0" w:color="auto"/>
              <w:left w:val="single" w:sz="4" w:space="0" w:color="auto"/>
              <w:bottom w:val="single" w:sz="4" w:space="0" w:color="auto"/>
              <w:right w:val="single" w:sz="4" w:space="0" w:color="auto"/>
            </w:tcBorders>
            <w:vAlign w:val="center"/>
            <w:hideMark/>
          </w:tcPr>
          <w:p w14:paraId="4906D4F1" w14:textId="77777777" w:rsidR="003E67DD" w:rsidRPr="007C03F9" w:rsidRDefault="003E67DD">
            <w:pPr>
              <w:pStyle w:val="BMSBodyText"/>
              <w:rPr>
                <w:rFonts w:cs="Arial"/>
                <w:color w:val="111111"/>
              </w:rPr>
            </w:pPr>
            <w:r w:rsidRPr="007C03F9">
              <w:rPr>
                <w:rFonts w:cs="Arial"/>
                <w:color w:val="111111"/>
              </w:rPr>
              <w:t>Level 2 Award in Remove Branches and Breakdown Crowns Using a Chainsaw</w:t>
            </w:r>
          </w:p>
        </w:tc>
      </w:tr>
      <w:tr w:rsidR="003E67DD" w:rsidRPr="007C03F9" w14:paraId="152843CD"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500DBEDE" w14:textId="77777777" w:rsidR="003E67DD" w:rsidRPr="007C03F9" w:rsidRDefault="003E67DD">
            <w:pPr>
              <w:pStyle w:val="BMSBodyText"/>
              <w:rPr>
                <w:rFonts w:cs="Arial"/>
                <w:color w:val="111111"/>
              </w:rPr>
            </w:pPr>
            <w:r w:rsidRPr="007C03F9">
              <w:rPr>
                <w:rFonts w:cs="Arial"/>
                <w:color w:val="111111"/>
              </w:rPr>
              <w:t>(NOS) LANTw24</w:t>
            </w:r>
          </w:p>
        </w:tc>
        <w:tc>
          <w:tcPr>
            <w:tcW w:w="8048" w:type="dxa"/>
            <w:tcBorders>
              <w:top w:val="single" w:sz="4" w:space="0" w:color="auto"/>
              <w:left w:val="single" w:sz="4" w:space="0" w:color="auto"/>
              <w:bottom w:val="single" w:sz="4" w:space="0" w:color="auto"/>
              <w:right w:val="single" w:sz="4" w:space="0" w:color="auto"/>
            </w:tcBorders>
            <w:vAlign w:val="center"/>
            <w:hideMark/>
          </w:tcPr>
          <w:p w14:paraId="3A6022EA" w14:textId="77777777" w:rsidR="003E67DD" w:rsidRPr="007C03F9" w:rsidRDefault="003E67DD">
            <w:pPr>
              <w:pStyle w:val="BMSBodyText"/>
              <w:rPr>
                <w:rFonts w:cs="Arial"/>
                <w:color w:val="111111"/>
              </w:rPr>
            </w:pPr>
            <w:r w:rsidRPr="007C03F9">
              <w:rPr>
                <w:rFonts w:cs="Arial"/>
                <w:color w:val="111111"/>
              </w:rPr>
              <w:t>Level 3 Award in Severing Uprooted or Windblown Trees Using a Chainsaw</w:t>
            </w:r>
          </w:p>
        </w:tc>
      </w:tr>
      <w:tr w:rsidR="003E67DD" w:rsidRPr="007C03F9" w14:paraId="726EB8FF"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44BDCC51" w14:textId="77777777" w:rsidR="003E67DD" w:rsidRPr="007C03F9" w:rsidRDefault="003E67DD">
            <w:pPr>
              <w:pStyle w:val="BMSBodyText"/>
              <w:rPr>
                <w:rFonts w:cs="Arial"/>
                <w:color w:val="111111"/>
              </w:rPr>
            </w:pPr>
            <w:r w:rsidRPr="007C03F9">
              <w:rPr>
                <w:rFonts w:cs="Arial"/>
                <w:color w:val="111111"/>
              </w:rPr>
              <w:t>(NOS) LANTw25</w:t>
            </w:r>
          </w:p>
        </w:tc>
        <w:tc>
          <w:tcPr>
            <w:tcW w:w="8048" w:type="dxa"/>
            <w:tcBorders>
              <w:top w:val="single" w:sz="4" w:space="0" w:color="auto"/>
              <w:left w:val="single" w:sz="4" w:space="0" w:color="auto"/>
              <w:bottom w:val="single" w:sz="4" w:space="0" w:color="auto"/>
              <w:right w:val="single" w:sz="4" w:space="0" w:color="auto"/>
            </w:tcBorders>
            <w:vAlign w:val="center"/>
            <w:hideMark/>
          </w:tcPr>
          <w:p w14:paraId="405405C9" w14:textId="77777777" w:rsidR="003E67DD" w:rsidRPr="007C03F9" w:rsidRDefault="003E67DD">
            <w:pPr>
              <w:pStyle w:val="BMSBodyText"/>
              <w:rPr>
                <w:rFonts w:cs="Arial"/>
                <w:color w:val="111111"/>
              </w:rPr>
            </w:pPr>
            <w:r w:rsidRPr="007C03F9">
              <w:rPr>
                <w:rFonts w:cs="Arial"/>
                <w:color w:val="111111"/>
              </w:rPr>
              <w:t>Level 3 Award in Assisted Fell Operations</w:t>
            </w:r>
          </w:p>
        </w:tc>
      </w:tr>
      <w:tr w:rsidR="003E67DD" w:rsidRPr="007C03F9" w14:paraId="6A4F6F25"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1CBC0BB2" w14:textId="77777777" w:rsidR="003E67DD" w:rsidRPr="007C03F9" w:rsidRDefault="003E67DD">
            <w:pPr>
              <w:pStyle w:val="BMSBodyText"/>
              <w:rPr>
                <w:rFonts w:cs="Arial"/>
                <w:color w:val="111111"/>
              </w:rPr>
            </w:pPr>
            <w:r w:rsidRPr="007C03F9">
              <w:rPr>
                <w:rFonts w:cs="Arial"/>
                <w:color w:val="111111"/>
              </w:rPr>
              <w:t>(NOS) LANTw18</w:t>
            </w:r>
          </w:p>
        </w:tc>
        <w:tc>
          <w:tcPr>
            <w:tcW w:w="8048" w:type="dxa"/>
            <w:tcBorders>
              <w:top w:val="single" w:sz="4" w:space="0" w:color="auto"/>
              <w:left w:val="single" w:sz="4" w:space="0" w:color="auto"/>
              <w:bottom w:val="single" w:sz="4" w:space="0" w:color="auto"/>
              <w:right w:val="single" w:sz="4" w:space="0" w:color="auto"/>
            </w:tcBorders>
            <w:vAlign w:val="center"/>
            <w:hideMark/>
          </w:tcPr>
          <w:p w14:paraId="75196548" w14:textId="77777777" w:rsidR="003E67DD" w:rsidRPr="007C03F9" w:rsidRDefault="003E67DD">
            <w:pPr>
              <w:pStyle w:val="BMSBodyText"/>
              <w:rPr>
                <w:rFonts w:cs="Arial"/>
                <w:color w:val="111111"/>
              </w:rPr>
            </w:pPr>
            <w:r w:rsidRPr="007C03F9">
              <w:rPr>
                <w:rFonts w:cs="Arial"/>
                <w:color w:val="111111"/>
              </w:rPr>
              <w:t>Level 3 Award in Emergency Treework Operations</w:t>
            </w:r>
          </w:p>
        </w:tc>
      </w:tr>
      <w:tr w:rsidR="003E67DD" w:rsidRPr="007C03F9" w14:paraId="65577358"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467BF2E" w14:textId="77777777" w:rsidR="003E67DD" w:rsidRPr="007C03F9" w:rsidRDefault="003E67DD">
            <w:pPr>
              <w:pStyle w:val="BMSBodyText"/>
              <w:rPr>
                <w:rFonts w:cs="Arial"/>
                <w:color w:val="111111"/>
              </w:rPr>
            </w:pPr>
            <w:r w:rsidRPr="007C03F9">
              <w:rPr>
                <w:rFonts w:cs="Arial"/>
                <w:color w:val="111111"/>
              </w:rPr>
              <w:t>(NOS) LANTw19</w:t>
            </w:r>
          </w:p>
        </w:tc>
        <w:tc>
          <w:tcPr>
            <w:tcW w:w="8048" w:type="dxa"/>
            <w:tcBorders>
              <w:top w:val="single" w:sz="4" w:space="0" w:color="auto"/>
              <w:left w:val="single" w:sz="4" w:space="0" w:color="auto"/>
              <w:bottom w:val="single" w:sz="4" w:space="0" w:color="auto"/>
              <w:right w:val="single" w:sz="4" w:space="0" w:color="auto"/>
            </w:tcBorders>
            <w:vAlign w:val="center"/>
            <w:hideMark/>
          </w:tcPr>
          <w:p w14:paraId="1B1DE7EF" w14:textId="77777777" w:rsidR="003E67DD" w:rsidRPr="007C03F9" w:rsidRDefault="003E67DD">
            <w:pPr>
              <w:pStyle w:val="BMSBodyText"/>
              <w:rPr>
                <w:rFonts w:cs="Arial"/>
                <w:color w:val="111111"/>
              </w:rPr>
            </w:pPr>
            <w:r w:rsidRPr="007C03F9">
              <w:rPr>
                <w:rFonts w:cs="Arial"/>
                <w:color w:val="111111"/>
              </w:rPr>
              <w:t>Level 2 Award in Chainsaw Maintenance</w:t>
            </w:r>
          </w:p>
        </w:tc>
      </w:tr>
      <w:tr w:rsidR="003E67DD" w:rsidRPr="007C03F9" w14:paraId="2A667B0E"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6F0E7A9" w14:textId="77777777" w:rsidR="003E67DD" w:rsidRPr="007C03F9" w:rsidRDefault="003E67DD">
            <w:pPr>
              <w:pStyle w:val="BMSBodyText"/>
              <w:rPr>
                <w:rFonts w:cs="Arial"/>
                <w:color w:val="111111"/>
              </w:rPr>
            </w:pPr>
            <w:r w:rsidRPr="007C03F9">
              <w:rPr>
                <w:rFonts w:cs="Arial"/>
                <w:color w:val="111111"/>
              </w:rPr>
              <w:t>(NOS) LANTw20</w:t>
            </w:r>
          </w:p>
        </w:tc>
        <w:tc>
          <w:tcPr>
            <w:tcW w:w="8048" w:type="dxa"/>
            <w:tcBorders>
              <w:top w:val="single" w:sz="4" w:space="0" w:color="auto"/>
              <w:left w:val="single" w:sz="4" w:space="0" w:color="auto"/>
              <w:bottom w:val="single" w:sz="4" w:space="0" w:color="auto"/>
              <w:right w:val="single" w:sz="4" w:space="0" w:color="auto"/>
            </w:tcBorders>
            <w:vAlign w:val="center"/>
            <w:hideMark/>
          </w:tcPr>
          <w:p w14:paraId="42F41F6D" w14:textId="77777777" w:rsidR="003E67DD" w:rsidRPr="007C03F9" w:rsidRDefault="003E67DD">
            <w:pPr>
              <w:pStyle w:val="BMSBodyText"/>
              <w:rPr>
                <w:rFonts w:cs="Arial"/>
                <w:color w:val="111111"/>
              </w:rPr>
            </w:pPr>
            <w:r w:rsidRPr="007C03F9">
              <w:rPr>
                <w:rFonts w:cs="Arial"/>
                <w:color w:val="111111"/>
              </w:rPr>
              <w:t>Level 3 Award in Felling and Processing Trees over 380mm</w:t>
            </w:r>
          </w:p>
        </w:tc>
      </w:tr>
      <w:tr w:rsidR="003E67DD" w:rsidRPr="007C03F9" w14:paraId="412CFF1B"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388B957D" w14:textId="77777777" w:rsidR="003E67DD" w:rsidRPr="007C03F9" w:rsidRDefault="003E67DD">
            <w:pPr>
              <w:pStyle w:val="BMSBodyText"/>
              <w:rPr>
                <w:rFonts w:cs="Arial"/>
                <w:color w:val="111111"/>
              </w:rPr>
            </w:pPr>
            <w:r w:rsidRPr="007C03F9">
              <w:rPr>
                <w:rFonts w:cs="Arial"/>
                <w:color w:val="111111"/>
              </w:rPr>
              <w:t>(NOS) LANTw27</w:t>
            </w:r>
          </w:p>
        </w:tc>
        <w:tc>
          <w:tcPr>
            <w:tcW w:w="8048" w:type="dxa"/>
            <w:tcBorders>
              <w:top w:val="single" w:sz="4" w:space="0" w:color="auto"/>
              <w:left w:val="single" w:sz="4" w:space="0" w:color="auto"/>
              <w:bottom w:val="single" w:sz="4" w:space="0" w:color="auto"/>
              <w:right w:val="single" w:sz="4" w:space="0" w:color="auto"/>
            </w:tcBorders>
            <w:vAlign w:val="center"/>
            <w:hideMark/>
          </w:tcPr>
          <w:p w14:paraId="5DF2A83C" w14:textId="77777777" w:rsidR="003E67DD" w:rsidRPr="007C03F9" w:rsidRDefault="003E67DD">
            <w:pPr>
              <w:pStyle w:val="BMSBodyText"/>
              <w:rPr>
                <w:rFonts w:cs="Arial"/>
                <w:color w:val="111111"/>
              </w:rPr>
            </w:pPr>
            <w:r w:rsidRPr="007C03F9">
              <w:rPr>
                <w:rFonts w:cs="Arial"/>
                <w:color w:val="111111"/>
              </w:rPr>
              <w:t>Level 2 Award in Supporting Colleagues Undertaking Off Ground Tree Related Operations</w:t>
            </w:r>
          </w:p>
        </w:tc>
      </w:tr>
      <w:tr w:rsidR="003E67DD" w:rsidRPr="007C03F9" w14:paraId="0B518706"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6438B91" w14:textId="77777777" w:rsidR="003E67DD" w:rsidRPr="007C03F9" w:rsidRDefault="003E67DD">
            <w:pPr>
              <w:pStyle w:val="BMSBodyText"/>
              <w:rPr>
                <w:rFonts w:cs="Arial"/>
                <w:color w:val="111111"/>
              </w:rPr>
            </w:pPr>
            <w:r w:rsidRPr="007C03F9">
              <w:rPr>
                <w:rFonts w:cs="Arial"/>
                <w:color w:val="111111"/>
              </w:rPr>
              <w:t>(NOS) LANTw17</w:t>
            </w:r>
          </w:p>
        </w:tc>
        <w:tc>
          <w:tcPr>
            <w:tcW w:w="8048" w:type="dxa"/>
            <w:tcBorders>
              <w:top w:val="single" w:sz="4" w:space="0" w:color="auto"/>
              <w:left w:val="single" w:sz="4" w:space="0" w:color="auto"/>
              <w:bottom w:val="single" w:sz="4" w:space="0" w:color="auto"/>
              <w:right w:val="single" w:sz="4" w:space="0" w:color="auto"/>
            </w:tcBorders>
            <w:vAlign w:val="center"/>
            <w:hideMark/>
          </w:tcPr>
          <w:p w14:paraId="184E34F0" w14:textId="77777777" w:rsidR="003E67DD" w:rsidRPr="007C03F9" w:rsidRDefault="003E67DD">
            <w:pPr>
              <w:pStyle w:val="BMSBodyText"/>
              <w:rPr>
                <w:rFonts w:cs="Arial"/>
                <w:color w:val="111111"/>
              </w:rPr>
            </w:pPr>
            <w:r w:rsidRPr="007C03F9">
              <w:rPr>
                <w:rFonts w:cs="Arial"/>
                <w:color w:val="111111"/>
              </w:rPr>
              <w:t>Level 3 Award in Preparing and Agreeing Emergency Treework Operations</w:t>
            </w:r>
          </w:p>
        </w:tc>
      </w:tr>
      <w:tr w:rsidR="003E67DD" w:rsidRPr="007C03F9" w14:paraId="03EFE03E"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51B5AE9F" w14:textId="77777777" w:rsidR="003E67DD" w:rsidRPr="007C03F9" w:rsidRDefault="003E67DD">
            <w:pPr>
              <w:pStyle w:val="BMSBodyText"/>
              <w:rPr>
                <w:rFonts w:cs="Arial"/>
                <w:color w:val="111111"/>
              </w:rPr>
            </w:pPr>
            <w:r w:rsidRPr="007C03F9">
              <w:rPr>
                <w:rFonts w:cs="Arial"/>
                <w:color w:val="111111"/>
              </w:rPr>
              <w:t>(NOS) LANTw26</w:t>
            </w:r>
          </w:p>
        </w:tc>
        <w:tc>
          <w:tcPr>
            <w:tcW w:w="8048" w:type="dxa"/>
            <w:tcBorders>
              <w:top w:val="single" w:sz="4" w:space="0" w:color="auto"/>
              <w:left w:val="single" w:sz="4" w:space="0" w:color="auto"/>
              <w:bottom w:val="single" w:sz="4" w:space="0" w:color="auto"/>
              <w:right w:val="single" w:sz="4" w:space="0" w:color="auto"/>
            </w:tcBorders>
            <w:vAlign w:val="center"/>
            <w:hideMark/>
          </w:tcPr>
          <w:p w14:paraId="41F8E181" w14:textId="77777777" w:rsidR="003E67DD" w:rsidRPr="007C03F9" w:rsidRDefault="003E67DD">
            <w:pPr>
              <w:pStyle w:val="BMSBodyText"/>
              <w:rPr>
                <w:rFonts w:cs="Arial"/>
                <w:color w:val="111111"/>
              </w:rPr>
            </w:pPr>
            <w:r w:rsidRPr="007C03F9">
              <w:rPr>
                <w:rFonts w:cs="Arial"/>
                <w:color w:val="111111"/>
              </w:rPr>
              <w:t>Level 2 Award in Safe Use of a Powered Pole Pruner</w:t>
            </w:r>
          </w:p>
        </w:tc>
      </w:tr>
      <w:tr w:rsidR="003E67DD" w:rsidRPr="007C03F9" w14:paraId="16C18718"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247A5DDA"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056F37EF" w14:textId="77777777" w:rsidR="003E67DD" w:rsidRPr="007C03F9" w:rsidRDefault="003E67DD">
            <w:pPr>
              <w:pStyle w:val="BMSBodyText"/>
              <w:rPr>
                <w:rFonts w:cs="Arial"/>
                <w:color w:val="111111"/>
              </w:rPr>
            </w:pPr>
            <w:r w:rsidRPr="007C03F9">
              <w:rPr>
                <w:rFonts w:cs="Arial"/>
                <w:color w:val="303030"/>
              </w:rPr>
              <w:t>Level 2 Award in Forest Machine Operations - Forwarder</w:t>
            </w:r>
          </w:p>
        </w:tc>
      </w:tr>
      <w:tr w:rsidR="003E67DD" w:rsidRPr="007C03F9" w14:paraId="52E07531"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19687133" w14:textId="77777777" w:rsidR="003E67DD" w:rsidRPr="007C03F9" w:rsidRDefault="003E67DD">
            <w:pPr>
              <w:pStyle w:val="BMSBodyText"/>
              <w:rPr>
                <w:rFonts w:cs="Arial"/>
                <w:color w:val="111111"/>
              </w:rPr>
            </w:pPr>
            <w:r w:rsidRPr="007C03F9">
              <w:rPr>
                <w:rFonts w:cs="Arial"/>
                <w:color w:val="111111"/>
              </w:rPr>
              <w:t>(QCF) 0020-17</w:t>
            </w:r>
          </w:p>
        </w:tc>
        <w:tc>
          <w:tcPr>
            <w:tcW w:w="8048" w:type="dxa"/>
            <w:tcBorders>
              <w:top w:val="single" w:sz="4" w:space="0" w:color="auto"/>
              <w:left w:val="single" w:sz="4" w:space="0" w:color="auto"/>
              <w:bottom w:val="single" w:sz="4" w:space="0" w:color="auto"/>
              <w:right w:val="single" w:sz="4" w:space="0" w:color="auto"/>
            </w:tcBorders>
            <w:hideMark/>
          </w:tcPr>
          <w:p w14:paraId="56CB5DF5" w14:textId="77777777" w:rsidR="003E67DD" w:rsidRPr="007C03F9" w:rsidRDefault="003E67DD">
            <w:pPr>
              <w:pStyle w:val="BMSBodyText"/>
              <w:rPr>
                <w:rFonts w:cs="Arial"/>
                <w:color w:val="303030"/>
              </w:rPr>
            </w:pPr>
            <w:r w:rsidRPr="007C03F9">
              <w:rPr>
                <w:rFonts w:cs="Arial"/>
                <w:color w:val="303030"/>
              </w:rPr>
              <w:t>Level 2 Award in Forest Machine Operations - Felling</w:t>
            </w:r>
          </w:p>
        </w:tc>
      </w:tr>
      <w:tr w:rsidR="003E67DD" w:rsidRPr="007C03F9" w14:paraId="1B9616D5"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7FCB5F1" w14:textId="77777777" w:rsidR="003E67DD" w:rsidRPr="007C03F9" w:rsidRDefault="003E67DD">
            <w:pPr>
              <w:pStyle w:val="BMSBodyText"/>
              <w:rPr>
                <w:rFonts w:cs="Arial"/>
                <w:color w:val="111111"/>
              </w:rPr>
            </w:pPr>
            <w:r w:rsidRPr="007C03F9">
              <w:rPr>
                <w:rFonts w:cs="Arial"/>
                <w:color w:val="111111"/>
              </w:rPr>
              <w:t>(QCF) 0020-18</w:t>
            </w:r>
          </w:p>
        </w:tc>
        <w:tc>
          <w:tcPr>
            <w:tcW w:w="8048" w:type="dxa"/>
            <w:tcBorders>
              <w:top w:val="single" w:sz="4" w:space="0" w:color="auto"/>
              <w:left w:val="single" w:sz="4" w:space="0" w:color="auto"/>
              <w:bottom w:val="single" w:sz="4" w:space="0" w:color="auto"/>
              <w:right w:val="single" w:sz="4" w:space="0" w:color="auto"/>
            </w:tcBorders>
            <w:hideMark/>
          </w:tcPr>
          <w:p w14:paraId="04DC8990" w14:textId="77777777" w:rsidR="003E67DD" w:rsidRPr="007C03F9" w:rsidRDefault="003E67DD">
            <w:pPr>
              <w:pStyle w:val="BMSBodyText"/>
              <w:rPr>
                <w:rFonts w:cs="Arial"/>
                <w:color w:val="303030"/>
              </w:rPr>
            </w:pPr>
            <w:r w:rsidRPr="007C03F9">
              <w:rPr>
                <w:rFonts w:cs="Arial"/>
                <w:color w:val="303030"/>
              </w:rPr>
              <w:t>Level 2 Award in Forest Machine Operations - Processing</w:t>
            </w:r>
          </w:p>
        </w:tc>
      </w:tr>
      <w:tr w:rsidR="003E67DD" w:rsidRPr="007C03F9" w14:paraId="568946B7"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7F6A1B9" w14:textId="77777777" w:rsidR="003E67DD" w:rsidRPr="007C03F9" w:rsidRDefault="003E67DD">
            <w:pPr>
              <w:pStyle w:val="BMSBodyText"/>
              <w:rPr>
                <w:rFonts w:cs="Arial"/>
                <w:color w:val="111111"/>
              </w:rPr>
            </w:pPr>
            <w:r w:rsidRPr="007C03F9">
              <w:rPr>
                <w:rFonts w:cs="Arial"/>
                <w:color w:val="111111"/>
              </w:rPr>
              <w:t>(QCF) 0020-19</w:t>
            </w:r>
          </w:p>
        </w:tc>
        <w:tc>
          <w:tcPr>
            <w:tcW w:w="8048" w:type="dxa"/>
            <w:tcBorders>
              <w:top w:val="single" w:sz="4" w:space="0" w:color="auto"/>
              <w:left w:val="single" w:sz="4" w:space="0" w:color="auto"/>
              <w:bottom w:val="single" w:sz="4" w:space="0" w:color="auto"/>
              <w:right w:val="single" w:sz="4" w:space="0" w:color="auto"/>
            </w:tcBorders>
            <w:hideMark/>
          </w:tcPr>
          <w:p w14:paraId="7BA726D2" w14:textId="77777777" w:rsidR="003E67DD" w:rsidRPr="007C03F9" w:rsidRDefault="003E67DD">
            <w:pPr>
              <w:pStyle w:val="BMSBodyText"/>
              <w:rPr>
                <w:rFonts w:cs="Arial"/>
                <w:color w:val="303030"/>
              </w:rPr>
            </w:pPr>
            <w:r w:rsidRPr="007C03F9">
              <w:rPr>
                <w:rFonts w:cs="Arial"/>
                <w:color w:val="303030"/>
              </w:rPr>
              <w:t>Level 2 Award in Forest Machine Operations - Cable Crane</w:t>
            </w:r>
          </w:p>
        </w:tc>
      </w:tr>
      <w:tr w:rsidR="003E67DD" w:rsidRPr="007C03F9" w14:paraId="2E39D09A"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B6AC134" w14:textId="77777777" w:rsidR="003E67DD" w:rsidRPr="007C03F9" w:rsidRDefault="003E67DD">
            <w:pPr>
              <w:pStyle w:val="BMSBodyText"/>
              <w:rPr>
                <w:rFonts w:cs="Arial"/>
                <w:color w:val="111111"/>
              </w:rPr>
            </w:pPr>
            <w:r w:rsidRPr="007C03F9">
              <w:rPr>
                <w:rFonts w:cs="Arial"/>
                <w:color w:val="111111"/>
              </w:rPr>
              <w:t>(QCF) 0020-20</w:t>
            </w:r>
          </w:p>
        </w:tc>
        <w:tc>
          <w:tcPr>
            <w:tcW w:w="8048" w:type="dxa"/>
            <w:tcBorders>
              <w:top w:val="single" w:sz="4" w:space="0" w:color="auto"/>
              <w:left w:val="single" w:sz="4" w:space="0" w:color="auto"/>
              <w:bottom w:val="single" w:sz="4" w:space="0" w:color="auto"/>
              <w:right w:val="single" w:sz="4" w:space="0" w:color="auto"/>
            </w:tcBorders>
            <w:hideMark/>
          </w:tcPr>
          <w:p w14:paraId="7982E937" w14:textId="77777777" w:rsidR="003E67DD" w:rsidRPr="007C03F9" w:rsidRDefault="003E67DD">
            <w:pPr>
              <w:pStyle w:val="BMSBodyText"/>
              <w:rPr>
                <w:rFonts w:cs="Arial"/>
                <w:color w:val="111111"/>
              </w:rPr>
            </w:pPr>
            <w:r w:rsidRPr="007C03F9">
              <w:rPr>
                <w:rFonts w:cs="Arial"/>
                <w:color w:val="303030"/>
              </w:rPr>
              <w:t>Level 2 Award in Forest Machine Operations - Skidder</w:t>
            </w:r>
          </w:p>
        </w:tc>
      </w:tr>
      <w:tr w:rsidR="003E67DD" w:rsidRPr="007C03F9" w14:paraId="26E11B46"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B0473E4" w14:textId="77777777" w:rsidR="003E67DD" w:rsidRPr="007C03F9" w:rsidRDefault="003E67DD">
            <w:pPr>
              <w:pStyle w:val="BMSBodyText"/>
              <w:rPr>
                <w:rFonts w:cs="Arial"/>
                <w:color w:val="111111"/>
              </w:rPr>
            </w:pPr>
            <w:r w:rsidRPr="007C03F9">
              <w:rPr>
                <w:rFonts w:cs="Arial"/>
                <w:color w:val="111111"/>
              </w:rPr>
              <w:t>(QCF) 0020-21</w:t>
            </w:r>
          </w:p>
        </w:tc>
        <w:tc>
          <w:tcPr>
            <w:tcW w:w="8048" w:type="dxa"/>
            <w:tcBorders>
              <w:top w:val="single" w:sz="4" w:space="0" w:color="auto"/>
              <w:left w:val="single" w:sz="4" w:space="0" w:color="auto"/>
              <w:bottom w:val="single" w:sz="4" w:space="0" w:color="auto"/>
              <w:right w:val="single" w:sz="4" w:space="0" w:color="auto"/>
            </w:tcBorders>
            <w:hideMark/>
          </w:tcPr>
          <w:p w14:paraId="74DEEAC2" w14:textId="77777777" w:rsidR="003E67DD" w:rsidRPr="007C03F9" w:rsidRDefault="003E67DD">
            <w:pPr>
              <w:pStyle w:val="BMSBodyText"/>
              <w:rPr>
                <w:rFonts w:cs="Arial"/>
                <w:color w:val="111111"/>
              </w:rPr>
            </w:pPr>
            <w:r w:rsidRPr="007C03F9">
              <w:rPr>
                <w:rFonts w:cs="Arial"/>
                <w:color w:val="303030"/>
              </w:rPr>
              <w:t>Level 2 Award in Forest Machine Operations - Chokerman</w:t>
            </w:r>
          </w:p>
        </w:tc>
      </w:tr>
      <w:tr w:rsidR="003E67DD" w:rsidRPr="007C03F9" w14:paraId="34A68EBC"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24E01D94" w14:textId="77777777" w:rsidR="003E67DD" w:rsidRPr="007C03F9" w:rsidRDefault="003E67DD">
            <w:pPr>
              <w:pStyle w:val="BMSBodyText"/>
              <w:rPr>
                <w:rFonts w:cs="Arial"/>
                <w:color w:val="111111"/>
              </w:rPr>
            </w:pPr>
            <w:r w:rsidRPr="007C03F9">
              <w:rPr>
                <w:rFonts w:cs="Arial"/>
                <w:color w:val="111111"/>
              </w:rPr>
              <w:t>(QCF) 0020-30</w:t>
            </w:r>
          </w:p>
        </w:tc>
        <w:tc>
          <w:tcPr>
            <w:tcW w:w="8048" w:type="dxa"/>
            <w:tcBorders>
              <w:top w:val="single" w:sz="4" w:space="0" w:color="auto"/>
              <w:left w:val="single" w:sz="4" w:space="0" w:color="auto"/>
              <w:bottom w:val="single" w:sz="4" w:space="0" w:color="auto"/>
              <w:right w:val="single" w:sz="4" w:space="0" w:color="auto"/>
            </w:tcBorders>
            <w:hideMark/>
          </w:tcPr>
          <w:p w14:paraId="44DB85BD" w14:textId="77777777" w:rsidR="003E67DD" w:rsidRPr="007C03F9" w:rsidRDefault="003E67DD">
            <w:pPr>
              <w:pStyle w:val="BMSBodyText"/>
              <w:rPr>
                <w:rFonts w:cs="Arial"/>
                <w:color w:val="111111"/>
              </w:rPr>
            </w:pPr>
            <w:r w:rsidRPr="007C03F9">
              <w:rPr>
                <w:rFonts w:cs="Arial"/>
                <w:color w:val="303030"/>
              </w:rPr>
              <w:t>Level 2 Award in Forest Machine Operations - Base Machine</w:t>
            </w:r>
          </w:p>
        </w:tc>
      </w:tr>
      <w:tr w:rsidR="003E67DD" w:rsidRPr="007C03F9" w14:paraId="5689BDCF"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4BE8B6D" w14:textId="77777777" w:rsidR="003E67DD" w:rsidRPr="007C03F9" w:rsidRDefault="003E67DD">
            <w:pPr>
              <w:pStyle w:val="BMSBodyText"/>
              <w:rPr>
                <w:rFonts w:cs="Arial"/>
                <w:color w:val="111111"/>
              </w:rPr>
            </w:pPr>
            <w:r w:rsidRPr="007C03F9">
              <w:rPr>
                <w:rFonts w:cs="Arial"/>
                <w:color w:val="111111"/>
              </w:rPr>
              <w:t>(QCF) 0020-31</w:t>
            </w:r>
          </w:p>
        </w:tc>
        <w:tc>
          <w:tcPr>
            <w:tcW w:w="8048" w:type="dxa"/>
            <w:tcBorders>
              <w:top w:val="single" w:sz="4" w:space="0" w:color="auto"/>
              <w:left w:val="single" w:sz="4" w:space="0" w:color="auto"/>
              <w:bottom w:val="single" w:sz="4" w:space="0" w:color="auto"/>
              <w:right w:val="single" w:sz="4" w:space="0" w:color="auto"/>
            </w:tcBorders>
            <w:hideMark/>
          </w:tcPr>
          <w:p w14:paraId="4CF7B93A" w14:textId="77777777" w:rsidR="003E67DD" w:rsidRPr="007C03F9" w:rsidRDefault="003E67DD">
            <w:pPr>
              <w:pStyle w:val="BMSBodyText"/>
              <w:rPr>
                <w:rFonts w:cs="Arial"/>
                <w:color w:val="111111"/>
              </w:rPr>
            </w:pPr>
            <w:r w:rsidRPr="007C03F9">
              <w:rPr>
                <w:rFonts w:cs="Arial"/>
                <w:color w:val="303030"/>
              </w:rPr>
              <w:t>Level 2 Award in Forest Machine Operations - Processing Timber (Mobile)</w:t>
            </w:r>
          </w:p>
        </w:tc>
      </w:tr>
      <w:tr w:rsidR="003E67DD" w:rsidRPr="007C03F9" w14:paraId="617E3D8C"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D43A2EF" w14:textId="77777777" w:rsidR="003E67DD" w:rsidRPr="007C03F9" w:rsidRDefault="003E67DD">
            <w:pPr>
              <w:pStyle w:val="BMSBodyText"/>
              <w:rPr>
                <w:rFonts w:cs="Arial"/>
                <w:color w:val="111111"/>
              </w:rPr>
            </w:pPr>
            <w:r w:rsidRPr="007C03F9">
              <w:rPr>
                <w:rFonts w:cs="Arial"/>
                <w:color w:val="111111"/>
              </w:rPr>
              <w:t>(QCF) 0020-32</w:t>
            </w:r>
          </w:p>
        </w:tc>
        <w:tc>
          <w:tcPr>
            <w:tcW w:w="8048" w:type="dxa"/>
            <w:tcBorders>
              <w:top w:val="single" w:sz="4" w:space="0" w:color="auto"/>
              <w:left w:val="single" w:sz="4" w:space="0" w:color="auto"/>
              <w:bottom w:val="single" w:sz="4" w:space="0" w:color="auto"/>
              <w:right w:val="single" w:sz="4" w:space="0" w:color="auto"/>
            </w:tcBorders>
            <w:hideMark/>
          </w:tcPr>
          <w:p w14:paraId="26CEAAE1" w14:textId="77777777" w:rsidR="003E67DD" w:rsidRPr="007C03F9" w:rsidRDefault="003E67DD">
            <w:pPr>
              <w:pStyle w:val="BMSBodyText"/>
              <w:rPr>
                <w:rFonts w:cs="Arial"/>
                <w:color w:val="111111"/>
              </w:rPr>
            </w:pPr>
            <w:r w:rsidRPr="007C03F9">
              <w:rPr>
                <w:rFonts w:cs="Arial"/>
                <w:color w:val="303030"/>
              </w:rPr>
              <w:t>Level 2 Award in Forest Machine Operations - Drainage and Mounding</w:t>
            </w:r>
          </w:p>
        </w:tc>
      </w:tr>
      <w:tr w:rsidR="003E67DD" w:rsidRPr="007C03F9" w14:paraId="784861E0"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430C0C76" w14:textId="77777777" w:rsidR="003E67DD" w:rsidRPr="007C03F9" w:rsidRDefault="003E67DD">
            <w:pPr>
              <w:pStyle w:val="BMSBodyText"/>
              <w:rPr>
                <w:rFonts w:cs="Arial"/>
                <w:color w:val="111111"/>
              </w:rPr>
            </w:pPr>
            <w:r w:rsidRPr="007C03F9">
              <w:rPr>
                <w:rFonts w:cs="Arial"/>
                <w:color w:val="111111"/>
              </w:rPr>
              <w:t>(QCF) 0020-36</w:t>
            </w:r>
          </w:p>
        </w:tc>
        <w:tc>
          <w:tcPr>
            <w:tcW w:w="8048" w:type="dxa"/>
            <w:tcBorders>
              <w:top w:val="single" w:sz="4" w:space="0" w:color="auto"/>
              <w:left w:val="single" w:sz="4" w:space="0" w:color="auto"/>
              <w:bottom w:val="single" w:sz="4" w:space="0" w:color="auto"/>
              <w:right w:val="single" w:sz="4" w:space="0" w:color="auto"/>
            </w:tcBorders>
            <w:hideMark/>
          </w:tcPr>
          <w:p w14:paraId="4046D439" w14:textId="77777777" w:rsidR="003E67DD" w:rsidRPr="007C03F9" w:rsidRDefault="003E67DD">
            <w:pPr>
              <w:pStyle w:val="BMSBodyText"/>
              <w:rPr>
                <w:rFonts w:cs="Arial"/>
                <w:color w:val="111111"/>
              </w:rPr>
            </w:pPr>
            <w:r w:rsidRPr="007C03F9">
              <w:rPr>
                <w:rFonts w:cs="Arial"/>
                <w:color w:val="303030"/>
              </w:rPr>
              <w:t>Level 2 Award in Forest Machine Operations - Flail/Mulcher</w:t>
            </w:r>
          </w:p>
        </w:tc>
      </w:tr>
      <w:tr w:rsidR="003E67DD" w:rsidRPr="007C03F9" w14:paraId="5723A428"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BDFC00B"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21D72E9B" w14:textId="77777777" w:rsidR="003E67DD" w:rsidRPr="007C03F9" w:rsidRDefault="003E67DD">
            <w:pPr>
              <w:pStyle w:val="BMSBodyText"/>
              <w:rPr>
                <w:rFonts w:cs="Arial"/>
                <w:color w:val="303030"/>
              </w:rPr>
            </w:pPr>
            <w:r w:rsidRPr="007C03F9">
              <w:rPr>
                <w:rFonts w:cs="Arial"/>
                <w:color w:val="303030"/>
              </w:rPr>
              <w:t>Level 2 Award in Forest Machine Operations - Static Loader</w:t>
            </w:r>
          </w:p>
        </w:tc>
      </w:tr>
      <w:tr w:rsidR="003E67DD" w:rsidRPr="007C03F9" w14:paraId="5CFD078A"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D5D870C"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58129C24" w14:textId="77777777" w:rsidR="003E67DD" w:rsidRPr="007C03F9" w:rsidRDefault="003E67DD">
            <w:pPr>
              <w:pStyle w:val="BMSBodyText"/>
              <w:rPr>
                <w:rFonts w:cs="Arial"/>
                <w:color w:val="303030"/>
              </w:rPr>
            </w:pPr>
            <w:r w:rsidRPr="007C03F9">
              <w:rPr>
                <w:rFonts w:cs="Arial"/>
                <w:color w:val="303030"/>
              </w:rPr>
              <w:t>Level 2 Award in Forest Machine Operations - Base Machine with Forwarder</w:t>
            </w:r>
          </w:p>
        </w:tc>
      </w:tr>
      <w:tr w:rsidR="003E67DD" w:rsidRPr="007C03F9" w14:paraId="4E3617B9"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21719A3"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7B3F809E" w14:textId="77777777" w:rsidR="003E67DD" w:rsidRPr="007C03F9" w:rsidRDefault="003E67DD">
            <w:pPr>
              <w:pStyle w:val="BMSBodyText"/>
              <w:rPr>
                <w:rFonts w:cs="Arial"/>
                <w:color w:val="303030"/>
              </w:rPr>
            </w:pPr>
            <w:r w:rsidRPr="007C03F9">
              <w:rPr>
                <w:rFonts w:cs="Arial"/>
                <w:color w:val="303030"/>
              </w:rPr>
              <w:t>Level 2 Award in Forest Machine Operations - Base Machine with Felling and Processing</w:t>
            </w:r>
          </w:p>
        </w:tc>
      </w:tr>
      <w:tr w:rsidR="003E67DD" w:rsidRPr="007C03F9" w14:paraId="2A055E4B"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C38E475"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7DA12495" w14:textId="77777777" w:rsidR="003E67DD" w:rsidRPr="007C03F9" w:rsidRDefault="003E67DD">
            <w:pPr>
              <w:pStyle w:val="BMSBodyText"/>
              <w:rPr>
                <w:rFonts w:cs="Arial"/>
                <w:color w:val="303030"/>
              </w:rPr>
            </w:pPr>
            <w:r w:rsidRPr="007C03F9">
              <w:rPr>
                <w:rFonts w:cs="Arial"/>
                <w:color w:val="303030"/>
              </w:rPr>
              <w:t>Level 2 Award in Forest Machine Operations - Base Machine with Skidder</w:t>
            </w:r>
          </w:p>
        </w:tc>
      </w:tr>
      <w:tr w:rsidR="003E67DD" w:rsidRPr="007C03F9" w14:paraId="102E1BFC"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2AFF27F5"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19ACAB23" w14:textId="77777777" w:rsidR="003E67DD" w:rsidRPr="007C03F9" w:rsidRDefault="003E67DD">
            <w:pPr>
              <w:pStyle w:val="BMSBodyText"/>
              <w:rPr>
                <w:rFonts w:cs="Arial"/>
                <w:color w:val="303030"/>
              </w:rPr>
            </w:pPr>
            <w:r w:rsidRPr="007C03F9">
              <w:rPr>
                <w:rFonts w:cs="Arial"/>
                <w:color w:val="303030"/>
              </w:rPr>
              <w:t>Level 2 Award in the Safe Use of Stump Grinders</w:t>
            </w:r>
          </w:p>
        </w:tc>
      </w:tr>
      <w:tr w:rsidR="003E67DD" w:rsidRPr="007C03F9" w14:paraId="76D1F6C1"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53F443D9"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5CDBC99A" w14:textId="77777777" w:rsidR="003E67DD" w:rsidRPr="007C03F9" w:rsidRDefault="003E67DD">
            <w:pPr>
              <w:pStyle w:val="BMSBodyText"/>
              <w:rPr>
                <w:rFonts w:cs="Arial"/>
                <w:color w:val="303030"/>
              </w:rPr>
            </w:pPr>
            <w:r w:rsidRPr="007C03F9">
              <w:rPr>
                <w:rFonts w:cs="Arial"/>
                <w:color w:val="303030"/>
              </w:rPr>
              <w:t>Level 2 Award in the Safe Use of Forestry Clearing Saw</w:t>
            </w:r>
          </w:p>
        </w:tc>
      </w:tr>
      <w:tr w:rsidR="003E67DD" w:rsidRPr="007C03F9" w14:paraId="646E7C37"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FF433D6"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06757DF9" w14:textId="77777777" w:rsidR="003E67DD" w:rsidRPr="007C03F9" w:rsidRDefault="003E67DD">
            <w:pPr>
              <w:pStyle w:val="BMSBodyText"/>
              <w:rPr>
                <w:rFonts w:cs="Arial"/>
                <w:color w:val="303030"/>
              </w:rPr>
            </w:pPr>
            <w:r w:rsidRPr="007C03F9">
              <w:rPr>
                <w:rFonts w:cs="Arial"/>
                <w:color w:val="303030"/>
              </w:rPr>
              <w:t>Level 2 Award in Safe Use of Manually Fed Wood-Chipper</w:t>
            </w:r>
          </w:p>
        </w:tc>
      </w:tr>
      <w:tr w:rsidR="003E67DD" w:rsidRPr="007C03F9" w14:paraId="2F3CFDB5"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7DA0441C"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0861E93A" w14:textId="77777777" w:rsidR="003E67DD" w:rsidRPr="007C03F9" w:rsidRDefault="003E67DD">
            <w:pPr>
              <w:pStyle w:val="BMSBodyText"/>
              <w:rPr>
                <w:rFonts w:cs="Arial"/>
                <w:color w:val="303030"/>
              </w:rPr>
            </w:pPr>
            <w:r w:rsidRPr="007C03F9">
              <w:rPr>
                <w:rFonts w:cs="Arial"/>
                <w:color w:val="303030"/>
              </w:rPr>
              <w:t>Level 2 Award in Chainsaw Maintenance and Operations - Occasional User</w:t>
            </w:r>
          </w:p>
        </w:tc>
      </w:tr>
      <w:tr w:rsidR="003E67DD" w:rsidRPr="007C03F9" w14:paraId="571E4B4C"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51DDE5F7" w14:textId="77777777" w:rsidR="003E67DD" w:rsidRPr="007C03F9" w:rsidRDefault="003E67DD">
            <w:pPr>
              <w:pStyle w:val="BMSBodyText"/>
              <w:rPr>
                <w:rFonts w:cs="Arial"/>
                <w:color w:val="111111"/>
              </w:rPr>
            </w:pPr>
            <w:r w:rsidRPr="007C03F9">
              <w:rPr>
                <w:rFonts w:cs="Arial"/>
                <w:color w:val="111111"/>
              </w:rPr>
              <w:t>(QCF) 0020-16</w:t>
            </w:r>
          </w:p>
        </w:tc>
        <w:tc>
          <w:tcPr>
            <w:tcW w:w="8048" w:type="dxa"/>
            <w:tcBorders>
              <w:top w:val="single" w:sz="4" w:space="0" w:color="auto"/>
              <w:left w:val="single" w:sz="4" w:space="0" w:color="auto"/>
              <w:bottom w:val="single" w:sz="4" w:space="0" w:color="auto"/>
              <w:right w:val="single" w:sz="4" w:space="0" w:color="auto"/>
            </w:tcBorders>
            <w:hideMark/>
          </w:tcPr>
          <w:p w14:paraId="48CC0D12" w14:textId="77777777" w:rsidR="003E67DD" w:rsidRPr="007C03F9" w:rsidRDefault="003E67DD">
            <w:pPr>
              <w:pStyle w:val="BMSBodyText"/>
              <w:rPr>
                <w:rFonts w:cs="Arial"/>
                <w:color w:val="303030"/>
              </w:rPr>
            </w:pPr>
            <w:r w:rsidRPr="007C03F9">
              <w:rPr>
                <w:rFonts w:cs="Arial"/>
                <w:color w:val="303030"/>
              </w:rPr>
              <w:t>Award to Fell Utility Poles</w:t>
            </w:r>
          </w:p>
        </w:tc>
      </w:tr>
      <w:tr w:rsidR="003E67DD" w:rsidRPr="007C03F9" w14:paraId="45EB5065" w14:textId="77777777" w:rsidTr="003E67DD">
        <w:trPr>
          <w:cantSplit/>
        </w:trPr>
        <w:tc>
          <w:tcPr>
            <w:tcW w:w="10603" w:type="dxa"/>
            <w:gridSpan w:val="2"/>
            <w:tcBorders>
              <w:top w:val="single" w:sz="4" w:space="0" w:color="auto"/>
              <w:left w:val="nil"/>
              <w:bottom w:val="single" w:sz="4" w:space="0" w:color="auto"/>
              <w:right w:val="nil"/>
            </w:tcBorders>
            <w:hideMark/>
          </w:tcPr>
          <w:p w14:paraId="403B81B2" w14:textId="77777777" w:rsidR="003E67DD" w:rsidRPr="007C03F9" w:rsidRDefault="003E67DD">
            <w:pPr>
              <w:pStyle w:val="BMSBodyText"/>
            </w:pPr>
            <w:r w:rsidRPr="007C03F9">
              <w:lastRenderedPageBreak/>
              <w:t>NOS / QCF Ariel Treework Qualifications for Subcontractor employees must be delivered by recognised training bodies such as Lantra and City &amp; Guilds NPTC. Qualification types include:</w:t>
            </w:r>
          </w:p>
        </w:tc>
      </w:tr>
      <w:tr w:rsidR="003E67DD" w:rsidRPr="007C03F9" w14:paraId="5FD21190" w14:textId="77777777" w:rsidTr="003E67DD">
        <w:trPr>
          <w:cantSplit/>
        </w:trPr>
        <w:tc>
          <w:tcPr>
            <w:tcW w:w="2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781E83" w14:textId="77777777" w:rsidR="003E67DD" w:rsidRPr="007C03F9" w:rsidRDefault="003E67DD">
            <w:pPr>
              <w:pStyle w:val="BMSBodyText"/>
              <w:rPr>
                <w:b/>
              </w:rPr>
            </w:pPr>
            <w:r w:rsidRPr="007C03F9">
              <w:rPr>
                <w:b/>
              </w:rPr>
              <w:t>NOS / QCF Reference</w:t>
            </w:r>
          </w:p>
        </w:tc>
        <w:tc>
          <w:tcPr>
            <w:tcW w:w="8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37700A" w14:textId="77777777" w:rsidR="003E67DD" w:rsidRPr="007C03F9" w:rsidRDefault="003E67DD">
            <w:pPr>
              <w:pStyle w:val="BMSBodyText"/>
              <w:rPr>
                <w:b/>
              </w:rPr>
            </w:pPr>
            <w:r w:rsidRPr="007C03F9">
              <w:rPr>
                <w:b/>
              </w:rPr>
              <w:t>Ariel Treework Qualification Title</w:t>
            </w:r>
          </w:p>
        </w:tc>
      </w:tr>
      <w:tr w:rsidR="003E67DD" w:rsidRPr="007C03F9" w14:paraId="19E132C1"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18F8AABD" w14:textId="77777777" w:rsidR="003E67DD" w:rsidRPr="007C03F9" w:rsidRDefault="003E67DD">
            <w:pPr>
              <w:pStyle w:val="BMSBodyText"/>
              <w:rPr>
                <w:rFonts w:cs="Arial"/>
                <w:color w:val="111111"/>
              </w:rPr>
            </w:pPr>
            <w:r w:rsidRPr="007C03F9">
              <w:rPr>
                <w:rFonts w:cs="Arial"/>
                <w:color w:val="111111"/>
              </w:rPr>
              <w:t>(NOS) LANTw28</w:t>
            </w:r>
          </w:p>
        </w:tc>
        <w:tc>
          <w:tcPr>
            <w:tcW w:w="8048" w:type="dxa"/>
            <w:tcBorders>
              <w:top w:val="single" w:sz="4" w:space="0" w:color="auto"/>
              <w:left w:val="single" w:sz="4" w:space="0" w:color="auto"/>
              <w:bottom w:val="single" w:sz="4" w:space="0" w:color="auto"/>
              <w:right w:val="single" w:sz="4" w:space="0" w:color="auto"/>
            </w:tcBorders>
            <w:vAlign w:val="center"/>
            <w:hideMark/>
          </w:tcPr>
          <w:p w14:paraId="16BADDF1" w14:textId="77777777" w:rsidR="003E67DD" w:rsidRPr="007C03F9" w:rsidRDefault="003E67DD">
            <w:pPr>
              <w:pStyle w:val="BMSBodyText"/>
              <w:rPr>
                <w:rFonts w:cs="Arial"/>
                <w:color w:val="111111"/>
              </w:rPr>
            </w:pPr>
            <w:r w:rsidRPr="007C03F9">
              <w:rPr>
                <w:rFonts w:cs="Arial"/>
                <w:color w:val="111111"/>
              </w:rPr>
              <w:t>Level 2 Award in Accessing a Tree Using a Rope and Harness</w:t>
            </w:r>
          </w:p>
        </w:tc>
      </w:tr>
      <w:tr w:rsidR="003E67DD" w:rsidRPr="007C03F9" w14:paraId="3C0C98BA"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F64E589" w14:textId="77777777" w:rsidR="003E67DD" w:rsidRPr="007C03F9" w:rsidRDefault="003E67DD">
            <w:pPr>
              <w:pStyle w:val="BMSBodyText"/>
              <w:rPr>
                <w:rFonts w:cs="Arial"/>
                <w:color w:val="111111"/>
              </w:rPr>
            </w:pPr>
            <w:r w:rsidRPr="007C03F9">
              <w:rPr>
                <w:rFonts w:cs="Arial"/>
                <w:color w:val="111111"/>
              </w:rPr>
              <w:t>(NOS) LANTw28</w:t>
            </w:r>
          </w:p>
        </w:tc>
        <w:tc>
          <w:tcPr>
            <w:tcW w:w="8048" w:type="dxa"/>
            <w:tcBorders>
              <w:top w:val="single" w:sz="4" w:space="0" w:color="auto"/>
              <w:left w:val="single" w:sz="4" w:space="0" w:color="auto"/>
              <w:bottom w:val="single" w:sz="4" w:space="0" w:color="auto"/>
              <w:right w:val="single" w:sz="4" w:space="0" w:color="auto"/>
            </w:tcBorders>
            <w:vAlign w:val="center"/>
            <w:hideMark/>
          </w:tcPr>
          <w:p w14:paraId="0CC6A74B" w14:textId="77777777" w:rsidR="003E67DD" w:rsidRPr="007C03F9" w:rsidRDefault="003E67DD">
            <w:pPr>
              <w:pStyle w:val="BMSBodyText"/>
              <w:rPr>
                <w:rFonts w:cs="Arial"/>
                <w:color w:val="111111"/>
              </w:rPr>
            </w:pPr>
            <w:r w:rsidRPr="007C03F9">
              <w:rPr>
                <w:rFonts w:cs="Arial"/>
                <w:color w:val="111111"/>
              </w:rPr>
              <w:t>Level 3 Award in Aerial Tree Rescue Operations</w:t>
            </w:r>
          </w:p>
        </w:tc>
      </w:tr>
      <w:tr w:rsidR="003E67DD" w:rsidRPr="007C03F9" w14:paraId="5DA3461A"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4A4BDF0D" w14:textId="77777777" w:rsidR="003E67DD" w:rsidRPr="007C03F9" w:rsidRDefault="003E67DD">
            <w:pPr>
              <w:pStyle w:val="BMSBodyText"/>
              <w:rPr>
                <w:rFonts w:cs="Arial"/>
                <w:color w:val="111111"/>
              </w:rPr>
            </w:pPr>
            <w:r w:rsidRPr="007C03F9">
              <w:rPr>
                <w:rFonts w:cs="Arial"/>
                <w:color w:val="111111"/>
              </w:rPr>
              <w:t>(NOS) LANTw30</w:t>
            </w:r>
          </w:p>
        </w:tc>
        <w:tc>
          <w:tcPr>
            <w:tcW w:w="8048" w:type="dxa"/>
            <w:tcBorders>
              <w:top w:val="single" w:sz="4" w:space="0" w:color="auto"/>
              <w:left w:val="single" w:sz="4" w:space="0" w:color="auto"/>
              <w:bottom w:val="single" w:sz="4" w:space="0" w:color="auto"/>
              <w:right w:val="single" w:sz="4" w:space="0" w:color="auto"/>
            </w:tcBorders>
            <w:vAlign w:val="center"/>
            <w:hideMark/>
          </w:tcPr>
          <w:p w14:paraId="5BB8DA80" w14:textId="77777777" w:rsidR="003E67DD" w:rsidRPr="007C03F9" w:rsidRDefault="003E67DD">
            <w:pPr>
              <w:pStyle w:val="BMSBodyText"/>
              <w:rPr>
                <w:rFonts w:cs="Arial"/>
                <w:color w:val="111111"/>
              </w:rPr>
            </w:pPr>
            <w:r w:rsidRPr="007C03F9">
              <w:rPr>
                <w:rFonts w:cs="Arial"/>
                <w:color w:val="111111"/>
              </w:rPr>
              <w:t>Level 3 Award in Aerial Cutting of Trees with a Chainsaw Using Free-fall Techniques</w:t>
            </w:r>
          </w:p>
        </w:tc>
      </w:tr>
      <w:tr w:rsidR="003E67DD" w:rsidRPr="007C03F9" w14:paraId="5F738722"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5BC538F9" w14:textId="77777777" w:rsidR="003E67DD" w:rsidRPr="007C03F9" w:rsidRDefault="003E67DD">
            <w:pPr>
              <w:pStyle w:val="BMSBodyText"/>
              <w:rPr>
                <w:rFonts w:cs="Arial"/>
                <w:color w:val="111111"/>
              </w:rPr>
            </w:pPr>
            <w:r w:rsidRPr="007C03F9">
              <w:rPr>
                <w:rFonts w:cs="Arial"/>
                <w:color w:val="111111"/>
              </w:rPr>
              <w:t>(NOS) LANTw31</w:t>
            </w:r>
          </w:p>
        </w:tc>
        <w:tc>
          <w:tcPr>
            <w:tcW w:w="8048" w:type="dxa"/>
            <w:tcBorders>
              <w:top w:val="single" w:sz="4" w:space="0" w:color="auto"/>
              <w:left w:val="single" w:sz="4" w:space="0" w:color="auto"/>
              <w:bottom w:val="single" w:sz="4" w:space="0" w:color="auto"/>
              <w:right w:val="single" w:sz="4" w:space="0" w:color="auto"/>
            </w:tcBorders>
            <w:vAlign w:val="center"/>
            <w:hideMark/>
          </w:tcPr>
          <w:p w14:paraId="38278704" w14:textId="77777777" w:rsidR="003E67DD" w:rsidRPr="007C03F9" w:rsidRDefault="003E67DD">
            <w:pPr>
              <w:pStyle w:val="BMSBodyText"/>
              <w:rPr>
                <w:rFonts w:cs="Arial"/>
                <w:color w:val="111111"/>
              </w:rPr>
            </w:pPr>
            <w:r w:rsidRPr="007C03F9">
              <w:rPr>
                <w:rFonts w:cs="Arial"/>
                <w:color w:val="111111"/>
              </w:rPr>
              <w:t>Level 3 Award in Aerial Tree Rigging</w:t>
            </w:r>
          </w:p>
        </w:tc>
      </w:tr>
      <w:tr w:rsidR="003E67DD" w:rsidRPr="007C03F9" w14:paraId="0F174312"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E1405A8" w14:textId="77777777" w:rsidR="003E67DD" w:rsidRPr="007C03F9" w:rsidRDefault="003E67DD">
            <w:pPr>
              <w:pStyle w:val="BMSBodyText"/>
              <w:rPr>
                <w:rFonts w:cs="Arial"/>
                <w:color w:val="111111"/>
              </w:rPr>
            </w:pPr>
            <w:r w:rsidRPr="007C03F9">
              <w:rPr>
                <w:rFonts w:cs="Arial"/>
                <w:color w:val="111111"/>
              </w:rPr>
              <w:t xml:space="preserve">(NOS) COSVR386; (NOS) COSVR392; (NOS) LANTw14; (NOS) LANTw15; (NOS) LANTw19; (NOS) LANTw29; </w:t>
            </w:r>
            <w:r w:rsidRPr="007C03F9">
              <w:rPr>
                <w:rFonts w:cs="Arial"/>
                <w:color w:val="111111"/>
              </w:rPr>
              <w:br/>
              <w:t>(NOS) LANTw30;</w:t>
            </w:r>
            <w:r w:rsidRPr="007C03F9">
              <w:rPr>
                <w:rFonts w:cs="Arial"/>
                <w:color w:val="111111"/>
              </w:rPr>
              <w:br/>
              <w:t>(NOS) LANTw31</w:t>
            </w:r>
          </w:p>
        </w:tc>
        <w:tc>
          <w:tcPr>
            <w:tcW w:w="8048" w:type="dxa"/>
            <w:tcBorders>
              <w:top w:val="single" w:sz="4" w:space="0" w:color="auto"/>
              <w:left w:val="single" w:sz="4" w:space="0" w:color="auto"/>
              <w:bottom w:val="single" w:sz="4" w:space="0" w:color="auto"/>
              <w:right w:val="single" w:sz="4" w:space="0" w:color="auto"/>
            </w:tcBorders>
            <w:hideMark/>
          </w:tcPr>
          <w:p w14:paraId="1129E3DD" w14:textId="77777777" w:rsidR="003E67DD" w:rsidRPr="007C03F9" w:rsidRDefault="003E67DD">
            <w:pPr>
              <w:pStyle w:val="BMSBodyText"/>
              <w:rPr>
                <w:rFonts w:cs="Arial"/>
                <w:color w:val="111111"/>
              </w:rPr>
            </w:pPr>
            <w:r w:rsidRPr="007C03F9">
              <w:rPr>
                <w:rFonts w:cs="Arial"/>
                <w:color w:val="111111"/>
              </w:rPr>
              <w:t>Level 3 Award in Using a Chainsaw from a Mobile Elevated Work Platform</w:t>
            </w:r>
          </w:p>
        </w:tc>
      </w:tr>
      <w:tr w:rsidR="003E67DD" w:rsidRPr="007C03F9" w14:paraId="748B2FFF"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A74BC58" w14:textId="77777777" w:rsidR="003E67DD" w:rsidRPr="007C03F9" w:rsidRDefault="003E67DD">
            <w:pPr>
              <w:pStyle w:val="BMSBodyText"/>
              <w:rPr>
                <w:rFonts w:cs="Arial"/>
                <w:color w:val="111111"/>
              </w:rPr>
            </w:pPr>
            <w:r w:rsidRPr="007C03F9">
              <w:rPr>
                <w:rFonts w:cs="Arial"/>
                <w:color w:val="111111"/>
              </w:rPr>
              <w:t>(NOS) LANTw29</w:t>
            </w:r>
          </w:p>
        </w:tc>
        <w:tc>
          <w:tcPr>
            <w:tcW w:w="8048" w:type="dxa"/>
            <w:tcBorders>
              <w:top w:val="single" w:sz="4" w:space="0" w:color="auto"/>
              <w:left w:val="single" w:sz="4" w:space="0" w:color="auto"/>
              <w:bottom w:val="single" w:sz="4" w:space="0" w:color="auto"/>
              <w:right w:val="single" w:sz="4" w:space="0" w:color="auto"/>
            </w:tcBorders>
            <w:vAlign w:val="center"/>
            <w:hideMark/>
          </w:tcPr>
          <w:p w14:paraId="3B6A354A" w14:textId="77777777" w:rsidR="003E67DD" w:rsidRPr="007C03F9" w:rsidRDefault="003E67DD">
            <w:pPr>
              <w:pStyle w:val="BMSBodyText"/>
              <w:rPr>
                <w:rFonts w:cs="Arial"/>
                <w:color w:val="111111"/>
              </w:rPr>
            </w:pPr>
            <w:r w:rsidRPr="007C03F9">
              <w:rPr>
                <w:rFonts w:cs="Arial"/>
                <w:color w:val="111111"/>
              </w:rPr>
              <w:t>Level 3 Award in Aerial Tree Pruning </w:t>
            </w:r>
          </w:p>
        </w:tc>
      </w:tr>
      <w:tr w:rsidR="003E67DD" w:rsidRPr="007C03F9" w14:paraId="3760676C"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1ABD3ADB" w14:textId="77777777" w:rsidR="003E67DD" w:rsidRPr="007C03F9" w:rsidRDefault="003E67DD">
            <w:pPr>
              <w:pStyle w:val="BMSBodyText"/>
              <w:rPr>
                <w:rFonts w:cs="Arial"/>
                <w:color w:val="111111"/>
              </w:rPr>
            </w:pPr>
            <w:r w:rsidRPr="007C03F9">
              <w:rPr>
                <w:rFonts w:cs="Arial"/>
                <w:color w:val="111111"/>
              </w:rPr>
              <w:t>(NOS) LANTw32</w:t>
            </w:r>
          </w:p>
        </w:tc>
        <w:tc>
          <w:tcPr>
            <w:tcW w:w="8048" w:type="dxa"/>
            <w:tcBorders>
              <w:top w:val="single" w:sz="4" w:space="0" w:color="auto"/>
              <w:left w:val="single" w:sz="4" w:space="0" w:color="auto"/>
              <w:bottom w:val="single" w:sz="4" w:space="0" w:color="auto"/>
              <w:right w:val="single" w:sz="4" w:space="0" w:color="auto"/>
            </w:tcBorders>
            <w:vAlign w:val="center"/>
            <w:hideMark/>
          </w:tcPr>
          <w:p w14:paraId="6887A8B7" w14:textId="77777777" w:rsidR="003E67DD" w:rsidRPr="007C03F9" w:rsidRDefault="003E67DD">
            <w:pPr>
              <w:pStyle w:val="BMSBodyText"/>
              <w:rPr>
                <w:rFonts w:cs="Arial"/>
                <w:color w:val="111111"/>
              </w:rPr>
            </w:pPr>
            <w:r w:rsidRPr="007C03F9">
              <w:rPr>
                <w:rFonts w:cs="Arial"/>
                <w:color w:val="111111"/>
              </w:rPr>
              <w:t>Level 3 Award in Aerial Cutting of Trees Using a Crane</w:t>
            </w:r>
          </w:p>
        </w:tc>
      </w:tr>
      <w:tr w:rsidR="003E67DD" w:rsidRPr="007C03F9" w14:paraId="5EB1C720"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086C6624" w14:textId="77777777" w:rsidR="003E67DD" w:rsidRPr="007C03F9" w:rsidRDefault="003E67DD">
            <w:pPr>
              <w:pStyle w:val="BMSBodyText"/>
              <w:rPr>
                <w:rFonts w:cs="Arial"/>
                <w:color w:val="111111"/>
              </w:rPr>
            </w:pPr>
            <w:r w:rsidRPr="007C03F9">
              <w:rPr>
                <w:rFonts w:cs="Arial"/>
                <w:color w:val="111111"/>
              </w:rPr>
              <w:t>(NOS) LANTw33</w:t>
            </w:r>
          </w:p>
        </w:tc>
        <w:tc>
          <w:tcPr>
            <w:tcW w:w="8048" w:type="dxa"/>
            <w:tcBorders>
              <w:top w:val="single" w:sz="4" w:space="0" w:color="auto"/>
              <w:left w:val="single" w:sz="4" w:space="0" w:color="auto"/>
              <w:bottom w:val="single" w:sz="4" w:space="0" w:color="auto"/>
              <w:right w:val="single" w:sz="4" w:space="0" w:color="auto"/>
            </w:tcBorders>
            <w:vAlign w:val="center"/>
            <w:hideMark/>
          </w:tcPr>
          <w:p w14:paraId="419726A1" w14:textId="77777777" w:rsidR="003E67DD" w:rsidRPr="007C03F9" w:rsidRDefault="003E67DD">
            <w:pPr>
              <w:pStyle w:val="BMSBodyText"/>
              <w:rPr>
                <w:rFonts w:cs="Arial"/>
                <w:color w:val="111111"/>
              </w:rPr>
            </w:pPr>
            <w:r w:rsidRPr="007C03F9">
              <w:rPr>
                <w:rFonts w:cs="Arial"/>
                <w:color w:val="111111"/>
              </w:rPr>
              <w:t>Level 3 Award in Installation and Maintenance of Structural Tree Supports</w:t>
            </w:r>
          </w:p>
        </w:tc>
      </w:tr>
      <w:tr w:rsidR="003E67DD" w:rsidRPr="007C03F9" w14:paraId="6C9EC1FE" w14:textId="77777777" w:rsidTr="003E67DD">
        <w:trPr>
          <w:cantSplit/>
        </w:trPr>
        <w:tc>
          <w:tcPr>
            <w:tcW w:w="2555" w:type="dxa"/>
            <w:tcBorders>
              <w:top w:val="single" w:sz="4" w:space="0" w:color="auto"/>
              <w:left w:val="single" w:sz="4" w:space="0" w:color="auto"/>
              <w:bottom w:val="single" w:sz="4" w:space="0" w:color="auto"/>
              <w:right w:val="single" w:sz="4" w:space="0" w:color="auto"/>
            </w:tcBorders>
            <w:vAlign w:val="center"/>
            <w:hideMark/>
          </w:tcPr>
          <w:p w14:paraId="65311241" w14:textId="77777777" w:rsidR="003E67DD" w:rsidRPr="007C03F9" w:rsidRDefault="003E67DD">
            <w:pPr>
              <w:pStyle w:val="BMSBodyText"/>
              <w:rPr>
                <w:rFonts w:cs="Arial"/>
                <w:color w:val="111111"/>
              </w:rPr>
            </w:pPr>
            <w:r w:rsidRPr="007C03F9">
              <w:rPr>
                <w:rFonts w:cs="Arial"/>
                <w:color w:val="111111"/>
              </w:rPr>
              <w:t>(NOS) LEO30</w:t>
            </w:r>
            <w:r w:rsidRPr="007C03F9">
              <w:rPr>
                <w:rFonts w:cs="Arial"/>
                <w:color w:val="111111"/>
              </w:rPr>
              <w:br/>
              <w:t>(NOS) SEMME3-197;</w:t>
            </w:r>
            <w:r w:rsidRPr="007C03F9">
              <w:rPr>
                <w:rFonts w:cs="Arial"/>
                <w:color w:val="111111"/>
              </w:rPr>
              <w:br/>
              <w:t>(NOS) SEMME293</w:t>
            </w:r>
          </w:p>
        </w:tc>
        <w:tc>
          <w:tcPr>
            <w:tcW w:w="8048" w:type="dxa"/>
            <w:tcBorders>
              <w:top w:val="single" w:sz="4" w:space="0" w:color="auto"/>
              <w:left w:val="single" w:sz="4" w:space="0" w:color="auto"/>
              <w:bottom w:val="single" w:sz="4" w:space="0" w:color="auto"/>
              <w:right w:val="single" w:sz="4" w:space="0" w:color="auto"/>
            </w:tcBorders>
            <w:vAlign w:val="center"/>
            <w:hideMark/>
          </w:tcPr>
          <w:p w14:paraId="26963C94" w14:textId="77777777" w:rsidR="003E67DD" w:rsidRPr="007C03F9" w:rsidRDefault="003E67DD">
            <w:pPr>
              <w:pStyle w:val="BMSBodyText"/>
              <w:rPr>
                <w:rFonts w:cs="Arial"/>
                <w:color w:val="111111"/>
              </w:rPr>
            </w:pPr>
            <w:r w:rsidRPr="007C03F9">
              <w:rPr>
                <w:rFonts w:cs="Arial"/>
                <w:color w:val="111111"/>
              </w:rPr>
              <w:t xml:space="preserve">Level 4 Award in Thorough Examination of Arboricultural Lifting Equipment </w:t>
            </w:r>
          </w:p>
        </w:tc>
      </w:tr>
    </w:tbl>
    <w:p w14:paraId="743D9719" w14:textId="77777777" w:rsidR="003E67DD" w:rsidRPr="007C03F9" w:rsidRDefault="003E67DD" w:rsidP="006D3E21">
      <w:pPr>
        <w:pStyle w:val="BMSBodyText"/>
        <w:rPr>
          <w:b/>
        </w:rPr>
      </w:pPr>
    </w:p>
    <w:sectPr w:rsidR="003E67DD" w:rsidRPr="007C03F9" w:rsidSect="006D3E21">
      <w:headerReference w:type="default" r:id="rId65"/>
      <w:footerReference w:type="default" r:id="rId66"/>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0349A" w14:textId="77777777" w:rsidR="005206B5" w:rsidRDefault="005206B5" w:rsidP="0003527C">
      <w:pPr>
        <w:spacing w:after="0" w:line="240" w:lineRule="auto"/>
      </w:pPr>
      <w:r>
        <w:separator/>
      </w:r>
    </w:p>
  </w:endnote>
  <w:endnote w:type="continuationSeparator" w:id="0">
    <w:p w14:paraId="54EA18B8" w14:textId="77777777" w:rsidR="005206B5" w:rsidRDefault="005206B5"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5206B5" w:rsidRPr="00170690" w14:paraId="5CF3CACD" w14:textId="77777777" w:rsidTr="00170690">
      <w:tc>
        <w:tcPr>
          <w:tcW w:w="2235" w:type="dxa"/>
        </w:tcPr>
        <w:p w14:paraId="48EE2B88" w14:textId="77777777" w:rsidR="005206B5" w:rsidRPr="00170690" w:rsidRDefault="005206B5" w:rsidP="008A1432">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1C96F355" w:rsidR="005206B5" w:rsidRPr="00170690" w:rsidRDefault="0010271A" w:rsidP="008A1432">
              <w:pPr>
                <w:pStyle w:val="BMSFooterText"/>
                <w:rPr>
                  <w:sz w:val="18"/>
                </w:rPr>
              </w:pPr>
              <w:r>
                <w:rPr>
                  <w:sz w:val="18"/>
                </w:rPr>
                <w:t>Kari Sprostranova</w:t>
              </w:r>
            </w:p>
          </w:tc>
        </w:sdtContent>
      </w:sdt>
      <w:tc>
        <w:tcPr>
          <w:tcW w:w="3866" w:type="dxa"/>
        </w:tcPr>
        <w:p w14:paraId="10A9CB95" w14:textId="77777777" w:rsidR="005206B5" w:rsidRPr="00170690" w:rsidRDefault="005206B5" w:rsidP="008A1432">
          <w:pPr>
            <w:pStyle w:val="BMSFooterText"/>
            <w:jc w:val="right"/>
            <w:rPr>
              <w:sz w:val="18"/>
            </w:rPr>
          </w:pPr>
          <w:r w:rsidRPr="00170690">
            <w:rPr>
              <w:sz w:val="18"/>
            </w:rPr>
            <w:t>Uncontrolled when printed or downloaded</w:t>
          </w:r>
        </w:p>
      </w:tc>
    </w:tr>
    <w:tr w:rsidR="005206B5" w:rsidRPr="00170690" w14:paraId="402720D1" w14:textId="77777777" w:rsidTr="00170690">
      <w:tc>
        <w:tcPr>
          <w:tcW w:w="2235" w:type="dxa"/>
        </w:tcPr>
        <w:p w14:paraId="0FB7F2BE" w14:textId="77777777" w:rsidR="005206B5" w:rsidRPr="00170690" w:rsidRDefault="005206B5" w:rsidP="008A1432">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29T00:00:00Z">
            <w:dateFormat w:val="dd/MM/yyyy"/>
            <w:lid w:val="en-GB"/>
            <w:storeMappedDataAs w:val="dateTime"/>
            <w:calendar w:val="gregorian"/>
          </w:date>
        </w:sdtPr>
        <w:sdtEndPr/>
        <w:sdtContent>
          <w:tc>
            <w:tcPr>
              <w:tcW w:w="1638" w:type="dxa"/>
            </w:tcPr>
            <w:p w14:paraId="1EE81574" w14:textId="14AF2528" w:rsidR="005206B5" w:rsidRPr="00170690" w:rsidRDefault="00E25D5B" w:rsidP="008A1432">
              <w:pPr>
                <w:pStyle w:val="BMSFooterText"/>
                <w:rPr>
                  <w:sz w:val="18"/>
                </w:rPr>
              </w:pPr>
              <w:r>
                <w:rPr>
                  <w:sz w:val="18"/>
                  <w:lang w:val="en-GB"/>
                </w:rPr>
                <w:t>29/10/2019</w:t>
              </w:r>
            </w:p>
          </w:tc>
        </w:sdtContent>
      </w:sdt>
      <w:tc>
        <w:tcPr>
          <w:tcW w:w="1251" w:type="dxa"/>
        </w:tcPr>
        <w:p w14:paraId="488BBFFB" w14:textId="77777777" w:rsidR="005206B5" w:rsidRPr="00170690" w:rsidRDefault="005206B5" w:rsidP="008A1432">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Pr>
              <w:noProof/>
              <w:sz w:val="18"/>
            </w:rPr>
            <w:t>2</w:t>
          </w:r>
          <w:r w:rsidRPr="00170690">
            <w:rPr>
              <w:noProof/>
              <w:sz w:val="18"/>
            </w:rPr>
            <w:fldChar w:fldCharType="end"/>
          </w:r>
        </w:p>
      </w:tc>
      <w:tc>
        <w:tcPr>
          <w:tcW w:w="914" w:type="dxa"/>
        </w:tcPr>
        <w:p w14:paraId="3450ECE8" w14:textId="77777777" w:rsidR="005206B5" w:rsidRPr="00170690" w:rsidRDefault="005206B5" w:rsidP="008A1432">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27C4DDD0" w:rsidR="005206B5" w:rsidRPr="00170690" w:rsidRDefault="00E25D5B" w:rsidP="008A1432">
              <w:pPr>
                <w:pStyle w:val="BMSFooterText"/>
                <w:rPr>
                  <w:sz w:val="18"/>
                </w:rPr>
              </w:pPr>
              <w:r>
                <w:rPr>
                  <w:sz w:val="18"/>
                </w:rPr>
                <w:t>1.1</w:t>
              </w:r>
            </w:p>
          </w:tc>
        </w:sdtContent>
      </w:sdt>
      <w:tc>
        <w:tcPr>
          <w:tcW w:w="3866" w:type="dxa"/>
        </w:tcPr>
        <w:p w14:paraId="70106607" w14:textId="687E90AB" w:rsidR="005206B5" w:rsidRPr="00170690" w:rsidRDefault="005206B5"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5206B5" w:rsidRPr="00232A84" w:rsidRDefault="005206B5"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C4210" w14:textId="77777777" w:rsidR="005206B5" w:rsidRDefault="005206B5" w:rsidP="0003527C">
      <w:pPr>
        <w:spacing w:after="0" w:line="240" w:lineRule="auto"/>
      </w:pPr>
      <w:r>
        <w:separator/>
      </w:r>
    </w:p>
  </w:footnote>
  <w:footnote w:type="continuationSeparator" w:id="0">
    <w:p w14:paraId="7B4BF709" w14:textId="77777777" w:rsidR="005206B5" w:rsidRDefault="005206B5"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5206B5" w14:paraId="7AEDA26D" w14:textId="77777777" w:rsidTr="008A1432">
      <w:trPr>
        <w:cantSplit/>
        <w:trHeight w:hRule="exact" w:val="1077"/>
      </w:trPr>
      <w:tc>
        <w:tcPr>
          <w:tcW w:w="2977" w:type="dxa"/>
        </w:tcPr>
        <w:p w14:paraId="60F90F66" w14:textId="296BB2C3" w:rsidR="005206B5" w:rsidRDefault="005206B5" w:rsidP="008A1432">
          <w:r>
            <w:rPr>
              <w:noProof/>
              <w:lang w:val="en-GB" w:eastAsia="en-GB"/>
            </w:rPr>
            <w:drawing>
              <wp:anchor distT="0" distB="0" distL="114300" distR="114300" simplePos="0" relativeHeight="251657216"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597C5841" w:rsidR="005206B5" w:rsidRDefault="005206B5" w:rsidP="0003108D">
              <w:pPr>
                <w:pStyle w:val="BMSTitleinHeader"/>
                <w:rPr>
                  <w:kern w:val="0"/>
                  <w:szCs w:val="28"/>
                </w:rPr>
              </w:pPr>
              <w:r>
                <w:rPr>
                  <w:kern w:val="0"/>
                  <w:szCs w:val="28"/>
                </w:rPr>
                <w:t>Tree Work Operations and Vegetation Ground Clearance</w:t>
              </w:r>
            </w:p>
          </w:sdtContent>
        </w:sdt>
        <w:p w14:paraId="57553561" w14:textId="2DA9BA69" w:rsidR="005206B5" w:rsidRDefault="00E25D5B"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5206B5">
                <w:rPr>
                  <w:kern w:val="0"/>
                  <w:szCs w:val="28"/>
                </w:rPr>
                <w:t>Procedure</w:t>
              </w:r>
            </w:sdtContent>
          </w:sdt>
          <w:r w:rsidR="005206B5">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5206B5">
                <w:rPr>
                  <w:kern w:val="0"/>
                  <w:szCs w:val="28"/>
                </w:rPr>
                <w:t>HSF-PR-0071</w:t>
              </w:r>
            </w:sdtContent>
          </w:sdt>
        </w:p>
      </w:tc>
    </w:tr>
  </w:tbl>
  <w:p w14:paraId="097D27C9" w14:textId="199FABD5" w:rsidR="005206B5" w:rsidRPr="00FD6CC3" w:rsidRDefault="005206B5" w:rsidP="000512D3">
    <w:pPr>
      <w:pStyle w:val="BMSTitleinHeader"/>
      <w:spacing w:before="60" w:after="60"/>
      <w:jc w:val="lef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B35BD"/>
    <w:multiLevelType w:val="hybridMultilevel"/>
    <w:tmpl w:val="A23E9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F73220"/>
    <w:multiLevelType w:val="hybridMultilevel"/>
    <w:tmpl w:val="417E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D5151"/>
    <w:multiLevelType w:val="hybridMultilevel"/>
    <w:tmpl w:val="B9242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6339F2"/>
    <w:multiLevelType w:val="hybridMultilevel"/>
    <w:tmpl w:val="1C9A9220"/>
    <w:lvl w:ilvl="0" w:tplc="08090001">
      <w:start w:val="1"/>
      <w:numFmt w:val="bullet"/>
      <w:lvlText w:val=""/>
      <w:lvlJc w:val="left"/>
      <w:pPr>
        <w:ind w:left="720" w:hanging="360"/>
      </w:pPr>
      <w:rPr>
        <w:rFonts w:ascii="Symbol" w:hAnsi="Symbol" w:hint="default"/>
      </w:rPr>
    </w:lvl>
    <w:lvl w:ilvl="1" w:tplc="3C4A45CE">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131C3C"/>
    <w:multiLevelType w:val="hybridMultilevel"/>
    <w:tmpl w:val="9AD08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5A5A6676"/>
    <w:multiLevelType w:val="hybridMultilevel"/>
    <w:tmpl w:val="27D46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CE1B1F"/>
    <w:multiLevelType w:val="hybridMultilevel"/>
    <w:tmpl w:val="E4D2D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12"/>
  </w:num>
  <w:num w:numId="4">
    <w:abstractNumId w:val="8"/>
  </w:num>
  <w:num w:numId="5">
    <w:abstractNumId w:val="9"/>
  </w:num>
  <w:num w:numId="6">
    <w:abstractNumId w:val="6"/>
  </w:num>
  <w:num w:numId="7">
    <w:abstractNumId w:val="0"/>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13"/>
  </w:num>
  <w:num w:numId="14">
    <w:abstractNumId w:val="4"/>
  </w:num>
  <w:num w:numId="15">
    <w:abstractNumId w:val="1"/>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165C"/>
    <w:rsid w:val="00004433"/>
    <w:rsid w:val="0003108D"/>
    <w:rsid w:val="0003527C"/>
    <w:rsid w:val="000512D3"/>
    <w:rsid w:val="000704A5"/>
    <w:rsid w:val="00075162"/>
    <w:rsid w:val="000A208B"/>
    <w:rsid w:val="000F53C6"/>
    <w:rsid w:val="0010271A"/>
    <w:rsid w:val="001036BA"/>
    <w:rsid w:val="00136595"/>
    <w:rsid w:val="00153B41"/>
    <w:rsid w:val="00157641"/>
    <w:rsid w:val="00170690"/>
    <w:rsid w:val="001821A4"/>
    <w:rsid w:val="00186DF9"/>
    <w:rsid w:val="00192B97"/>
    <w:rsid w:val="00194D3F"/>
    <w:rsid w:val="0019550E"/>
    <w:rsid w:val="001A67D7"/>
    <w:rsid w:val="001B4143"/>
    <w:rsid w:val="00232A84"/>
    <w:rsid w:val="002448CA"/>
    <w:rsid w:val="0025568F"/>
    <w:rsid w:val="00262F02"/>
    <w:rsid w:val="002D0536"/>
    <w:rsid w:val="002F51C4"/>
    <w:rsid w:val="003216A6"/>
    <w:rsid w:val="00343A76"/>
    <w:rsid w:val="00350288"/>
    <w:rsid w:val="003546A9"/>
    <w:rsid w:val="00367FD1"/>
    <w:rsid w:val="0038150A"/>
    <w:rsid w:val="003D46F4"/>
    <w:rsid w:val="003D6E15"/>
    <w:rsid w:val="003E67DD"/>
    <w:rsid w:val="00423660"/>
    <w:rsid w:val="005040CF"/>
    <w:rsid w:val="005206B5"/>
    <w:rsid w:val="00523AFC"/>
    <w:rsid w:val="005341DC"/>
    <w:rsid w:val="0054675F"/>
    <w:rsid w:val="0056326C"/>
    <w:rsid w:val="00565C1E"/>
    <w:rsid w:val="005A4C61"/>
    <w:rsid w:val="005E3175"/>
    <w:rsid w:val="0063600C"/>
    <w:rsid w:val="006950F7"/>
    <w:rsid w:val="00695B37"/>
    <w:rsid w:val="006A24AD"/>
    <w:rsid w:val="006D3E21"/>
    <w:rsid w:val="006F1B10"/>
    <w:rsid w:val="006F3762"/>
    <w:rsid w:val="00714B5F"/>
    <w:rsid w:val="00734F3E"/>
    <w:rsid w:val="007555B3"/>
    <w:rsid w:val="00784B37"/>
    <w:rsid w:val="007952BA"/>
    <w:rsid w:val="007A0EE5"/>
    <w:rsid w:val="007B0CDE"/>
    <w:rsid w:val="007C03F9"/>
    <w:rsid w:val="007E694D"/>
    <w:rsid w:val="007F2E8D"/>
    <w:rsid w:val="0080171D"/>
    <w:rsid w:val="00801878"/>
    <w:rsid w:val="00865CCD"/>
    <w:rsid w:val="008819A7"/>
    <w:rsid w:val="008906D7"/>
    <w:rsid w:val="008A1432"/>
    <w:rsid w:val="008A4897"/>
    <w:rsid w:val="008E44AF"/>
    <w:rsid w:val="008E6D8B"/>
    <w:rsid w:val="008F009E"/>
    <w:rsid w:val="008F4A9E"/>
    <w:rsid w:val="0092057B"/>
    <w:rsid w:val="00933F4A"/>
    <w:rsid w:val="00942DF8"/>
    <w:rsid w:val="0097345F"/>
    <w:rsid w:val="009A5293"/>
    <w:rsid w:val="009A5868"/>
    <w:rsid w:val="009B153B"/>
    <w:rsid w:val="009D774C"/>
    <w:rsid w:val="00A263D2"/>
    <w:rsid w:val="00A26A78"/>
    <w:rsid w:val="00A56427"/>
    <w:rsid w:val="00A659E7"/>
    <w:rsid w:val="00A96059"/>
    <w:rsid w:val="00AA005E"/>
    <w:rsid w:val="00AC7B11"/>
    <w:rsid w:val="00B25A19"/>
    <w:rsid w:val="00B362B1"/>
    <w:rsid w:val="00B73695"/>
    <w:rsid w:val="00B830DD"/>
    <w:rsid w:val="00BD241A"/>
    <w:rsid w:val="00BD6B13"/>
    <w:rsid w:val="00C01E0C"/>
    <w:rsid w:val="00C21054"/>
    <w:rsid w:val="00C84C1D"/>
    <w:rsid w:val="00C95607"/>
    <w:rsid w:val="00CA0AB2"/>
    <w:rsid w:val="00CB22B6"/>
    <w:rsid w:val="00CF20B2"/>
    <w:rsid w:val="00CF5508"/>
    <w:rsid w:val="00D4781A"/>
    <w:rsid w:val="00D631E4"/>
    <w:rsid w:val="00D867B0"/>
    <w:rsid w:val="00D94301"/>
    <w:rsid w:val="00DC0D8B"/>
    <w:rsid w:val="00DD4EDE"/>
    <w:rsid w:val="00DD730B"/>
    <w:rsid w:val="00DF6593"/>
    <w:rsid w:val="00E046D4"/>
    <w:rsid w:val="00E16E7D"/>
    <w:rsid w:val="00E25077"/>
    <w:rsid w:val="00E2551F"/>
    <w:rsid w:val="00E25D5B"/>
    <w:rsid w:val="00E41B44"/>
    <w:rsid w:val="00E45476"/>
    <w:rsid w:val="00E878FF"/>
    <w:rsid w:val="00E952D2"/>
    <w:rsid w:val="00ED1522"/>
    <w:rsid w:val="00EF452B"/>
    <w:rsid w:val="00F11000"/>
    <w:rsid w:val="00F1102E"/>
    <w:rsid w:val="00F8513A"/>
    <w:rsid w:val="00FA7BD4"/>
    <w:rsid w:val="00FB7D24"/>
    <w:rsid w:val="00FD1212"/>
    <w:rsid w:val="00FD1EB2"/>
    <w:rsid w:val="00FD6CC3"/>
    <w:rsid w:val="00FE292E"/>
    <w:rsid w:val="00FE77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B1019C"/>
  <w15:docId w15:val="{DEA551D5-2E6D-4907-91F6-EDABA4D1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nhideWhenUsed/>
    <w:rsid w:val="0019550E"/>
    <w:rPr>
      <w:color w:val="0000FF"/>
      <w:u w:val="single"/>
    </w:rPr>
  </w:style>
  <w:style w:type="paragraph" w:styleId="Caption">
    <w:name w:val="caption"/>
    <w:basedOn w:val="Normal"/>
    <w:next w:val="Normal"/>
    <w:uiPriority w:val="35"/>
    <w:unhideWhenUsed/>
    <w:qFormat/>
    <w:rsid w:val="003E67DD"/>
    <w:pPr>
      <w:spacing w:line="240" w:lineRule="auto"/>
    </w:pPr>
    <w:rPr>
      <w:i/>
      <w:iCs/>
      <w:color w:val="1F497D" w:themeColor="text2"/>
      <w:sz w:val="18"/>
      <w:szCs w:val="18"/>
    </w:rPr>
  </w:style>
  <w:style w:type="table" w:customStyle="1" w:styleId="TableGrid1">
    <w:name w:val="Table Grid1"/>
    <w:basedOn w:val="TableNormal"/>
    <w:next w:val="TableGrid"/>
    <w:uiPriority w:val="59"/>
    <w:rsid w:val="00FE77F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76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216A6"/>
    <w:pPr>
      <w:spacing w:after="0" w:line="240" w:lineRule="auto"/>
      <w:jc w:val="both"/>
    </w:pPr>
    <w:rPr>
      <w:rFonts w:ascii="Times New Roman" w:eastAsia="Times New Roman" w:hAnsi="Times New Roman" w:cs="Times New Roman"/>
      <w:sz w:val="24"/>
      <w:szCs w:val="20"/>
      <w:lang w:val="en-GB" w:eastAsia="en-US"/>
    </w:rPr>
  </w:style>
  <w:style w:type="character" w:customStyle="1" w:styleId="BodyTextChar">
    <w:name w:val="Body Text Char"/>
    <w:basedOn w:val="DefaultParagraphFont"/>
    <w:link w:val="BodyText"/>
    <w:rsid w:val="003216A6"/>
    <w:rPr>
      <w:rFonts w:ascii="Times New Roman" w:eastAsia="Times New Roman" w:hAnsi="Times New Roman" w:cs="Times New Roman"/>
      <w:sz w:val="24"/>
      <w:szCs w:val="20"/>
      <w:lang w:val="en-GB" w:eastAsia="en-US"/>
    </w:rPr>
  </w:style>
  <w:style w:type="character" w:styleId="FollowedHyperlink">
    <w:name w:val="FollowedHyperlink"/>
    <w:basedOn w:val="DefaultParagraphFont"/>
    <w:uiPriority w:val="99"/>
    <w:semiHidden/>
    <w:unhideWhenUsed/>
    <w:rsid w:val="008F009E"/>
    <w:rPr>
      <w:color w:val="800080" w:themeColor="followedHyperlink"/>
      <w:u w:val="single"/>
    </w:rPr>
  </w:style>
  <w:style w:type="character" w:customStyle="1" w:styleId="e24kjd">
    <w:name w:val="e24kjd"/>
    <w:basedOn w:val="DefaultParagraphFont"/>
    <w:rsid w:val="003546A9"/>
  </w:style>
  <w:style w:type="character" w:styleId="UnresolvedMention">
    <w:name w:val="Unresolved Mention"/>
    <w:basedOn w:val="DefaultParagraphFont"/>
    <w:uiPriority w:val="99"/>
    <w:semiHidden/>
    <w:unhideWhenUsed/>
    <w:rsid w:val="00523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89768">
      <w:bodyDiv w:val="1"/>
      <w:marLeft w:val="0"/>
      <w:marRight w:val="0"/>
      <w:marTop w:val="0"/>
      <w:marBottom w:val="0"/>
      <w:divBdr>
        <w:top w:val="none" w:sz="0" w:space="0" w:color="auto"/>
        <w:left w:val="none" w:sz="0" w:space="0" w:color="auto"/>
        <w:bottom w:val="none" w:sz="0" w:space="0" w:color="auto"/>
        <w:right w:val="none" w:sz="0" w:space="0" w:color="auto"/>
      </w:divBdr>
    </w:div>
    <w:div w:id="221792645">
      <w:bodyDiv w:val="1"/>
      <w:marLeft w:val="0"/>
      <w:marRight w:val="0"/>
      <w:marTop w:val="0"/>
      <w:marBottom w:val="0"/>
      <w:divBdr>
        <w:top w:val="none" w:sz="0" w:space="0" w:color="auto"/>
        <w:left w:val="none" w:sz="0" w:space="0" w:color="auto"/>
        <w:bottom w:val="none" w:sz="0" w:space="0" w:color="auto"/>
        <w:right w:val="none" w:sz="0" w:space="0" w:color="auto"/>
      </w:divBdr>
    </w:div>
    <w:div w:id="257442607">
      <w:bodyDiv w:val="1"/>
      <w:marLeft w:val="0"/>
      <w:marRight w:val="0"/>
      <w:marTop w:val="0"/>
      <w:marBottom w:val="0"/>
      <w:divBdr>
        <w:top w:val="none" w:sz="0" w:space="0" w:color="auto"/>
        <w:left w:val="none" w:sz="0" w:space="0" w:color="auto"/>
        <w:bottom w:val="none" w:sz="0" w:space="0" w:color="auto"/>
        <w:right w:val="none" w:sz="0" w:space="0" w:color="auto"/>
      </w:divBdr>
    </w:div>
    <w:div w:id="309142848">
      <w:bodyDiv w:val="1"/>
      <w:marLeft w:val="0"/>
      <w:marRight w:val="0"/>
      <w:marTop w:val="0"/>
      <w:marBottom w:val="0"/>
      <w:divBdr>
        <w:top w:val="none" w:sz="0" w:space="0" w:color="auto"/>
        <w:left w:val="none" w:sz="0" w:space="0" w:color="auto"/>
        <w:bottom w:val="none" w:sz="0" w:space="0" w:color="auto"/>
        <w:right w:val="none" w:sz="0" w:space="0" w:color="auto"/>
      </w:divBdr>
    </w:div>
    <w:div w:id="327638088">
      <w:bodyDiv w:val="1"/>
      <w:marLeft w:val="0"/>
      <w:marRight w:val="0"/>
      <w:marTop w:val="0"/>
      <w:marBottom w:val="0"/>
      <w:divBdr>
        <w:top w:val="none" w:sz="0" w:space="0" w:color="auto"/>
        <w:left w:val="none" w:sz="0" w:space="0" w:color="auto"/>
        <w:bottom w:val="none" w:sz="0" w:space="0" w:color="auto"/>
        <w:right w:val="none" w:sz="0" w:space="0" w:color="auto"/>
      </w:divBdr>
    </w:div>
    <w:div w:id="835729136">
      <w:bodyDiv w:val="1"/>
      <w:marLeft w:val="0"/>
      <w:marRight w:val="0"/>
      <w:marTop w:val="0"/>
      <w:marBottom w:val="0"/>
      <w:divBdr>
        <w:top w:val="none" w:sz="0" w:space="0" w:color="auto"/>
        <w:left w:val="none" w:sz="0" w:space="0" w:color="auto"/>
        <w:bottom w:val="none" w:sz="0" w:space="0" w:color="auto"/>
        <w:right w:val="none" w:sz="0" w:space="0" w:color="auto"/>
      </w:divBdr>
    </w:div>
    <w:div w:id="1243372892">
      <w:bodyDiv w:val="1"/>
      <w:marLeft w:val="0"/>
      <w:marRight w:val="0"/>
      <w:marTop w:val="0"/>
      <w:marBottom w:val="0"/>
      <w:divBdr>
        <w:top w:val="none" w:sz="0" w:space="0" w:color="auto"/>
        <w:left w:val="none" w:sz="0" w:space="0" w:color="auto"/>
        <w:bottom w:val="none" w:sz="0" w:space="0" w:color="auto"/>
        <w:right w:val="none" w:sz="0" w:space="0" w:color="auto"/>
      </w:divBdr>
    </w:div>
    <w:div w:id="1428233266">
      <w:bodyDiv w:val="1"/>
      <w:marLeft w:val="0"/>
      <w:marRight w:val="0"/>
      <w:marTop w:val="0"/>
      <w:marBottom w:val="0"/>
      <w:divBdr>
        <w:top w:val="none" w:sz="0" w:space="0" w:color="auto"/>
        <w:left w:val="none" w:sz="0" w:space="0" w:color="auto"/>
        <w:bottom w:val="none" w:sz="0" w:space="0" w:color="auto"/>
        <w:right w:val="none" w:sz="0" w:space="0" w:color="auto"/>
      </w:divBdr>
    </w:div>
    <w:div w:id="1657488489">
      <w:bodyDiv w:val="1"/>
      <w:marLeft w:val="0"/>
      <w:marRight w:val="0"/>
      <w:marTop w:val="0"/>
      <w:marBottom w:val="0"/>
      <w:divBdr>
        <w:top w:val="none" w:sz="0" w:space="0" w:color="auto"/>
        <w:left w:val="none" w:sz="0" w:space="0" w:color="auto"/>
        <w:bottom w:val="none" w:sz="0" w:space="0" w:color="auto"/>
        <w:right w:val="none" w:sz="0" w:space="0" w:color="auto"/>
      </w:divBdr>
    </w:div>
    <w:div w:id="1663728790">
      <w:bodyDiv w:val="1"/>
      <w:marLeft w:val="0"/>
      <w:marRight w:val="0"/>
      <w:marTop w:val="0"/>
      <w:marBottom w:val="0"/>
      <w:divBdr>
        <w:top w:val="none" w:sz="0" w:space="0" w:color="auto"/>
        <w:left w:val="none" w:sz="0" w:space="0" w:color="auto"/>
        <w:bottom w:val="none" w:sz="0" w:space="0" w:color="auto"/>
        <w:right w:val="none" w:sz="0" w:space="0" w:color="auto"/>
      </w:divBdr>
    </w:div>
    <w:div w:id="1797287772">
      <w:bodyDiv w:val="1"/>
      <w:marLeft w:val="0"/>
      <w:marRight w:val="0"/>
      <w:marTop w:val="0"/>
      <w:marBottom w:val="0"/>
      <w:divBdr>
        <w:top w:val="none" w:sz="0" w:space="0" w:color="auto"/>
        <w:left w:val="none" w:sz="0" w:space="0" w:color="auto"/>
        <w:bottom w:val="none" w:sz="0" w:space="0" w:color="auto"/>
        <w:right w:val="none" w:sz="0" w:space="0" w:color="auto"/>
      </w:divBdr>
    </w:div>
    <w:div w:id="1855918824">
      <w:bodyDiv w:val="1"/>
      <w:marLeft w:val="0"/>
      <w:marRight w:val="0"/>
      <w:marTop w:val="0"/>
      <w:marBottom w:val="0"/>
      <w:divBdr>
        <w:top w:val="none" w:sz="0" w:space="0" w:color="auto"/>
        <w:left w:val="none" w:sz="0" w:space="0" w:color="auto"/>
        <w:bottom w:val="none" w:sz="0" w:space="0" w:color="auto"/>
        <w:right w:val="none" w:sz="0" w:space="0" w:color="auto"/>
      </w:divBdr>
    </w:div>
    <w:div w:id="186747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10296" TargetMode="External"/><Relationship Id="rId18" Type="http://schemas.openxmlformats.org/officeDocument/2006/relationships/hyperlink" Target="https://home360.balfourbeatty.com/ghoreferencecentre/Group%20BMS/_layouts/DocIdRedir.aspx?ID=2KHUWT73P6SE-1572-10880" TargetMode="External"/><Relationship Id="rId26" Type="http://schemas.openxmlformats.org/officeDocument/2006/relationships/hyperlink" Target="https://home360.balfourbeatty.com/ghoreferencecentre/Group%20BMS/_layouts/DocIdRedir.aspx?ID=2KHUWT73P6SE-1572-11010" TargetMode="External"/><Relationship Id="rId39" Type="http://schemas.openxmlformats.org/officeDocument/2006/relationships/hyperlink" Target="https://home360.balfourbeatty.com/ghoreferencecentre/Group%20BMS/_layouts/DocIdRedir.aspx?ID=2KHUWT73P6SE-1572-8571" TargetMode="External"/><Relationship Id="rId21" Type="http://schemas.openxmlformats.org/officeDocument/2006/relationships/hyperlink" Target="https://home360.balfourbeatty.com/ghoreferencecentre/Group%20BMS/_layouts/DocIdRedir.aspx?ID=2KHUWT73P6SE-1572-7786" TargetMode="External"/><Relationship Id="rId34" Type="http://schemas.openxmlformats.org/officeDocument/2006/relationships/hyperlink" Target="https://home360.balfourbeatty.com/ghoreferencecentre/Group%20BMS/_layouts/DocIdRedir.aspx?ID=2KHUWT73P6SE-1572-5183" TargetMode="External"/><Relationship Id="rId42" Type="http://schemas.openxmlformats.org/officeDocument/2006/relationships/hyperlink" Target="https://home360.balfourbeatty.com/ghoreferencecentre/Group%20BMS/BMS%20Documents/HSES/Health%20and%20Safety/Procedures/HSF-PR-0063%20Work%20at%20Height.docx?web=1" TargetMode="External"/><Relationship Id="rId47" Type="http://schemas.openxmlformats.org/officeDocument/2006/relationships/hyperlink" Target="https://home360.balfourbeatty.com/ghoreferencecentre/Group%20BMS/BMS%20Documents/HSES/Health%20and%20Safety/Procedures/HSF-PR-0063%20Work%20at%20Height.docx?web=1" TargetMode="External"/><Relationship Id="rId50" Type="http://schemas.openxmlformats.org/officeDocument/2006/relationships/hyperlink" Target="https://home360.balfourbeatty.com/ghoreferencecentre/Group%20BMS/_layouts/DocIdRedir.aspx?ID=2KHUWT73P6SE-1572-10880" TargetMode="External"/><Relationship Id="rId55" Type="http://schemas.openxmlformats.org/officeDocument/2006/relationships/hyperlink" Target="http://www.hse.gov.uk/treework/resources/index.htm" TargetMode="External"/><Relationship Id="rId63" Type="http://schemas.openxmlformats.org/officeDocument/2006/relationships/hyperlink" Target="https://www.ukfisa.com/safety-information/safety-library/fisa-safety-guides.html" TargetMode="External"/><Relationship Id="rId68" Type="http://schemas.openxmlformats.org/officeDocument/2006/relationships/glossaryDocument" Target="glossary/document.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6882" TargetMode="External"/><Relationship Id="rId29" Type="http://schemas.openxmlformats.org/officeDocument/2006/relationships/hyperlink" Target="https://home360.balfourbeatty.com/ghoreferencecentre/Group%20BMS/_layouts/DocIdRedir.aspx?ID=2KHUWT73P6SE-1572-516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5065" TargetMode="External"/><Relationship Id="rId32" Type="http://schemas.openxmlformats.org/officeDocument/2006/relationships/hyperlink" Target="https://home360.balfourbeatty.com/ghoreferencecentre/Group%20BMS/_layouts/DocIdRedir.aspx?ID=2KHUWT73P6SE-1585-37848" TargetMode="External"/><Relationship Id="rId37" Type="http://schemas.openxmlformats.org/officeDocument/2006/relationships/hyperlink" Target="https://home360.balfourbeatty.com/ghoreferencecentre/Group%20BMS/_layouts/DocIdRedir.aspx?ID=2KHUWT73P6SE-1572-5177" TargetMode="External"/><Relationship Id="rId40" Type="http://schemas.openxmlformats.org/officeDocument/2006/relationships/hyperlink" Target="https://home360.balfourbeatty.com/ghoreferencecentre/Group%20BMS/_layouts/DocIdRedir.aspx?ID=2KHUWT73P6SE-1572-8085" TargetMode="External"/><Relationship Id="rId45" Type="http://schemas.openxmlformats.org/officeDocument/2006/relationships/hyperlink" Target="https://home360.balfourbeatty.com/ghoreferencecentre/Group%20BMS/_layouts/DocIdRedir.aspx?ID=2KHUWT73P6SE-1572-10853" TargetMode="External"/><Relationship Id="rId53" Type="http://schemas.openxmlformats.org/officeDocument/2006/relationships/hyperlink" Target="https://home360.balfourbeatty.com/ghoreferencecentre/Group%20BMS/Resource%20Library/Health-Safety/2014-002-SLN-CSUK%20Langley%20Green.pdf" TargetMode="External"/><Relationship Id="rId58" Type="http://schemas.openxmlformats.org/officeDocument/2006/relationships/hyperlink" Target="https://home360.balfourbeatty.com/ghoreferencecentre/Group%20BMS/_layouts/DocIdRedir.aspx?ID=2KHUWT73P6SE-1572-7786" TargetMode="External"/><Relationship Id="rId66"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ukfisa.com/membership/membership-listing.html" TargetMode="External"/><Relationship Id="rId23" Type="http://schemas.openxmlformats.org/officeDocument/2006/relationships/hyperlink" Target="https://home360.balfourbeatty.com/ghoreferencecentre/Group%20BMS/_layouts/DocIdRedir.aspx?ID=2KHUWT73P6SE-1572-1908" TargetMode="External"/><Relationship Id="rId28" Type="http://schemas.openxmlformats.org/officeDocument/2006/relationships/hyperlink" Target="https://home360.balfourbeatty.com/ghoreferencecentre/Group%20BMS/_layouts/DocIdRedir.aspx?ID=2KHUWT73P6SE-1572-8591" TargetMode="External"/><Relationship Id="rId36" Type="http://schemas.openxmlformats.org/officeDocument/2006/relationships/hyperlink" Target="https://home360.balfourbeatty.com/ghoreferencecentre/Group%20BMS/_layouts/DocIdRedir.aspx?ID=2KHUWT73P6SE-1572-5183" TargetMode="External"/><Relationship Id="rId49" Type="http://schemas.openxmlformats.org/officeDocument/2006/relationships/hyperlink" Target="https://home360.balfourbeatty.com/ghoreferencecentre/Group%20BMS/_layouts/DocIdRedir.aspx?ID=2KHUWT73P6SE-1572-7848" TargetMode="External"/><Relationship Id="rId57" Type="http://schemas.openxmlformats.org/officeDocument/2006/relationships/hyperlink" Target="https://home360.balfourbeatty.com/ghoreferencecentre/Group%20BMS/_layouts/DocIdRedir.aspx?ID=2KHUWT73P6SE-1572-7016" TargetMode="External"/><Relationship Id="rId61" Type="http://schemas.openxmlformats.org/officeDocument/2006/relationships/hyperlink" Target="https://home360.balfourbeatty.com/ghoreferencecentre/Group%20BMS/_layouts/DocIdRedir.aspx?ID=2KHUWT73P6SE-1572-15064"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6882" TargetMode="External"/><Relationship Id="rId31" Type="http://schemas.openxmlformats.org/officeDocument/2006/relationships/hyperlink" Target="https://home360.balfourbeatty.com/ghoreferencecentre/Group%20BMS/_layouts/DocIdRedir.aspx?ID=2KHUWT73P6SE-1572-15063" TargetMode="External"/><Relationship Id="rId44" Type="http://schemas.openxmlformats.org/officeDocument/2006/relationships/hyperlink" Target="https://home360.balfourbeatty.com/ghoreferencecentre/Group%20BMS/_layouts/DocIdRedir.aspx?ID=2KHUWT73P6SE-1572-7815" TargetMode="External"/><Relationship Id="rId52" Type="http://schemas.openxmlformats.org/officeDocument/2006/relationships/hyperlink" Target="https://home360.balfourbeatty.com/ghoreferencecentre/Group%20BMS/_layouts/DocIdRedir.aspx?ID=2KHUWT73P6SE-1572-8044" TargetMode="External"/><Relationship Id="rId60" Type="http://schemas.openxmlformats.org/officeDocument/2006/relationships/hyperlink" Target="https://home360.balfourbeatty.com/ghoreferencecentre/Group%20BMS/_layouts/DocIdRedir.aspx?ID=2KHUWT73P6SE-1572-10880"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7016" TargetMode="External"/><Relationship Id="rId22" Type="http://schemas.openxmlformats.org/officeDocument/2006/relationships/hyperlink" Target="https://home360.balfourbeatty.com/ghoreferencecentre/Group%20BMS/_layouts/DocIdRedir.aspx?ID=2KHUWT73P6SE-1572-1717" TargetMode="External"/><Relationship Id="rId27" Type="http://schemas.openxmlformats.org/officeDocument/2006/relationships/hyperlink" Target="https://home360.balfourbeatty.com/ghoreferencecentre/Group%20BMS/_layouts/DocIdRedir.aspx?ID=2KHUWT73P6SE-1572-7542" TargetMode="External"/><Relationship Id="rId30" Type="http://schemas.openxmlformats.org/officeDocument/2006/relationships/hyperlink" Target="https://home360.balfourbeatty.com/ghoreferencecentre/Group%20BMS/_layouts/DocIdRedir.aspx?ID=2KHUWT73P6SE-1572-8591" TargetMode="External"/><Relationship Id="rId35" Type="http://schemas.openxmlformats.org/officeDocument/2006/relationships/hyperlink" Target="https://home360.balfourbeatty.com/ghoreferencecentre/Group%20BMS/_layouts/DocIdRedir.aspx?ID=2KHUWT73P6SE-1572-5183" TargetMode="External"/><Relationship Id="rId43" Type="http://schemas.openxmlformats.org/officeDocument/2006/relationships/hyperlink" Target="https://home360.balfourbeatty.com/ghoreferencecentre/Group%20BMS/_layouts/DocIdRedir.aspx?ID=2KHUWT73P6SE-1572-8150" TargetMode="External"/><Relationship Id="rId48" Type="http://schemas.openxmlformats.org/officeDocument/2006/relationships/hyperlink" Target="https://home360.balfourbeatty.com/ghoreferencecentre/Group%20BMS/_layouts/DocIdRedir.aspx?ID=2KHUWT73P6SE-1572-8083" TargetMode="External"/><Relationship Id="rId56" Type="http://schemas.openxmlformats.org/officeDocument/2006/relationships/hyperlink" Target="https://home360.balfourbeatty.com/ghoreferencecentre/Group%20BMS/_layouts/DocIdRedir.aspx?ID=2KHUWT73P6SE-1572-15064" TargetMode="External"/><Relationship Id="rId64" Type="http://schemas.openxmlformats.org/officeDocument/2006/relationships/hyperlink" Target="https://home360.balfourbeatty.com/ghoreferencecentre/Group%20BMS/_layouts/DocIdRedir.aspx?ID=2KHUWT73P6SE-1572-15063" TargetMode="Externa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8085" TargetMode="External"/><Relationship Id="rId3" Type="http://schemas.openxmlformats.org/officeDocument/2006/relationships/customXml" Target="../customXml/item3.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7016" TargetMode="External"/><Relationship Id="rId25" Type="http://schemas.openxmlformats.org/officeDocument/2006/relationships/hyperlink" Target="https://home360.balfourbeatty.com/ghoreferencecentre/Group%20BMS/_layouts/DocIdRedir.aspx?ID=2KHUWT73P6SE-1572-7786" TargetMode="External"/><Relationship Id="rId33" Type="http://schemas.openxmlformats.org/officeDocument/2006/relationships/hyperlink" Target="https://home360.balfourbeatty.com/ghoreferencecentre/Group%20BMS/_layouts/DocIdRedir.aspx?ID=2KHUWT73P6SE-1572-8582" TargetMode="External"/><Relationship Id="rId38" Type="http://schemas.openxmlformats.org/officeDocument/2006/relationships/hyperlink" Target="https://home360.balfourbeatty.com/ghoreferencecentre/Group%20BMS/_layouts/DocIdRedir.aspx?ID=2KHUWT73P6SE-1572-5162" TargetMode="External"/><Relationship Id="rId46" Type="http://schemas.openxmlformats.org/officeDocument/2006/relationships/hyperlink" Target="https://home360.balfourbeatty.com/ghoreferencecentre/Group%20BMS/_layouts/DocIdRedir.aspx?ID=2KHUWT73P6SE-1572-6982" TargetMode="External"/><Relationship Id="rId59" Type="http://schemas.openxmlformats.org/officeDocument/2006/relationships/hyperlink" Target="https://home360.balfourbeatty.com/ghoreferencecentre/Group%20BMS/_layouts/DocIdRedir.aspx?ID=2KHUWT73P6SE-1572-8591" TargetMode="External"/><Relationship Id="rId67" Type="http://schemas.openxmlformats.org/officeDocument/2006/relationships/fontTable" Target="fontTable.xml"/><Relationship Id="rId20" Type="http://schemas.openxmlformats.org/officeDocument/2006/relationships/hyperlink" Target="https://home360.balfourbeatty.com/ghoreferencecentre/Group%20BMS/_layouts/DocIdRedir.aspx?ID=2KHUWT73P6SE-1572-7997" TargetMode="External"/><Relationship Id="rId41" Type="http://schemas.openxmlformats.org/officeDocument/2006/relationships/hyperlink" Target="https://home360.balfourbeatty.com/ghoreferencecentre/Group%20BMS/_layouts/DocIdRedir.aspx?ID=2KHUWT73P6SE-1572-1901" TargetMode="External"/><Relationship Id="rId54" Type="http://schemas.openxmlformats.org/officeDocument/2006/relationships/hyperlink" Target="https://www.ukfisa.com/safety-information/safety-library/fisa-safety-guides.html" TargetMode="External"/><Relationship Id="rId62" Type="http://schemas.openxmlformats.org/officeDocument/2006/relationships/hyperlink" Target="https://home360.balfourbeatty.com/ghoreferencecentre/Group%20BMS/_layouts/DocIdRedir.aspx?ID=2KHUWT73P6SE-1572-15065"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9B364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9B364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9B364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2B5ECD"/>
    <w:rsid w:val="00693035"/>
    <w:rsid w:val="006D1DA8"/>
    <w:rsid w:val="00743928"/>
    <w:rsid w:val="009B3643"/>
    <w:rsid w:val="009E0FEE"/>
    <w:rsid w:val="00D43E75"/>
    <w:rsid w:val="00DB51AD"/>
    <w:rsid w:val="00EB2FDB"/>
    <w:rsid w:val="00F042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2KHUWT73P6SE-1572-15066</_dlc_DocId>
    <_dlc_DocIdUrl xmlns="1d6a0609-6bef-4a0c-9054-5891b37468d4">
      <Url>https://home360.balfourbeatty.com/ghoreferencecentre/Group BMS/_layouts/DocIdRedir.aspx?ID=2KHUWT73P6SE-1572-15066</Url>
      <Description>2KHUWT73P6SE-1572-15066</Description>
    </_dlc_DocIdUrl>
    <TaxCatchAll xmlns="f43499e9-2e86-4c70-a2e2-5b27c6b5ac63">
      <Value>2023</Value>
      <Value>2076</Value>
      <Value>2972</Value>
      <Value>2006</Value>
      <Value>2001</Value>
      <Value>2004</Value>
      <Value>2003</Value>
    </TaxCatchAll>
    <Issue_x0020_Date xmlns="860e6fe6-97cb-40b5-bc05-a76ba269d9a4">2019-10-29T00:00:00+00:00</Issue_x0020_Date>
    <Check_x0020_in_x0020_Comments xmlns="860e6fe6-97cb-40b5-bc05-a76ba269d9a4">29/10/19 Significant Incident defined.</Check_x0020_in_x0020_Comments>
    <Review_x0020_Date xmlns="860e6fe6-97cb-40b5-bc05-a76ba269d9a4">2022-10-28T23:00:00+00:00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HSF-PR-0071</Document_x0020_Reference>
    <Doc_x0020_Authoriser xmlns="860e6fe6-97cb-40b5-bc05-a76ba269d9a4">
      <UserInfo>
        <DisplayName>Kari Sprostranova</DisplayName>
        <AccountId>61940</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hub|phillip.ross@balfourbeatty.com</DisplayName>
        <AccountId>70116</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8E330B52-17CC-47DC-80DF-7F0BA711E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ADE32-381F-4DE2-8709-0139A727BF5F}">
  <ds:schemaRefs>
    <ds:schemaRef ds:uri="http://schemas.microsoft.com/office/2006/documentManagement/types"/>
    <ds:schemaRef ds:uri="http://www.w3.org/XML/1998/namespace"/>
    <ds:schemaRef ds:uri="1d6a0609-6bef-4a0c-9054-5891b37468d4"/>
    <ds:schemaRef ds:uri="http://purl.org/dc/elements/1.1/"/>
    <ds:schemaRef ds:uri="860e6fe6-97cb-40b5-bc05-a76ba269d9a4"/>
    <ds:schemaRef ds:uri="http://purl.org/dc/terms/"/>
    <ds:schemaRef ds:uri="f43499e9-2e86-4c70-a2e2-5b27c6b5ac63"/>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9CF19139-C943-42E4-B29F-13DE1043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13</Pages>
  <Words>5572</Words>
  <Characters>31761</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Tree Work Operations and Vegetation Ground Clearance</vt:lpstr>
    </vt:vector>
  </TitlesOfParts>
  <Company>Balfour Beatty</Company>
  <LinksUpToDate>false</LinksUpToDate>
  <CharactersWithSpaces>37259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Tree Work Operations and Vegetation Ground Clearance</dc:title>
  <dc:creator>Gordon Sharon</dc:creator>
  <cp:keywords>HSF-PR-0071; forest; forestry; ground; clearance; rope; access; mewp; tree; vegetation;</cp:keywords>
  <cp:lastModifiedBy>Bull, Alison</cp:lastModifiedBy>
  <cp:revision>2</cp:revision>
  <cp:lastPrinted>2015-08-18T09:46:00Z</cp:lastPrinted>
  <dcterms:created xsi:type="dcterms:W3CDTF">2019-10-30T10:33:00Z</dcterms:created>
  <dcterms:modified xsi:type="dcterms:W3CDTF">2019-10-30T10:33:00Z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e1002aea-27f3-457b-b741-ce37995d8a4e</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JobRole">
    <vt:lpwstr/>
  </property>
  <property fmtid="{D5CDD505-2E9C-101B-9397-08002B2CF9AE}" pid="25" name="FileLocation">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