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90" w:type="dxa"/>
        <w:tblInd w:w="108" w:type="dxa"/>
        <w:tblLayout w:type="fixed"/>
        <w:tblLook w:val="0000" w:firstRow="0" w:lastRow="0" w:firstColumn="0" w:lastColumn="0" w:noHBand="0" w:noVBand="0"/>
      </w:tblPr>
      <w:tblGrid>
        <w:gridCol w:w="1701"/>
        <w:gridCol w:w="1985"/>
        <w:gridCol w:w="6804"/>
      </w:tblGrid>
      <w:tr w:rsidR="0075262D" w:rsidRPr="00306C17" w14:paraId="2D3CE681" w14:textId="77777777" w:rsidTr="0075262D">
        <w:tc>
          <w:tcPr>
            <w:tcW w:w="1701" w:type="dxa"/>
          </w:tcPr>
          <w:p w14:paraId="511F6A54" w14:textId="77777777" w:rsidR="0075262D" w:rsidRPr="00306C17" w:rsidRDefault="0075262D" w:rsidP="007900EC">
            <w:pPr>
              <w:pStyle w:val="QWB1"/>
              <w:spacing w:before="60" w:after="60"/>
              <w:rPr>
                <w:rFonts w:cs="Arial"/>
                <w:b w:val="0"/>
                <w:color w:val="000000"/>
                <w:sz w:val="22"/>
                <w:szCs w:val="22"/>
              </w:rPr>
            </w:pPr>
            <w:bookmarkStart w:id="0" w:name="_GoBack"/>
            <w:bookmarkEnd w:id="0"/>
            <w:r w:rsidRPr="00306C17">
              <w:rPr>
                <w:rFonts w:cs="Arial"/>
                <w:sz w:val="22"/>
                <w:szCs w:val="22"/>
              </w:rPr>
              <w:t>Purpose</w:t>
            </w:r>
          </w:p>
        </w:tc>
        <w:tc>
          <w:tcPr>
            <w:tcW w:w="8789" w:type="dxa"/>
            <w:gridSpan w:val="2"/>
          </w:tcPr>
          <w:p w14:paraId="31F8B4CD" w14:textId="5F9120B8" w:rsidR="0075262D" w:rsidRPr="00997494" w:rsidRDefault="0075262D" w:rsidP="007C6EA2">
            <w:pPr>
              <w:tabs>
                <w:tab w:val="left" w:pos="0"/>
                <w:tab w:val="left" w:pos="34"/>
              </w:tabs>
              <w:spacing w:before="60" w:after="60"/>
              <w:jc w:val="both"/>
              <w:rPr>
                <w:rFonts w:cs="Arial"/>
                <w:iCs/>
              </w:rPr>
            </w:pPr>
            <w:r w:rsidRPr="00997494">
              <w:rPr>
                <w:rFonts w:cs="Arial"/>
                <w:iCs/>
              </w:rPr>
              <w:t xml:space="preserve">The purpose of this </w:t>
            </w:r>
            <w:r w:rsidR="007C6EA2">
              <w:rPr>
                <w:rFonts w:cs="Arial"/>
                <w:iCs/>
              </w:rPr>
              <w:t>reference material</w:t>
            </w:r>
            <w:r>
              <w:rPr>
                <w:rFonts w:cs="Arial"/>
                <w:iCs/>
              </w:rPr>
              <w:t xml:space="preserve"> </w:t>
            </w:r>
            <w:r w:rsidRPr="00997494">
              <w:rPr>
                <w:rFonts w:cs="Arial"/>
                <w:iCs/>
              </w:rPr>
              <w:t>is to support the requirements within HS</w:t>
            </w:r>
            <w:r>
              <w:rPr>
                <w:rFonts w:cs="Arial"/>
                <w:iCs/>
              </w:rPr>
              <w:t>F</w:t>
            </w:r>
            <w:r w:rsidRPr="00997494">
              <w:rPr>
                <w:rFonts w:cs="Arial"/>
                <w:iCs/>
              </w:rPr>
              <w:t>-PR-0</w:t>
            </w:r>
            <w:r w:rsidR="007C6EA2">
              <w:rPr>
                <w:rFonts w:cs="Arial"/>
                <w:iCs/>
              </w:rPr>
              <w:t>0</w:t>
            </w:r>
            <w:r>
              <w:rPr>
                <w:rFonts w:cs="Arial"/>
                <w:iCs/>
              </w:rPr>
              <w:t xml:space="preserve">15 </w:t>
            </w:r>
            <w:r w:rsidRPr="00997494">
              <w:rPr>
                <w:rFonts w:cs="Arial"/>
                <w:iCs/>
              </w:rPr>
              <w:t xml:space="preserve">by defining the actions and specific requirements for managing the </w:t>
            </w:r>
            <w:r>
              <w:rPr>
                <w:rFonts w:cs="Arial"/>
                <w:iCs/>
              </w:rPr>
              <w:t xml:space="preserve">process of avoiding </w:t>
            </w:r>
            <w:r w:rsidRPr="00997494">
              <w:rPr>
                <w:rFonts w:cs="Arial"/>
                <w:iCs/>
              </w:rPr>
              <w:t>risks from overhead and underground assets and services.</w:t>
            </w:r>
          </w:p>
        </w:tc>
      </w:tr>
      <w:tr w:rsidR="0075262D" w:rsidRPr="00306C17" w14:paraId="11A21328" w14:textId="77777777" w:rsidTr="0075262D">
        <w:tc>
          <w:tcPr>
            <w:tcW w:w="1701" w:type="dxa"/>
          </w:tcPr>
          <w:p w14:paraId="1463A806" w14:textId="77777777" w:rsidR="0075262D" w:rsidRPr="00306C17" w:rsidRDefault="0075262D" w:rsidP="007900EC">
            <w:pPr>
              <w:spacing w:before="60" w:after="60"/>
              <w:rPr>
                <w:rFonts w:cs="Arial"/>
                <w:b/>
                <w:color w:val="000000"/>
              </w:rPr>
            </w:pPr>
            <w:r w:rsidRPr="00306C17">
              <w:rPr>
                <w:rFonts w:cs="Arial"/>
                <w:b/>
                <w:color w:val="000000"/>
              </w:rPr>
              <w:t>Scope</w:t>
            </w:r>
          </w:p>
        </w:tc>
        <w:tc>
          <w:tcPr>
            <w:tcW w:w="8789" w:type="dxa"/>
            <w:gridSpan w:val="2"/>
          </w:tcPr>
          <w:p w14:paraId="64D67061" w14:textId="77777777" w:rsidR="0075262D" w:rsidRPr="00997494" w:rsidRDefault="0075262D" w:rsidP="007900EC">
            <w:pPr>
              <w:tabs>
                <w:tab w:val="left" w:pos="0"/>
                <w:tab w:val="left" w:pos="34"/>
              </w:tabs>
              <w:spacing w:before="60" w:after="60"/>
              <w:jc w:val="both"/>
              <w:rPr>
                <w:rFonts w:cs="Arial"/>
                <w:iCs/>
              </w:rPr>
            </w:pPr>
            <w:r w:rsidRPr="00997494">
              <w:rPr>
                <w:rFonts w:cs="Arial"/>
                <w:iCs/>
              </w:rPr>
              <w:t xml:space="preserve">All BB Power Transmission and Distribution operations including joint ventures, partners and subsidiaries within the </w:t>
            </w:r>
            <w:r>
              <w:rPr>
                <w:rFonts w:cs="Arial"/>
                <w:iCs/>
              </w:rPr>
              <w:t xml:space="preserve">Substations, </w:t>
            </w:r>
            <w:r w:rsidRPr="00997494">
              <w:rPr>
                <w:rFonts w:cs="Arial"/>
                <w:iCs/>
              </w:rPr>
              <w:t>Cabling and Overhead Line Sectors  unless  specific  alternative  arrangements  are  agreed  and  in place.</w:t>
            </w:r>
          </w:p>
        </w:tc>
      </w:tr>
      <w:tr w:rsidR="0075262D" w:rsidRPr="00306C17" w14:paraId="2E114078" w14:textId="77777777" w:rsidTr="0075262D">
        <w:tc>
          <w:tcPr>
            <w:tcW w:w="1701" w:type="dxa"/>
          </w:tcPr>
          <w:p w14:paraId="11C597D0" w14:textId="77777777" w:rsidR="0075262D" w:rsidRPr="00306C17" w:rsidRDefault="0075262D" w:rsidP="007900EC">
            <w:pPr>
              <w:spacing w:before="60" w:after="60"/>
              <w:rPr>
                <w:rFonts w:cs="Arial"/>
                <w:b/>
                <w:color w:val="000000"/>
              </w:rPr>
            </w:pPr>
            <w:r w:rsidRPr="00306C17">
              <w:rPr>
                <w:rFonts w:cs="Arial"/>
                <w:b/>
                <w:color w:val="000000"/>
              </w:rPr>
              <w:t>Abbreviations/ Definitions</w:t>
            </w:r>
          </w:p>
        </w:tc>
        <w:tc>
          <w:tcPr>
            <w:tcW w:w="1985" w:type="dxa"/>
          </w:tcPr>
          <w:p w14:paraId="7A078B31" w14:textId="77777777" w:rsidR="0075262D" w:rsidRPr="00997494" w:rsidRDefault="0075262D" w:rsidP="007900EC">
            <w:pPr>
              <w:spacing w:before="60" w:after="60"/>
              <w:jc w:val="both"/>
              <w:rPr>
                <w:rFonts w:cs="Arial"/>
              </w:rPr>
            </w:pPr>
            <w:r w:rsidRPr="00997494">
              <w:rPr>
                <w:rFonts w:cs="Arial"/>
              </w:rPr>
              <w:t>AWNES</w:t>
            </w:r>
          </w:p>
          <w:p w14:paraId="0E73C566" w14:textId="77777777" w:rsidR="0075262D" w:rsidRPr="00997494" w:rsidRDefault="0075262D" w:rsidP="007900EC">
            <w:pPr>
              <w:spacing w:before="60" w:after="60"/>
              <w:jc w:val="both"/>
              <w:rPr>
                <w:rFonts w:cs="Arial"/>
              </w:rPr>
            </w:pPr>
            <w:r w:rsidRPr="00997494">
              <w:rPr>
                <w:rFonts w:cs="Arial"/>
              </w:rPr>
              <w:t>SAE</w:t>
            </w:r>
          </w:p>
          <w:p w14:paraId="0A68916E" w14:textId="77777777" w:rsidR="0075262D" w:rsidRPr="00997494" w:rsidRDefault="0075262D" w:rsidP="007900EC">
            <w:pPr>
              <w:spacing w:before="60" w:after="60"/>
              <w:jc w:val="both"/>
              <w:rPr>
                <w:rFonts w:cs="Arial"/>
              </w:rPr>
            </w:pPr>
            <w:r w:rsidRPr="00997494">
              <w:rPr>
                <w:rFonts w:cs="Arial"/>
              </w:rPr>
              <w:t>AP</w:t>
            </w:r>
          </w:p>
          <w:p w14:paraId="689FE55A" w14:textId="77777777" w:rsidR="0075262D" w:rsidRPr="00997494" w:rsidRDefault="0075262D" w:rsidP="007900EC">
            <w:pPr>
              <w:spacing w:before="60" w:after="60"/>
              <w:jc w:val="both"/>
              <w:rPr>
                <w:rFonts w:cs="Arial"/>
              </w:rPr>
            </w:pPr>
            <w:r w:rsidRPr="00997494">
              <w:rPr>
                <w:rFonts w:cs="Arial"/>
              </w:rPr>
              <w:t>WS</w:t>
            </w:r>
          </w:p>
          <w:p w14:paraId="592E96F8" w14:textId="77777777" w:rsidR="0075262D" w:rsidRPr="00997494" w:rsidRDefault="0075262D" w:rsidP="007900EC">
            <w:pPr>
              <w:spacing w:before="60" w:after="60"/>
              <w:jc w:val="both"/>
              <w:rPr>
                <w:rFonts w:cs="Arial"/>
              </w:rPr>
            </w:pPr>
            <w:r w:rsidRPr="00997494">
              <w:rPr>
                <w:rFonts w:cs="Arial"/>
              </w:rPr>
              <w:t>PM</w:t>
            </w:r>
          </w:p>
          <w:p w14:paraId="6B6289CC" w14:textId="77777777" w:rsidR="0075262D" w:rsidRPr="00997494" w:rsidRDefault="0075262D" w:rsidP="007900EC">
            <w:pPr>
              <w:spacing w:before="60" w:after="60"/>
              <w:jc w:val="both"/>
              <w:rPr>
                <w:rFonts w:cs="Arial"/>
              </w:rPr>
            </w:pPr>
            <w:r>
              <w:rPr>
                <w:rFonts w:cs="Arial"/>
              </w:rPr>
              <w:t>SE</w:t>
            </w:r>
          </w:p>
          <w:p w14:paraId="3E4D51EB" w14:textId="664B0390" w:rsidR="0075262D" w:rsidRPr="00997494" w:rsidRDefault="0075262D" w:rsidP="007900EC">
            <w:pPr>
              <w:spacing w:before="60" w:after="60"/>
              <w:jc w:val="both"/>
              <w:rPr>
                <w:rFonts w:cs="Arial"/>
              </w:rPr>
            </w:pPr>
            <w:r>
              <w:rPr>
                <w:rFonts w:cs="Arial"/>
              </w:rPr>
              <w:t>O</w:t>
            </w:r>
            <w:r w:rsidRPr="00997494">
              <w:rPr>
                <w:rFonts w:cs="Arial"/>
              </w:rPr>
              <w:t>M</w:t>
            </w:r>
          </w:p>
          <w:p w14:paraId="374C731F" w14:textId="77777777" w:rsidR="0075262D" w:rsidRPr="00997494" w:rsidRDefault="0075262D" w:rsidP="007900EC">
            <w:pPr>
              <w:spacing w:before="60" w:after="60"/>
              <w:jc w:val="both"/>
              <w:rPr>
                <w:rFonts w:cs="Arial"/>
              </w:rPr>
            </w:pPr>
            <w:r w:rsidRPr="00997494">
              <w:rPr>
                <w:rFonts w:cs="Arial"/>
              </w:rPr>
              <w:t>SA</w:t>
            </w:r>
          </w:p>
          <w:p w14:paraId="0AE9426F" w14:textId="77777777" w:rsidR="0075262D" w:rsidRDefault="0075262D" w:rsidP="007900EC">
            <w:pPr>
              <w:spacing w:before="60" w:after="60"/>
              <w:jc w:val="both"/>
              <w:rPr>
                <w:rFonts w:cs="Arial"/>
              </w:rPr>
            </w:pPr>
            <w:r w:rsidRPr="00997494">
              <w:rPr>
                <w:rFonts w:cs="Arial"/>
              </w:rPr>
              <w:t>TD</w:t>
            </w:r>
          </w:p>
          <w:p w14:paraId="31A64B75" w14:textId="77777777" w:rsidR="0075262D" w:rsidRPr="00997494" w:rsidRDefault="0075262D" w:rsidP="007900EC">
            <w:pPr>
              <w:spacing w:before="60" w:after="60"/>
              <w:jc w:val="both"/>
              <w:rPr>
                <w:rFonts w:cs="Arial"/>
                <w:color w:val="FF0000"/>
              </w:rPr>
            </w:pPr>
            <w:r>
              <w:rPr>
                <w:rFonts w:cs="Arial"/>
              </w:rPr>
              <w:t>CPP</w:t>
            </w:r>
          </w:p>
        </w:tc>
        <w:tc>
          <w:tcPr>
            <w:tcW w:w="6804" w:type="dxa"/>
          </w:tcPr>
          <w:p w14:paraId="53A984A5" w14:textId="77777777" w:rsidR="0075262D" w:rsidRPr="00997494" w:rsidRDefault="0075262D" w:rsidP="007900EC">
            <w:pPr>
              <w:spacing w:before="60" w:after="60"/>
              <w:jc w:val="both"/>
              <w:rPr>
                <w:rFonts w:cs="Arial"/>
                <w:i/>
              </w:rPr>
            </w:pPr>
            <w:proofErr w:type="spellStart"/>
            <w:r w:rsidRPr="00997494">
              <w:rPr>
                <w:rFonts w:cs="Arial"/>
                <w:i/>
              </w:rPr>
              <w:t>Authorisation</w:t>
            </w:r>
            <w:proofErr w:type="spellEnd"/>
            <w:r w:rsidRPr="00997494">
              <w:rPr>
                <w:rFonts w:cs="Arial"/>
                <w:i/>
              </w:rPr>
              <w:t xml:space="preserve"> to Work Near Existing Services</w:t>
            </w:r>
          </w:p>
          <w:p w14:paraId="2952902D" w14:textId="77777777" w:rsidR="0075262D" w:rsidRPr="00997494" w:rsidRDefault="0075262D" w:rsidP="007900EC">
            <w:pPr>
              <w:spacing w:before="60" w:after="60"/>
              <w:jc w:val="both"/>
              <w:rPr>
                <w:rFonts w:cs="Arial"/>
                <w:i/>
              </w:rPr>
            </w:pPr>
            <w:r w:rsidRPr="00997494">
              <w:rPr>
                <w:rFonts w:cs="Arial"/>
                <w:i/>
              </w:rPr>
              <w:t xml:space="preserve">Senior </w:t>
            </w:r>
            <w:proofErr w:type="spellStart"/>
            <w:r w:rsidRPr="00997494">
              <w:rPr>
                <w:rFonts w:cs="Arial"/>
                <w:i/>
              </w:rPr>
              <w:t>A</w:t>
            </w:r>
            <w:r>
              <w:rPr>
                <w:rFonts w:cs="Arial"/>
                <w:i/>
              </w:rPr>
              <w:t>uthorising</w:t>
            </w:r>
            <w:proofErr w:type="spellEnd"/>
            <w:r>
              <w:rPr>
                <w:rFonts w:cs="Arial"/>
                <w:i/>
              </w:rPr>
              <w:t xml:space="preserve"> Engineer (AWNES</w:t>
            </w:r>
            <w:r w:rsidRPr="00997494">
              <w:rPr>
                <w:rFonts w:cs="Arial"/>
                <w:i/>
              </w:rPr>
              <w:t xml:space="preserve">) </w:t>
            </w:r>
          </w:p>
          <w:p w14:paraId="5F71C6D8" w14:textId="77777777" w:rsidR="0075262D" w:rsidRPr="00997494" w:rsidRDefault="0075262D" w:rsidP="007900EC">
            <w:pPr>
              <w:spacing w:before="60" w:after="60"/>
              <w:jc w:val="both"/>
              <w:rPr>
                <w:rFonts w:cs="Arial"/>
                <w:i/>
              </w:rPr>
            </w:pPr>
            <w:proofErr w:type="spellStart"/>
            <w:r w:rsidRPr="00997494">
              <w:rPr>
                <w:rFonts w:cs="Arial"/>
                <w:i/>
              </w:rPr>
              <w:t>Authoris</w:t>
            </w:r>
            <w:r>
              <w:rPr>
                <w:rFonts w:cs="Arial"/>
                <w:i/>
              </w:rPr>
              <w:t>ing</w:t>
            </w:r>
            <w:proofErr w:type="spellEnd"/>
            <w:r w:rsidRPr="00997494">
              <w:rPr>
                <w:rFonts w:cs="Arial"/>
                <w:i/>
              </w:rPr>
              <w:t xml:space="preserve"> Person (AWNES)</w:t>
            </w:r>
          </w:p>
          <w:p w14:paraId="2AE624A9" w14:textId="77777777" w:rsidR="0075262D" w:rsidRPr="00997494" w:rsidRDefault="0075262D" w:rsidP="007900EC">
            <w:pPr>
              <w:spacing w:before="60" w:after="60"/>
              <w:jc w:val="both"/>
              <w:rPr>
                <w:rFonts w:cs="Arial"/>
                <w:i/>
              </w:rPr>
            </w:pPr>
            <w:r w:rsidRPr="00997494">
              <w:rPr>
                <w:rFonts w:cs="Arial"/>
                <w:i/>
              </w:rPr>
              <w:t>Works Supervisor</w:t>
            </w:r>
          </w:p>
          <w:p w14:paraId="5A193937" w14:textId="77777777" w:rsidR="0075262D" w:rsidRPr="00997494" w:rsidRDefault="0075262D" w:rsidP="007900EC">
            <w:pPr>
              <w:spacing w:before="60" w:after="60"/>
              <w:jc w:val="both"/>
              <w:rPr>
                <w:rFonts w:cs="Arial"/>
                <w:i/>
              </w:rPr>
            </w:pPr>
            <w:r w:rsidRPr="00997494">
              <w:rPr>
                <w:rFonts w:cs="Arial"/>
                <w:i/>
              </w:rPr>
              <w:t>Project Manager</w:t>
            </w:r>
          </w:p>
          <w:p w14:paraId="14B4DA4F" w14:textId="219F8497" w:rsidR="0075262D" w:rsidRPr="00997494" w:rsidRDefault="0075262D" w:rsidP="007900EC">
            <w:pPr>
              <w:spacing w:before="60" w:after="60"/>
              <w:jc w:val="both"/>
              <w:rPr>
                <w:rFonts w:cs="Arial"/>
                <w:i/>
              </w:rPr>
            </w:pPr>
            <w:r w:rsidRPr="00997494">
              <w:rPr>
                <w:rFonts w:cs="Arial"/>
                <w:i/>
              </w:rPr>
              <w:t>Site Engineer</w:t>
            </w:r>
            <w:r>
              <w:rPr>
                <w:rFonts w:cs="Arial"/>
                <w:i/>
              </w:rPr>
              <w:t xml:space="preserve"> (or Site Lead from HSF-PR-0</w:t>
            </w:r>
            <w:r w:rsidR="00E8616A">
              <w:rPr>
                <w:rFonts w:cs="Arial"/>
                <w:i/>
              </w:rPr>
              <w:t>0</w:t>
            </w:r>
            <w:r>
              <w:rPr>
                <w:rFonts w:cs="Arial"/>
                <w:i/>
              </w:rPr>
              <w:t>15)</w:t>
            </w:r>
          </w:p>
          <w:p w14:paraId="7927CEAE" w14:textId="65FCCBFD" w:rsidR="0075262D" w:rsidRPr="00997494" w:rsidRDefault="0075262D" w:rsidP="007900EC">
            <w:pPr>
              <w:spacing w:before="60" w:after="60"/>
              <w:jc w:val="both"/>
              <w:rPr>
                <w:rFonts w:cs="Arial"/>
                <w:i/>
              </w:rPr>
            </w:pPr>
            <w:r w:rsidRPr="00997494">
              <w:rPr>
                <w:rFonts w:cs="Arial"/>
                <w:i/>
              </w:rPr>
              <w:t xml:space="preserve">Operations </w:t>
            </w:r>
            <w:r>
              <w:rPr>
                <w:rFonts w:cs="Arial"/>
                <w:i/>
              </w:rPr>
              <w:t xml:space="preserve">Contract </w:t>
            </w:r>
            <w:r w:rsidRPr="00997494">
              <w:rPr>
                <w:rFonts w:cs="Arial"/>
                <w:i/>
              </w:rPr>
              <w:t>Manager</w:t>
            </w:r>
          </w:p>
          <w:p w14:paraId="0730DC14" w14:textId="77777777" w:rsidR="0075262D" w:rsidRPr="00997494" w:rsidRDefault="0075262D" w:rsidP="007900EC">
            <w:pPr>
              <w:spacing w:before="60" w:after="60"/>
              <w:jc w:val="both"/>
              <w:rPr>
                <w:rFonts w:cs="Arial"/>
                <w:i/>
              </w:rPr>
            </w:pPr>
            <w:r w:rsidRPr="00997494">
              <w:rPr>
                <w:rFonts w:cs="Arial"/>
                <w:i/>
              </w:rPr>
              <w:t>Safety</w:t>
            </w:r>
            <w:r>
              <w:rPr>
                <w:rFonts w:cs="Arial"/>
                <w:i/>
              </w:rPr>
              <w:t xml:space="preserve"> Health Environment &amp; Quality </w:t>
            </w:r>
            <w:r w:rsidRPr="00997494">
              <w:rPr>
                <w:rFonts w:cs="Arial"/>
                <w:i/>
              </w:rPr>
              <w:t xml:space="preserve"> Advisor</w:t>
            </w:r>
          </w:p>
          <w:p w14:paraId="7877B045" w14:textId="77777777" w:rsidR="0075262D" w:rsidRDefault="0075262D" w:rsidP="007900EC">
            <w:pPr>
              <w:spacing w:before="60" w:after="60"/>
              <w:jc w:val="both"/>
              <w:rPr>
                <w:rFonts w:cs="Arial"/>
                <w:i/>
              </w:rPr>
            </w:pPr>
            <w:r w:rsidRPr="00997494">
              <w:rPr>
                <w:rFonts w:cs="Arial"/>
                <w:i/>
              </w:rPr>
              <w:t>Training Dept.</w:t>
            </w:r>
          </w:p>
          <w:p w14:paraId="22B2526F" w14:textId="77777777" w:rsidR="0075262D" w:rsidRPr="00997494" w:rsidRDefault="0075262D" w:rsidP="007900EC">
            <w:pPr>
              <w:spacing w:before="60" w:after="60"/>
              <w:jc w:val="both"/>
              <w:rPr>
                <w:rFonts w:cs="Arial"/>
                <w:i/>
                <w:color w:val="FF0000"/>
              </w:rPr>
            </w:pPr>
            <w:r>
              <w:rPr>
                <w:rFonts w:cs="Arial"/>
                <w:i/>
              </w:rPr>
              <w:t>Construction Phase Plan</w:t>
            </w:r>
          </w:p>
        </w:tc>
      </w:tr>
    </w:tbl>
    <w:p w14:paraId="7C5AA5B2" w14:textId="77777777" w:rsidR="0075262D" w:rsidRDefault="0075262D" w:rsidP="0075262D">
      <w:pPr>
        <w:spacing w:before="60" w:after="60"/>
        <w:rPr>
          <w:rFonts w:eastAsia="Calibri" w:cs="Arial"/>
          <w:b/>
          <w:lang w:val="en-GB" w:eastAsia="en-US"/>
        </w:rPr>
      </w:pPr>
    </w:p>
    <w:p w14:paraId="162DF69D" w14:textId="0B31820A" w:rsidR="0075262D" w:rsidRPr="0075262D" w:rsidRDefault="0075262D" w:rsidP="0075262D">
      <w:pPr>
        <w:spacing w:before="60" w:after="60"/>
        <w:rPr>
          <w:rFonts w:eastAsia="Calibri" w:cs="Arial"/>
          <w:b/>
          <w:lang w:val="en-GB" w:eastAsia="en-US"/>
        </w:rPr>
      </w:pPr>
      <w:r w:rsidRPr="0075262D">
        <w:rPr>
          <w:rFonts w:eastAsia="Calibri" w:cs="Arial"/>
          <w:b/>
          <w:lang w:val="en-GB" w:eastAsia="en-US"/>
        </w:rPr>
        <w:t xml:space="preserve">ASSOCIATED DOCUMENTS </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9"/>
        <w:gridCol w:w="1868"/>
        <w:gridCol w:w="6385"/>
      </w:tblGrid>
      <w:tr w:rsidR="0075262D" w:rsidRPr="0075262D" w14:paraId="4EEBB095" w14:textId="77777777" w:rsidTr="00E214DE">
        <w:trPr>
          <w:cantSplit/>
        </w:trPr>
        <w:tc>
          <w:tcPr>
            <w:tcW w:w="2379" w:type="dxa"/>
          </w:tcPr>
          <w:p w14:paraId="63100811" w14:textId="77777777" w:rsidR="0075262D" w:rsidRPr="0075262D" w:rsidRDefault="0075262D" w:rsidP="0075262D">
            <w:pPr>
              <w:spacing w:before="60" w:after="60"/>
              <w:rPr>
                <w:rFonts w:eastAsia="Calibri" w:cs="Arial"/>
                <w:b/>
                <w:iCs/>
                <w:lang w:val="en-GB" w:eastAsia="en-US"/>
              </w:rPr>
            </w:pPr>
            <w:r w:rsidRPr="0075262D">
              <w:rPr>
                <w:rFonts w:eastAsia="Calibri" w:cs="Arial"/>
                <w:b/>
                <w:iCs/>
                <w:lang w:val="en-GB" w:eastAsia="en-US"/>
              </w:rPr>
              <w:t>Reference No.</w:t>
            </w:r>
          </w:p>
        </w:tc>
        <w:tc>
          <w:tcPr>
            <w:tcW w:w="1868" w:type="dxa"/>
          </w:tcPr>
          <w:p w14:paraId="79125E1F" w14:textId="77777777" w:rsidR="0075262D" w:rsidRPr="0075262D" w:rsidRDefault="0075262D" w:rsidP="0075262D">
            <w:pPr>
              <w:spacing w:before="60" w:after="60"/>
              <w:rPr>
                <w:rFonts w:eastAsia="Calibri" w:cs="Arial"/>
                <w:b/>
                <w:iCs/>
                <w:lang w:val="en-GB" w:eastAsia="en-US"/>
              </w:rPr>
            </w:pPr>
            <w:r w:rsidRPr="0075262D">
              <w:rPr>
                <w:rFonts w:eastAsia="Calibri" w:cs="Arial"/>
                <w:b/>
                <w:iCs/>
                <w:lang w:val="en-GB" w:eastAsia="en-US"/>
              </w:rPr>
              <w:t>Document Type</w:t>
            </w:r>
          </w:p>
        </w:tc>
        <w:tc>
          <w:tcPr>
            <w:tcW w:w="6385" w:type="dxa"/>
          </w:tcPr>
          <w:p w14:paraId="50B1C552" w14:textId="77777777" w:rsidR="0075262D" w:rsidRPr="0075262D" w:rsidRDefault="0075262D" w:rsidP="0075262D">
            <w:pPr>
              <w:spacing w:before="60" w:after="60"/>
              <w:rPr>
                <w:rFonts w:eastAsia="Calibri" w:cs="Arial"/>
                <w:b/>
                <w:iCs/>
                <w:lang w:val="en-GB" w:eastAsia="en-US"/>
              </w:rPr>
            </w:pPr>
            <w:r w:rsidRPr="0075262D">
              <w:rPr>
                <w:rFonts w:eastAsia="Calibri" w:cs="Arial"/>
                <w:b/>
                <w:iCs/>
                <w:lang w:val="en-GB" w:eastAsia="en-US"/>
              </w:rPr>
              <w:t>Document Title</w:t>
            </w:r>
          </w:p>
        </w:tc>
      </w:tr>
      <w:tr w:rsidR="00E214DE" w:rsidRPr="0075262D" w14:paraId="3B319FD2" w14:textId="77777777" w:rsidTr="00E214DE">
        <w:trPr>
          <w:cantSplit/>
        </w:trPr>
        <w:tc>
          <w:tcPr>
            <w:tcW w:w="2379" w:type="dxa"/>
          </w:tcPr>
          <w:p w14:paraId="6473CB0A" w14:textId="150A227C" w:rsidR="00E214DE" w:rsidRPr="0075262D" w:rsidRDefault="00E214DE" w:rsidP="0075262D">
            <w:pPr>
              <w:spacing w:before="60" w:after="60"/>
              <w:rPr>
                <w:rFonts w:eastAsia="Calibri" w:cs="Arial"/>
                <w:b/>
                <w:iCs/>
                <w:lang w:val="en-GB" w:eastAsia="en-US"/>
              </w:rPr>
            </w:pPr>
            <w:r w:rsidRPr="0075262D">
              <w:rPr>
                <w:rFonts w:eastAsia="Calibri" w:cs="Arial"/>
                <w:lang w:val="en-GB" w:eastAsia="en-US"/>
              </w:rPr>
              <w:t>HSF-TF-0015a-PTD</w:t>
            </w:r>
          </w:p>
        </w:tc>
        <w:tc>
          <w:tcPr>
            <w:tcW w:w="1868" w:type="dxa"/>
          </w:tcPr>
          <w:p w14:paraId="49412429" w14:textId="40D9B1BC" w:rsidR="00E214DE" w:rsidRPr="0075262D" w:rsidRDefault="00E214DE" w:rsidP="0075262D">
            <w:pPr>
              <w:spacing w:before="60" w:after="60"/>
              <w:rPr>
                <w:rFonts w:eastAsia="Calibri" w:cs="Arial"/>
                <w:b/>
                <w:iCs/>
                <w:lang w:val="en-GB" w:eastAsia="en-US"/>
              </w:rPr>
            </w:pPr>
            <w:r w:rsidRPr="0075262D">
              <w:rPr>
                <w:rFonts w:eastAsia="Arial" w:cs="Arial"/>
                <w:spacing w:val="-3"/>
                <w:lang w:val="en-GB" w:eastAsia="en-US"/>
              </w:rPr>
              <w:t>Template Form</w:t>
            </w:r>
          </w:p>
        </w:tc>
        <w:tc>
          <w:tcPr>
            <w:tcW w:w="6385" w:type="dxa"/>
          </w:tcPr>
          <w:p w14:paraId="63151774" w14:textId="7A844618" w:rsidR="00E214DE" w:rsidRPr="0075262D" w:rsidRDefault="00E214DE" w:rsidP="0075262D">
            <w:pPr>
              <w:spacing w:before="60" w:after="60"/>
              <w:rPr>
                <w:rFonts w:eastAsia="Calibri" w:cs="Arial"/>
                <w:b/>
                <w:iCs/>
                <w:lang w:val="en-GB" w:eastAsia="en-US"/>
              </w:rPr>
            </w:pPr>
            <w:r w:rsidRPr="0075262D">
              <w:rPr>
                <w:rFonts w:eastAsia="Arial" w:cs="Arial"/>
                <w:spacing w:val="-3"/>
                <w:lang w:val="en-GB" w:eastAsia="en-US"/>
              </w:rPr>
              <w:t>Power T&amp;D Authorisation to Work Near Existing Services (AWNES)</w:t>
            </w:r>
          </w:p>
        </w:tc>
      </w:tr>
      <w:tr w:rsidR="00E214DE" w:rsidRPr="0075262D" w14:paraId="54AEE469" w14:textId="77777777" w:rsidTr="00E214DE">
        <w:trPr>
          <w:cantSplit/>
        </w:trPr>
        <w:tc>
          <w:tcPr>
            <w:tcW w:w="2379" w:type="dxa"/>
          </w:tcPr>
          <w:p w14:paraId="74DF23BE" w14:textId="3F0A0B20" w:rsidR="00E214DE" w:rsidRPr="0075262D" w:rsidRDefault="00E214DE" w:rsidP="0075262D">
            <w:pPr>
              <w:spacing w:before="60" w:after="60"/>
              <w:rPr>
                <w:rFonts w:eastAsia="Calibri" w:cs="Arial"/>
                <w:b/>
                <w:iCs/>
                <w:lang w:val="en-GB" w:eastAsia="en-US"/>
              </w:rPr>
            </w:pPr>
            <w:r>
              <w:rPr>
                <w:rFonts w:eastAsia="Calibri" w:cs="Arial"/>
                <w:lang w:val="en-GB" w:eastAsia="en-US"/>
              </w:rPr>
              <w:t>HSF-TF-0015f</w:t>
            </w:r>
            <w:r w:rsidRPr="0075262D">
              <w:rPr>
                <w:rFonts w:eastAsia="Calibri" w:cs="Arial"/>
                <w:lang w:val="en-GB" w:eastAsia="en-US"/>
              </w:rPr>
              <w:t xml:space="preserve">-PTD </w:t>
            </w:r>
          </w:p>
        </w:tc>
        <w:tc>
          <w:tcPr>
            <w:tcW w:w="1868" w:type="dxa"/>
          </w:tcPr>
          <w:p w14:paraId="2F6B359F" w14:textId="7F599B65" w:rsidR="00E214DE" w:rsidRPr="0075262D" w:rsidRDefault="00E214DE" w:rsidP="0075262D">
            <w:pPr>
              <w:spacing w:before="60" w:after="60"/>
              <w:rPr>
                <w:rFonts w:eastAsia="Calibri" w:cs="Arial"/>
                <w:b/>
                <w:iCs/>
                <w:lang w:val="en-GB" w:eastAsia="en-US"/>
              </w:rPr>
            </w:pPr>
            <w:r>
              <w:rPr>
                <w:rFonts w:eastAsia="Arial" w:cs="Arial"/>
                <w:spacing w:val="-3"/>
                <w:lang w:val="en-GB" w:eastAsia="en-US"/>
              </w:rPr>
              <w:t>Template Form</w:t>
            </w:r>
          </w:p>
        </w:tc>
        <w:tc>
          <w:tcPr>
            <w:tcW w:w="6385" w:type="dxa"/>
          </w:tcPr>
          <w:p w14:paraId="3EF4E982" w14:textId="2BAB6A8D" w:rsidR="00E214DE" w:rsidRPr="0075262D" w:rsidRDefault="00E214DE" w:rsidP="0075262D">
            <w:pPr>
              <w:spacing w:before="60" w:after="60"/>
              <w:rPr>
                <w:rFonts w:eastAsia="Calibri" w:cs="Arial"/>
                <w:b/>
                <w:iCs/>
                <w:lang w:val="en-GB" w:eastAsia="en-US"/>
              </w:rPr>
            </w:pPr>
            <w:r w:rsidRPr="0075262D">
              <w:rPr>
                <w:rFonts w:eastAsia="Arial" w:cs="Arial"/>
                <w:spacing w:val="-3"/>
                <w:lang w:val="en-GB" w:eastAsia="en-US"/>
              </w:rPr>
              <w:t>Review of AP (AWNES)</w:t>
            </w:r>
          </w:p>
        </w:tc>
      </w:tr>
      <w:tr w:rsidR="00E214DE" w:rsidRPr="0075262D" w14:paraId="7B221F36" w14:textId="77777777" w:rsidTr="00E214DE">
        <w:trPr>
          <w:cantSplit/>
        </w:trPr>
        <w:tc>
          <w:tcPr>
            <w:tcW w:w="2379" w:type="dxa"/>
          </w:tcPr>
          <w:p w14:paraId="42E21D25" w14:textId="6F88F8B0" w:rsidR="00E214DE" w:rsidRPr="0075262D" w:rsidRDefault="00E214DE" w:rsidP="0075262D">
            <w:pPr>
              <w:spacing w:before="60" w:after="60"/>
              <w:rPr>
                <w:rFonts w:eastAsia="Calibri" w:cs="Arial"/>
                <w:lang w:val="en-GB" w:eastAsia="en-US"/>
              </w:rPr>
            </w:pPr>
            <w:r w:rsidRPr="0075262D">
              <w:rPr>
                <w:rFonts w:eastAsia="Calibri" w:cs="Arial"/>
                <w:lang w:val="en-GB" w:eastAsia="en-US"/>
              </w:rPr>
              <w:t>HSF-</w:t>
            </w:r>
            <w:r>
              <w:rPr>
                <w:rFonts w:eastAsia="Calibri" w:cs="Arial"/>
                <w:lang w:val="en-GB" w:eastAsia="en-US"/>
              </w:rPr>
              <w:t>TF-0015g-PTD</w:t>
            </w:r>
          </w:p>
        </w:tc>
        <w:tc>
          <w:tcPr>
            <w:tcW w:w="1868" w:type="dxa"/>
          </w:tcPr>
          <w:p w14:paraId="7784E62F" w14:textId="1945CA44" w:rsidR="00E214DE" w:rsidRPr="0075262D" w:rsidRDefault="00E214DE" w:rsidP="0075262D">
            <w:pPr>
              <w:spacing w:before="60" w:after="60"/>
              <w:rPr>
                <w:rFonts w:eastAsia="Arial" w:cs="Arial"/>
                <w:spacing w:val="-3"/>
                <w:lang w:val="en-GB" w:eastAsia="en-US"/>
              </w:rPr>
            </w:pPr>
            <w:r>
              <w:rPr>
                <w:rFonts w:eastAsia="Arial" w:cs="Arial"/>
                <w:spacing w:val="-3"/>
                <w:lang w:val="en-GB" w:eastAsia="en-US"/>
              </w:rPr>
              <w:t>Template Form</w:t>
            </w:r>
          </w:p>
        </w:tc>
        <w:tc>
          <w:tcPr>
            <w:tcW w:w="6385" w:type="dxa"/>
          </w:tcPr>
          <w:p w14:paraId="407F9FCC" w14:textId="7831B09D" w:rsidR="00E214DE" w:rsidRPr="0075262D" w:rsidRDefault="00E214DE" w:rsidP="0075262D">
            <w:pPr>
              <w:spacing w:before="60" w:after="60"/>
              <w:rPr>
                <w:rFonts w:eastAsia="Arial" w:cs="Arial"/>
                <w:spacing w:val="-3"/>
                <w:lang w:val="en-GB" w:eastAsia="en-US"/>
              </w:rPr>
            </w:pPr>
            <w:r w:rsidRPr="0075262D">
              <w:rPr>
                <w:rFonts w:eastAsia="Arial" w:cs="Arial"/>
                <w:spacing w:val="-3"/>
                <w:lang w:val="en-GB" w:eastAsia="en-US"/>
              </w:rPr>
              <w:t>Assessment of AP (AWNES)</w:t>
            </w:r>
          </w:p>
        </w:tc>
      </w:tr>
      <w:tr w:rsidR="00E214DE" w:rsidRPr="0075262D" w14:paraId="180FBC99" w14:textId="77777777" w:rsidTr="00E214DE">
        <w:trPr>
          <w:cantSplit/>
        </w:trPr>
        <w:tc>
          <w:tcPr>
            <w:tcW w:w="2379" w:type="dxa"/>
          </w:tcPr>
          <w:p w14:paraId="67144D1B" w14:textId="1421BD8E" w:rsidR="00E214DE" w:rsidRPr="0075262D" w:rsidRDefault="00E214DE" w:rsidP="00E214DE">
            <w:pPr>
              <w:spacing w:before="60" w:after="60"/>
              <w:rPr>
                <w:rFonts w:eastAsia="Calibri" w:cs="Arial"/>
                <w:lang w:val="en-GB" w:eastAsia="en-US"/>
              </w:rPr>
            </w:pPr>
            <w:r w:rsidRPr="0075262D">
              <w:rPr>
                <w:rFonts w:eastAsia="Calibri" w:cs="Arial"/>
                <w:lang w:val="en-GB" w:eastAsia="en-US"/>
              </w:rPr>
              <w:t>HSF-</w:t>
            </w:r>
            <w:r>
              <w:rPr>
                <w:rFonts w:eastAsia="Calibri" w:cs="Arial"/>
                <w:lang w:val="en-GB" w:eastAsia="en-US"/>
              </w:rPr>
              <w:t>TF-0015h-PTD</w:t>
            </w:r>
          </w:p>
        </w:tc>
        <w:tc>
          <w:tcPr>
            <w:tcW w:w="1868" w:type="dxa"/>
          </w:tcPr>
          <w:p w14:paraId="10DEF3A1" w14:textId="5DA111B4" w:rsidR="00E214DE" w:rsidRPr="0075262D" w:rsidRDefault="00E214DE" w:rsidP="0075262D">
            <w:pPr>
              <w:spacing w:before="60" w:after="60"/>
              <w:rPr>
                <w:rFonts w:eastAsia="Arial" w:cs="Arial"/>
                <w:spacing w:val="-3"/>
                <w:lang w:val="en-GB" w:eastAsia="en-US"/>
              </w:rPr>
            </w:pPr>
            <w:r>
              <w:rPr>
                <w:rFonts w:eastAsia="Arial" w:cs="Arial"/>
                <w:spacing w:val="-3"/>
                <w:lang w:val="en-GB" w:eastAsia="en-US"/>
              </w:rPr>
              <w:t>Template Form</w:t>
            </w:r>
          </w:p>
        </w:tc>
        <w:tc>
          <w:tcPr>
            <w:tcW w:w="6385" w:type="dxa"/>
          </w:tcPr>
          <w:p w14:paraId="543533C4" w14:textId="77777777" w:rsidR="00E214DE" w:rsidRPr="0075262D" w:rsidRDefault="00E214DE" w:rsidP="0075262D">
            <w:pPr>
              <w:spacing w:before="60" w:after="60"/>
              <w:rPr>
                <w:rFonts w:eastAsia="Arial" w:cs="Arial"/>
                <w:spacing w:val="-3"/>
                <w:lang w:val="en-GB" w:eastAsia="en-US"/>
              </w:rPr>
            </w:pPr>
            <w:r w:rsidRPr="0075262D">
              <w:rPr>
                <w:rFonts w:eastAsia="Arial" w:cs="Arial"/>
                <w:spacing w:val="-3"/>
                <w:lang w:val="en-GB" w:eastAsia="en-US"/>
              </w:rPr>
              <w:t>Concession for Non-Compliant Panel Member Nomination (AWNES)</w:t>
            </w:r>
          </w:p>
        </w:tc>
      </w:tr>
      <w:tr w:rsidR="00E214DE" w:rsidRPr="0075262D" w14:paraId="1EB87309" w14:textId="77777777" w:rsidTr="00E214DE">
        <w:trPr>
          <w:cantSplit/>
        </w:trPr>
        <w:tc>
          <w:tcPr>
            <w:tcW w:w="2379" w:type="dxa"/>
          </w:tcPr>
          <w:p w14:paraId="49662B1D" w14:textId="77777777" w:rsidR="00E214DE" w:rsidRPr="0075262D" w:rsidRDefault="00E214DE" w:rsidP="0075262D">
            <w:pPr>
              <w:spacing w:before="60" w:after="60"/>
              <w:rPr>
                <w:rFonts w:eastAsia="Arial" w:cs="Arial"/>
                <w:spacing w:val="-1"/>
                <w:lang w:val="en-GB" w:eastAsia="en-US"/>
              </w:rPr>
            </w:pPr>
            <w:r w:rsidRPr="0075262D">
              <w:rPr>
                <w:rFonts w:eastAsia="Arial" w:cs="Arial"/>
                <w:spacing w:val="-3"/>
                <w:lang w:val="en-GB" w:eastAsia="en-US"/>
              </w:rPr>
              <w:t>HSG 47</w:t>
            </w:r>
          </w:p>
        </w:tc>
        <w:tc>
          <w:tcPr>
            <w:tcW w:w="1868" w:type="dxa"/>
          </w:tcPr>
          <w:p w14:paraId="6F90DC89" w14:textId="77777777" w:rsidR="00E214DE" w:rsidRPr="0075262D" w:rsidRDefault="00E214DE" w:rsidP="0075262D">
            <w:pPr>
              <w:spacing w:before="60" w:after="60"/>
              <w:rPr>
                <w:rFonts w:eastAsia="Arial" w:cs="Arial"/>
                <w:spacing w:val="1"/>
                <w:lang w:val="en-GB" w:eastAsia="en-US"/>
              </w:rPr>
            </w:pPr>
            <w:r w:rsidRPr="0075262D">
              <w:rPr>
                <w:rFonts w:eastAsia="Arial" w:cs="Arial"/>
                <w:spacing w:val="1"/>
                <w:lang w:val="en-GB" w:eastAsia="en-US"/>
              </w:rPr>
              <w:t>HSE Guidance</w:t>
            </w:r>
          </w:p>
        </w:tc>
        <w:tc>
          <w:tcPr>
            <w:tcW w:w="6385" w:type="dxa"/>
          </w:tcPr>
          <w:p w14:paraId="23696E48" w14:textId="77777777" w:rsidR="00E214DE" w:rsidRPr="0075262D" w:rsidRDefault="00E214DE" w:rsidP="0075262D">
            <w:pPr>
              <w:spacing w:before="60" w:after="60"/>
              <w:rPr>
                <w:rFonts w:eastAsia="Arial" w:cs="Arial"/>
                <w:spacing w:val="-3"/>
                <w:lang w:val="en-GB" w:eastAsia="en-US"/>
              </w:rPr>
            </w:pPr>
            <w:r w:rsidRPr="0075262D">
              <w:rPr>
                <w:rFonts w:eastAsia="Arial" w:cs="Arial"/>
                <w:spacing w:val="-3"/>
                <w:lang w:val="en-GB" w:eastAsia="en-US"/>
              </w:rPr>
              <w:t>Avoiding Danger from Underground Services</w:t>
            </w:r>
          </w:p>
        </w:tc>
      </w:tr>
      <w:tr w:rsidR="00E214DE" w:rsidRPr="0075262D" w14:paraId="2BAA2901" w14:textId="77777777" w:rsidTr="00E214DE">
        <w:trPr>
          <w:cantSplit/>
        </w:trPr>
        <w:tc>
          <w:tcPr>
            <w:tcW w:w="2379" w:type="dxa"/>
          </w:tcPr>
          <w:p w14:paraId="2521E08F" w14:textId="77777777" w:rsidR="00E214DE" w:rsidRPr="0075262D" w:rsidRDefault="00E214DE" w:rsidP="0075262D">
            <w:pPr>
              <w:spacing w:before="60" w:after="60"/>
              <w:rPr>
                <w:rFonts w:eastAsia="Arial" w:cs="Arial"/>
                <w:spacing w:val="-1"/>
                <w:lang w:val="en-GB" w:eastAsia="en-US"/>
              </w:rPr>
            </w:pPr>
            <w:r w:rsidRPr="0075262D">
              <w:rPr>
                <w:rFonts w:eastAsia="Arial" w:cs="Arial"/>
                <w:spacing w:val="-3"/>
                <w:lang w:val="en-GB" w:eastAsia="en-US"/>
              </w:rPr>
              <w:t xml:space="preserve">GS6 </w:t>
            </w:r>
          </w:p>
        </w:tc>
        <w:tc>
          <w:tcPr>
            <w:tcW w:w="1868" w:type="dxa"/>
          </w:tcPr>
          <w:p w14:paraId="1FB0A1F2" w14:textId="77777777" w:rsidR="00E214DE" w:rsidRPr="0075262D" w:rsidRDefault="00E214DE" w:rsidP="0075262D">
            <w:pPr>
              <w:spacing w:before="60" w:after="60"/>
              <w:rPr>
                <w:rFonts w:eastAsia="Arial" w:cs="Arial"/>
                <w:spacing w:val="1"/>
                <w:lang w:val="en-GB" w:eastAsia="en-US"/>
              </w:rPr>
            </w:pPr>
            <w:r w:rsidRPr="0075262D">
              <w:rPr>
                <w:rFonts w:eastAsia="Arial" w:cs="Arial"/>
                <w:spacing w:val="1"/>
                <w:lang w:val="en-GB" w:eastAsia="en-US"/>
              </w:rPr>
              <w:t>HSE Guidance</w:t>
            </w:r>
          </w:p>
        </w:tc>
        <w:tc>
          <w:tcPr>
            <w:tcW w:w="6385" w:type="dxa"/>
          </w:tcPr>
          <w:p w14:paraId="56418C24" w14:textId="77777777" w:rsidR="00E214DE" w:rsidRPr="0075262D" w:rsidRDefault="00E214DE" w:rsidP="0075262D">
            <w:pPr>
              <w:spacing w:before="60" w:after="60"/>
              <w:rPr>
                <w:rFonts w:eastAsia="Arial" w:cs="Arial"/>
                <w:spacing w:val="-3"/>
                <w:lang w:val="en-GB" w:eastAsia="en-US"/>
              </w:rPr>
            </w:pPr>
            <w:r w:rsidRPr="0075262D">
              <w:rPr>
                <w:rFonts w:eastAsia="Arial" w:cs="Arial"/>
                <w:spacing w:val="-3"/>
                <w:lang w:val="en-GB" w:eastAsia="en-US"/>
              </w:rPr>
              <w:t>Avoiding Danger from Overhead Power Lines  (4th edition 2013)</w:t>
            </w:r>
          </w:p>
        </w:tc>
      </w:tr>
      <w:tr w:rsidR="00E214DE" w:rsidRPr="0075262D" w14:paraId="7006FEEC" w14:textId="77777777" w:rsidTr="00E214DE">
        <w:trPr>
          <w:cantSplit/>
        </w:trPr>
        <w:tc>
          <w:tcPr>
            <w:tcW w:w="2379" w:type="dxa"/>
          </w:tcPr>
          <w:p w14:paraId="39F3E2BB" w14:textId="77777777" w:rsidR="00E214DE" w:rsidRPr="0075262D" w:rsidRDefault="00E214DE" w:rsidP="0075262D">
            <w:pPr>
              <w:spacing w:before="60" w:after="60"/>
              <w:rPr>
                <w:rFonts w:eastAsia="Arial" w:cs="Arial"/>
                <w:spacing w:val="-1"/>
                <w:lang w:val="en-GB" w:eastAsia="en-US"/>
              </w:rPr>
            </w:pPr>
            <w:r w:rsidRPr="0075262D">
              <w:rPr>
                <w:rFonts w:eastAsia="Calibri" w:cs="Arial"/>
                <w:lang w:val="en-GB" w:eastAsia="en-US"/>
              </w:rPr>
              <w:t xml:space="preserve">ENATS 43-8  </w:t>
            </w:r>
          </w:p>
        </w:tc>
        <w:tc>
          <w:tcPr>
            <w:tcW w:w="1868" w:type="dxa"/>
          </w:tcPr>
          <w:p w14:paraId="5C4DF1D4" w14:textId="77777777" w:rsidR="00E214DE" w:rsidRPr="0075262D" w:rsidRDefault="00E214DE" w:rsidP="0075262D">
            <w:pPr>
              <w:spacing w:before="60" w:after="60"/>
              <w:rPr>
                <w:rFonts w:eastAsia="Arial" w:cs="Arial"/>
                <w:spacing w:val="1"/>
                <w:lang w:val="en-GB" w:eastAsia="en-US"/>
              </w:rPr>
            </w:pPr>
            <w:r w:rsidRPr="0075262D">
              <w:rPr>
                <w:rFonts w:eastAsia="Arial" w:cs="Arial"/>
                <w:spacing w:val="1"/>
                <w:lang w:val="en-GB" w:eastAsia="en-US"/>
              </w:rPr>
              <w:t>ENA Guidance</w:t>
            </w:r>
          </w:p>
        </w:tc>
        <w:tc>
          <w:tcPr>
            <w:tcW w:w="6385" w:type="dxa"/>
          </w:tcPr>
          <w:p w14:paraId="35434050" w14:textId="77777777" w:rsidR="00E214DE" w:rsidRPr="0075262D" w:rsidRDefault="00E214DE" w:rsidP="0075262D">
            <w:pPr>
              <w:spacing w:before="60" w:after="60"/>
              <w:rPr>
                <w:rFonts w:eastAsia="Calibri" w:cs="Arial"/>
                <w:lang w:val="en-GB" w:eastAsia="en-US"/>
              </w:rPr>
            </w:pPr>
            <w:r w:rsidRPr="0075262D">
              <w:rPr>
                <w:rFonts w:eastAsia="Calibri" w:cs="Arial"/>
                <w:lang w:val="en-GB" w:eastAsia="en-US"/>
              </w:rPr>
              <w:t>Overhead Line Clearances</w:t>
            </w:r>
          </w:p>
        </w:tc>
      </w:tr>
      <w:tr w:rsidR="00E214DE" w:rsidRPr="0075262D" w14:paraId="1FA7BC36" w14:textId="77777777" w:rsidTr="00E214DE">
        <w:trPr>
          <w:cantSplit/>
        </w:trPr>
        <w:tc>
          <w:tcPr>
            <w:tcW w:w="2379" w:type="dxa"/>
          </w:tcPr>
          <w:p w14:paraId="576E96F9" w14:textId="77777777" w:rsidR="00E214DE" w:rsidRPr="0075262D" w:rsidRDefault="00E214DE" w:rsidP="0075262D">
            <w:pPr>
              <w:spacing w:before="60" w:after="60"/>
              <w:rPr>
                <w:rFonts w:eastAsia="Arial" w:cs="Arial"/>
                <w:spacing w:val="-1"/>
                <w:lang w:val="en-GB" w:eastAsia="en-US"/>
              </w:rPr>
            </w:pPr>
            <w:r w:rsidRPr="0075262D">
              <w:rPr>
                <w:rFonts w:eastAsia="Calibri" w:cs="Arial"/>
                <w:lang w:val="en-GB" w:eastAsia="en-US"/>
              </w:rPr>
              <w:t>ENA - SHE_DL</w:t>
            </w:r>
          </w:p>
        </w:tc>
        <w:tc>
          <w:tcPr>
            <w:tcW w:w="1868" w:type="dxa"/>
          </w:tcPr>
          <w:p w14:paraId="48A2B63C" w14:textId="77777777" w:rsidR="00E214DE" w:rsidRPr="0075262D" w:rsidRDefault="00E214DE" w:rsidP="0075262D">
            <w:pPr>
              <w:spacing w:before="60" w:after="60"/>
              <w:rPr>
                <w:rFonts w:eastAsia="Arial" w:cs="Arial"/>
                <w:spacing w:val="1"/>
                <w:lang w:val="en-GB" w:eastAsia="en-US"/>
              </w:rPr>
            </w:pPr>
            <w:r w:rsidRPr="0075262D">
              <w:rPr>
                <w:rFonts w:eastAsia="Arial" w:cs="Arial"/>
                <w:spacing w:val="1"/>
                <w:lang w:val="en-GB" w:eastAsia="en-US"/>
              </w:rPr>
              <w:t>ENA Guidance</w:t>
            </w:r>
          </w:p>
        </w:tc>
        <w:tc>
          <w:tcPr>
            <w:tcW w:w="6385" w:type="dxa"/>
          </w:tcPr>
          <w:p w14:paraId="2535E53B" w14:textId="77777777" w:rsidR="00E214DE" w:rsidRPr="0075262D" w:rsidRDefault="00E214DE" w:rsidP="0075262D">
            <w:pPr>
              <w:spacing w:before="60" w:after="60"/>
              <w:rPr>
                <w:rFonts w:eastAsia="Calibri" w:cs="Arial"/>
                <w:lang w:val="en-GB" w:eastAsia="en-US"/>
              </w:rPr>
            </w:pPr>
            <w:r w:rsidRPr="0075262D">
              <w:rPr>
                <w:rFonts w:eastAsia="Calibri" w:cs="Arial"/>
                <w:lang w:val="en-GB" w:eastAsia="en-US"/>
              </w:rPr>
              <w:t>Working in the Vicinity of Overhead Lines</w:t>
            </w:r>
          </w:p>
        </w:tc>
      </w:tr>
      <w:tr w:rsidR="00E214DE" w:rsidRPr="0075262D" w14:paraId="5902DFEF" w14:textId="77777777" w:rsidTr="00E214DE">
        <w:trPr>
          <w:cantSplit/>
        </w:trPr>
        <w:tc>
          <w:tcPr>
            <w:tcW w:w="2379" w:type="dxa"/>
          </w:tcPr>
          <w:p w14:paraId="00EC2ACE" w14:textId="77777777" w:rsidR="00E214DE" w:rsidRPr="0075262D" w:rsidRDefault="00E214DE" w:rsidP="0075262D">
            <w:pPr>
              <w:spacing w:before="60" w:after="60"/>
              <w:rPr>
                <w:rFonts w:eastAsia="Arial" w:cs="Arial"/>
                <w:spacing w:val="-1"/>
                <w:lang w:val="en-GB" w:eastAsia="en-US"/>
              </w:rPr>
            </w:pPr>
            <w:r w:rsidRPr="0075262D">
              <w:rPr>
                <w:rFonts w:eastAsia="Calibri" w:cs="Arial"/>
                <w:lang w:val="en-GB" w:eastAsia="en-US"/>
              </w:rPr>
              <w:t>Look out Look up</w:t>
            </w:r>
          </w:p>
        </w:tc>
        <w:tc>
          <w:tcPr>
            <w:tcW w:w="1868" w:type="dxa"/>
          </w:tcPr>
          <w:p w14:paraId="7F32C360" w14:textId="77777777" w:rsidR="00E214DE" w:rsidRPr="0075262D" w:rsidRDefault="00E214DE" w:rsidP="0075262D">
            <w:pPr>
              <w:spacing w:before="60" w:after="60"/>
              <w:rPr>
                <w:rFonts w:eastAsia="Arial" w:cs="Arial"/>
                <w:spacing w:val="1"/>
                <w:lang w:val="en-GB" w:eastAsia="en-US"/>
              </w:rPr>
            </w:pPr>
            <w:r w:rsidRPr="0075262D">
              <w:rPr>
                <w:rFonts w:eastAsia="Arial" w:cs="Arial"/>
                <w:spacing w:val="1"/>
                <w:lang w:val="en-GB" w:eastAsia="en-US"/>
              </w:rPr>
              <w:t>ENA Guidance</w:t>
            </w:r>
          </w:p>
        </w:tc>
        <w:tc>
          <w:tcPr>
            <w:tcW w:w="6385" w:type="dxa"/>
          </w:tcPr>
          <w:p w14:paraId="597E2FF6" w14:textId="77777777" w:rsidR="00E214DE" w:rsidRPr="0075262D" w:rsidRDefault="00E214DE" w:rsidP="0075262D">
            <w:pPr>
              <w:spacing w:before="60" w:after="60"/>
              <w:rPr>
                <w:rFonts w:eastAsia="Calibri" w:cs="Arial"/>
                <w:lang w:val="en-GB" w:eastAsia="en-US"/>
              </w:rPr>
            </w:pPr>
            <w:r w:rsidRPr="0075262D">
              <w:rPr>
                <w:rFonts w:eastAsia="Calibri" w:cs="Arial"/>
                <w:lang w:val="en-GB" w:eastAsia="en-US"/>
              </w:rPr>
              <w:t>The Safe Use of Mechanical Plant in the Vicinity of Electricity Overhead Lines</w:t>
            </w:r>
          </w:p>
        </w:tc>
      </w:tr>
    </w:tbl>
    <w:p w14:paraId="28320422" w14:textId="77777777" w:rsidR="009A5868" w:rsidRDefault="009A5868" w:rsidP="006D3E21">
      <w:pPr>
        <w:pStyle w:val="BMSBodyText"/>
      </w:pPr>
    </w:p>
    <w:p w14:paraId="6F01FC72" w14:textId="77777777" w:rsidR="0075262D" w:rsidRPr="0075262D" w:rsidRDefault="0075262D" w:rsidP="0075262D">
      <w:pPr>
        <w:spacing w:before="60" w:after="60"/>
        <w:rPr>
          <w:rFonts w:eastAsia="Calibri" w:cs="Arial"/>
          <w:b/>
          <w:lang w:val="en-GB" w:eastAsia="en-US"/>
        </w:rPr>
      </w:pPr>
      <w:r w:rsidRPr="0075262D">
        <w:rPr>
          <w:rFonts w:eastAsia="Calibri" w:cs="Arial"/>
          <w:b/>
          <w:lang w:val="en-GB" w:eastAsia="en-US"/>
        </w:rPr>
        <w:t>DOCUMENT SIGN OFF</w:t>
      </w: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8"/>
        <w:gridCol w:w="1904"/>
        <w:gridCol w:w="2986"/>
        <w:gridCol w:w="1460"/>
      </w:tblGrid>
      <w:tr w:rsidR="0075262D" w:rsidRPr="0075262D" w14:paraId="103F5A40" w14:textId="77777777" w:rsidTr="007900EC">
        <w:trPr>
          <w:cantSplit/>
          <w:trHeight w:val="390"/>
        </w:trPr>
        <w:tc>
          <w:tcPr>
            <w:tcW w:w="1938" w:type="pct"/>
            <w:tcBorders>
              <w:bottom w:val="single" w:sz="4" w:space="0" w:color="auto"/>
            </w:tcBorders>
            <w:shd w:val="clear" w:color="auto" w:fill="auto"/>
            <w:vAlign w:val="center"/>
          </w:tcPr>
          <w:p w14:paraId="3A3E843F" w14:textId="77777777" w:rsidR="0075262D" w:rsidRPr="0075262D" w:rsidRDefault="0075262D" w:rsidP="0075262D">
            <w:pPr>
              <w:spacing w:before="60" w:after="60"/>
              <w:jc w:val="center"/>
              <w:rPr>
                <w:rFonts w:eastAsia="Calibri" w:cs="Arial"/>
                <w:b/>
                <w:iCs/>
                <w:lang w:val="en-GB" w:eastAsia="en-US"/>
              </w:rPr>
            </w:pPr>
            <w:r w:rsidRPr="0075262D">
              <w:rPr>
                <w:rFonts w:eastAsia="Calibri" w:cs="Arial"/>
                <w:b/>
                <w:iCs/>
                <w:lang w:val="en-GB" w:eastAsia="en-US"/>
              </w:rPr>
              <w:t>Position</w:t>
            </w:r>
          </w:p>
        </w:tc>
        <w:tc>
          <w:tcPr>
            <w:tcW w:w="918" w:type="pct"/>
            <w:tcBorders>
              <w:bottom w:val="single" w:sz="4" w:space="0" w:color="auto"/>
            </w:tcBorders>
            <w:shd w:val="clear" w:color="auto" w:fill="auto"/>
            <w:vAlign w:val="center"/>
          </w:tcPr>
          <w:p w14:paraId="0B642ED8" w14:textId="77777777" w:rsidR="0075262D" w:rsidRPr="0075262D" w:rsidRDefault="0075262D" w:rsidP="0075262D">
            <w:pPr>
              <w:spacing w:before="60" w:after="60"/>
              <w:jc w:val="center"/>
              <w:rPr>
                <w:rFonts w:eastAsia="Calibri" w:cs="Arial"/>
                <w:b/>
                <w:iCs/>
                <w:lang w:val="en-GB" w:eastAsia="en-US"/>
              </w:rPr>
            </w:pPr>
            <w:r w:rsidRPr="0075262D">
              <w:rPr>
                <w:rFonts w:eastAsia="Calibri" w:cs="Arial"/>
                <w:b/>
                <w:iCs/>
                <w:lang w:val="en-GB" w:eastAsia="en-US"/>
              </w:rPr>
              <w:t>Name</w:t>
            </w:r>
          </w:p>
        </w:tc>
        <w:tc>
          <w:tcPr>
            <w:tcW w:w="1440" w:type="pct"/>
            <w:tcBorders>
              <w:bottom w:val="single" w:sz="4" w:space="0" w:color="auto"/>
            </w:tcBorders>
            <w:shd w:val="clear" w:color="auto" w:fill="auto"/>
            <w:vAlign w:val="center"/>
          </w:tcPr>
          <w:p w14:paraId="1D65D2A9" w14:textId="77777777" w:rsidR="0075262D" w:rsidRPr="0075262D" w:rsidRDefault="0075262D" w:rsidP="0075262D">
            <w:pPr>
              <w:spacing w:before="60" w:after="60"/>
              <w:jc w:val="center"/>
              <w:rPr>
                <w:rFonts w:eastAsia="Calibri" w:cs="Arial"/>
                <w:b/>
                <w:iCs/>
                <w:lang w:val="en-GB" w:eastAsia="en-US"/>
              </w:rPr>
            </w:pPr>
            <w:r w:rsidRPr="0075262D">
              <w:rPr>
                <w:rFonts w:eastAsia="Calibri" w:cs="Arial"/>
                <w:b/>
                <w:iCs/>
                <w:lang w:val="en-GB" w:eastAsia="en-US"/>
              </w:rPr>
              <w:t>Signature</w:t>
            </w:r>
          </w:p>
        </w:tc>
        <w:tc>
          <w:tcPr>
            <w:tcW w:w="704" w:type="pct"/>
            <w:tcBorders>
              <w:bottom w:val="single" w:sz="4" w:space="0" w:color="auto"/>
            </w:tcBorders>
            <w:shd w:val="clear" w:color="auto" w:fill="auto"/>
            <w:vAlign w:val="center"/>
          </w:tcPr>
          <w:p w14:paraId="664F6E17" w14:textId="77777777" w:rsidR="0075262D" w:rsidRPr="0075262D" w:rsidRDefault="0075262D" w:rsidP="0075262D">
            <w:pPr>
              <w:spacing w:before="60" w:after="60"/>
              <w:jc w:val="center"/>
              <w:rPr>
                <w:rFonts w:eastAsia="Calibri" w:cs="Arial"/>
                <w:b/>
                <w:iCs/>
                <w:lang w:val="en-GB" w:eastAsia="en-US"/>
              </w:rPr>
            </w:pPr>
            <w:r w:rsidRPr="0075262D">
              <w:rPr>
                <w:rFonts w:eastAsia="Calibri" w:cs="Arial"/>
                <w:b/>
                <w:iCs/>
                <w:lang w:val="en-GB" w:eastAsia="en-US"/>
              </w:rPr>
              <w:t>Date</w:t>
            </w:r>
          </w:p>
        </w:tc>
      </w:tr>
      <w:tr w:rsidR="0075262D" w:rsidRPr="0075262D" w14:paraId="54C1BA22" w14:textId="77777777" w:rsidTr="007900EC">
        <w:trPr>
          <w:cantSplit/>
          <w:trHeight w:val="390"/>
        </w:trPr>
        <w:tc>
          <w:tcPr>
            <w:tcW w:w="1938" w:type="pct"/>
            <w:tcBorders>
              <w:bottom w:val="single" w:sz="4" w:space="0" w:color="auto"/>
            </w:tcBorders>
            <w:shd w:val="clear" w:color="auto" w:fill="auto"/>
            <w:vAlign w:val="center"/>
          </w:tcPr>
          <w:p w14:paraId="69760052" w14:textId="77777777" w:rsidR="0075262D" w:rsidRPr="0075262D" w:rsidRDefault="0075262D" w:rsidP="0075262D">
            <w:pPr>
              <w:spacing w:before="60" w:after="60"/>
              <w:rPr>
                <w:rFonts w:eastAsia="Calibri" w:cs="Arial"/>
                <w:b/>
                <w:iCs/>
                <w:lang w:val="en-GB" w:eastAsia="en-US"/>
              </w:rPr>
            </w:pPr>
            <w:r w:rsidRPr="0075262D">
              <w:rPr>
                <w:rFonts w:eastAsia="Calibri" w:cs="Arial"/>
                <w:iCs/>
                <w:lang w:val="en-GB" w:eastAsia="en-US"/>
              </w:rPr>
              <w:t>Head of Engineering – Scotland  &amp; Senior Authorising Engineer (AWNES)</w:t>
            </w:r>
          </w:p>
        </w:tc>
        <w:tc>
          <w:tcPr>
            <w:tcW w:w="918" w:type="pct"/>
            <w:tcBorders>
              <w:bottom w:val="single" w:sz="4" w:space="0" w:color="auto"/>
            </w:tcBorders>
            <w:shd w:val="clear" w:color="auto" w:fill="auto"/>
            <w:vAlign w:val="center"/>
          </w:tcPr>
          <w:p w14:paraId="6EF73708" w14:textId="77777777" w:rsidR="0075262D" w:rsidRPr="0075262D" w:rsidRDefault="0075262D" w:rsidP="0075262D">
            <w:pPr>
              <w:spacing w:before="60" w:after="60"/>
              <w:rPr>
                <w:rFonts w:eastAsia="Calibri" w:cs="Arial"/>
                <w:b/>
                <w:iCs/>
                <w:lang w:val="en-GB" w:eastAsia="en-US"/>
              </w:rPr>
            </w:pPr>
            <w:r w:rsidRPr="0075262D">
              <w:rPr>
                <w:rFonts w:eastAsia="Calibri" w:cs="Arial"/>
                <w:iCs/>
                <w:lang w:val="en-GB" w:eastAsia="en-US"/>
              </w:rPr>
              <w:t>Richard Hutchinson</w:t>
            </w:r>
          </w:p>
        </w:tc>
        <w:tc>
          <w:tcPr>
            <w:tcW w:w="1440" w:type="pct"/>
            <w:tcBorders>
              <w:bottom w:val="single" w:sz="4" w:space="0" w:color="auto"/>
            </w:tcBorders>
            <w:shd w:val="clear" w:color="auto" w:fill="auto"/>
            <w:vAlign w:val="center"/>
          </w:tcPr>
          <w:p w14:paraId="1D0727AB" w14:textId="77777777" w:rsidR="0075262D" w:rsidRPr="0075262D" w:rsidRDefault="0075262D" w:rsidP="0075262D">
            <w:pPr>
              <w:spacing w:before="60" w:after="60"/>
              <w:jc w:val="center"/>
              <w:rPr>
                <w:rFonts w:eastAsia="Calibri" w:cs="Arial"/>
                <w:iCs/>
                <w:lang w:val="en-GB" w:eastAsia="en-US"/>
              </w:rPr>
            </w:pPr>
            <w:r w:rsidRPr="0075262D">
              <w:rPr>
                <w:rFonts w:eastAsia="Calibri" w:cs="Arial"/>
                <w:iCs/>
                <w:lang w:val="en-GB" w:eastAsia="en-US"/>
              </w:rPr>
              <w:t>Approved by e-mail</w:t>
            </w:r>
          </w:p>
        </w:tc>
        <w:tc>
          <w:tcPr>
            <w:tcW w:w="704" w:type="pct"/>
            <w:tcBorders>
              <w:bottom w:val="single" w:sz="4" w:space="0" w:color="auto"/>
            </w:tcBorders>
            <w:shd w:val="clear" w:color="auto" w:fill="auto"/>
            <w:vAlign w:val="center"/>
          </w:tcPr>
          <w:p w14:paraId="3689850B" w14:textId="77777777" w:rsidR="0075262D" w:rsidRPr="0075262D" w:rsidRDefault="0075262D" w:rsidP="0075262D">
            <w:pPr>
              <w:spacing w:before="60" w:after="60"/>
              <w:jc w:val="center"/>
              <w:rPr>
                <w:rFonts w:eastAsia="Calibri" w:cs="Arial"/>
                <w:iCs/>
                <w:lang w:val="en-GB" w:eastAsia="en-US"/>
              </w:rPr>
            </w:pPr>
            <w:r w:rsidRPr="0075262D">
              <w:rPr>
                <w:rFonts w:eastAsia="Calibri" w:cs="Arial"/>
                <w:iCs/>
                <w:lang w:val="en-GB" w:eastAsia="en-US"/>
              </w:rPr>
              <w:t>27.09.17</w:t>
            </w:r>
          </w:p>
        </w:tc>
      </w:tr>
    </w:tbl>
    <w:p w14:paraId="270E7A9A" w14:textId="49CC39F3" w:rsidR="000D26B6" w:rsidRDefault="000D26B6" w:rsidP="0075262D">
      <w:pPr>
        <w:spacing w:before="60" w:after="60"/>
        <w:rPr>
          <w:rFonts w:eastAsia="Calibri" w:cs="Arial"/>
          <w:lang w:val="en-GB" w:eastAsia="en-US"/>
        </w:rPr>
      </w:pPr>
    </w:p>
    <w:p w14:paraId="28E63032" w14:textId="33C8698C" w:rsidR="00CF20B2" w:rsidRDefault="000F7574" w:rsidP="006D3E21">
      <w:pPr>
        <w:pStyle w:val="BMSMainHeading"/>
      </w:pPr>
      <w:r>
        <w:lastRenderedPageBreak/>
        <w:t>reference material</w:t>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141"/>
        <w:gridCol w:w="4536"/>
        <w:gridCol w:w="567"/>
        <w:gridCol w:w="2835"/>
        <w:gridCol w:w="1985"/>
      </w:tblGrid>
      <w:tr w:rsidR="004B310E" w:rsidRPr="009A5868" w14:paraId="12BB5573" w14:textId="77777777" w:rsidTr="0015349E">
        <w:tc>
          <w:tcPr>
            <w:tcW w:w="10598" w:type="dxa"/>
            <w:gridSpan w:val="6"/>
          </w:tcPr>
          <w:p w14:paraId="1068CDC9" w14:textId="77777777" w:rsidR="004B310E" w:rsidRDefault="004B310E" w:rsidP="000F7574">
            <w:pPr>
              <w:spacing w:before="60" w:after="60"/>
              <w:jc w:val="both"/>
              <w:rPr>
                <w:rFonts w:eastAsia="Times New Roman" w:cs="Arial"/>
                <w:lang w:val="en-GB" w:eastAsia="en-US"/>
              </w:rPr>
            </w:pPr>
            <w:r w:rsidRPr="00E214DE">
              <w:rPr>
                <w:rFonts w:eastAsia="Times New Roman" w:cs="Arial"/>
                <w:bCs/>
                <w:lang w:val="en-GB" w:eastAsia="en-US"/>
              </w:rPr>
              <w:t>Item 2.2 of HSF-PR-0015 mandates “</w:t>
            </w:r>
            <w:r w:rsidRPr="00E214DE">
              <w:rPr>
                <w:rFonts w:eastAsia="Times New Roman" w:cs="Arial"/>
                <w:lang w:val="en-GB" w:eastAsia="en-US"/>
              </w:rPr>
              <w:t xml:space="preserve">Each SBU must produce a specific documented process to establish the competence of the Authorising Person (AWNES) and the formal appointment to this role.” </w:t>
            </w:r>
          </w:p>
          <w:p w14:paraId="04FA55D4" w14:textId="1FAB64D3" w:rsidR="004B310E" w:rsidRPr="009A5868" w:rsidRDefault="004B310E" w:rsidP="000F7574">
            <w:pPr>
              <w:pStyle w:val="BMSBodyText"/>
            </w:pPr>
            <w:r w:rsidRPr="00E214DE">
              <w:rPr>
                <w:rFonts w:cs="Arial"/>
              </w:rPr>
              <w:t>This is achieved by the following;</w:t>
            </w:r>
          </w:p>
        </w:tc>
      </w:tr>
      <w:tr w:rsidR="008B69EF" w:rsidRPr="009A5868" w14:paraId="0A81801E" w14:textId="77777777" w:rsidTr="0015349E">
        <w:tc>
          <w:tcPr>
            <w:tcW w:w="675" w:type="dxa"/>
            <w:gridSpan w:val="2"/>
          </w:tcPr>
          <w:p w14:paraId="37C9CF6E" w14:textId="77777777" w:rsidR="008B69EF" w:rsidRPr="008819A7" w:rsidRDefault="008B69EF" w:rsidP="000F7574">
            <w:pPr>
              <w:pStyle w:val="BMSBodyText"/>
              <w:numPr>
                <w:ilvl w:val="0"/>
                <w:numId w:val="9"/>
              </w:numPr>
            </w:pPr>
          </w:p>
        </w:tc>
        <w:tc>
          <w:tcPr>
            <w:tcW w:w="7938" w:type="dxa"/>
            <w:gridSpan w:val="3"/>
          </w:tcPr>
          <w:p w14:paraId="671791EC" w14:textId="790C8C35" w:rsidR="008B69EF" w:rsidRPr="009A5868" w:rsidRDefault="008B69EF" w:rsidP="00BC1590">
            <w:pPr>
              <w:pStyle w:val="BMSBodyText"/>
            </w:pPr>
            <w:r w:rsidRPr="003262F2">
              <w:rPr>
                <w:b/>
              </w:rPr>
              <w:t>Training, assessment and appointment</w:t>
            </w:r>
          </w:p>
        </w:tc>
        <w:tc>
          <w:tcPr>
            <w:tcW w:w="1985" w:type="dxa"/>
            <w:vMerge w:val="restart"/>
          </w:tcPr>
          <w:p w14:paraId="542780B5" w14:textId="6E4CFAD2" w:rsidR="008B69EF" w:rsidRPr="009A5868" w:rsidRDefault="008B69EF" w:rsidP="000F7574">
            <w:pPr>
              <w:pStyle w:val="BMSBodyText"/>
              <w:jc w:val="right"/>
            </w:pPr>
            <w:r w:rsidRPr="00E214DE">
              <w:rPr>
                <w:rFonts w:eastAsia="Calibri" w:cs="Arial"/>
                <w:b/>
              </w:rPr>
              <w:t>OM</w:t>
            </w:r>
          </w:p>
        </w:tc>
      </w:tr>
      <w:tr w:rsidR="008B69EF" w:rsidRPr="009A5868" w14:paraId="54D1189A" w14:textId="77777777" w:rsidTr="0015349E">
        <w:tc>
          <w:tcPr>
            <w:tcW w:w="675" w:type="dxa"/>
            <w:gridSpan w:val="2"/>
          </w:tcPr>
          <w:p w14:paraId="42E15E8A" w14:textId="77777777" w:rsidR="008B69EF" w:rsidRPr="008819A7" w:rsidRDefault="008B69EF" w:rsidP="00BC1590">
            <w:pPr>
              <w:pStyle w:val="BMSBodyText"/>
              <w:numPr>
                <w:ilvl w:val="1"/>
                <w:numId w:val="9"/>
              </w:numPr>
            </w:pPr>
          </w:p>
        </w:tc>
        <w:tc>
          <w:tcPr>
            <w:tcW w:w="7938" w:type="dxa"/>
            <w:gridSpan w:val="3"/>
          </w:tcPr>
          <w:p w14:paraId="5AF4B769" w14:textId="5CD5B68C" w:rsidR="008B69EF" w:rsidRPr="008B69EF" w:rsidRDefault="008B69EF" w:rsidP="008B69EF">
            <w:pPr>
              <w:spacing w:before="60" w:after="60"/>
              <w:jc w:val="both"/>
              <w:rPr>
                <w:rFonts w:eastAsia="Times New Roman" w:cs="Arial"/>
                <w:b/>
                <w:lang w:val="en-GB" w:eastAsia="en-US"/>
              </w:rPr>
            </w:pPr>
            <w:r>
              <w:rPr>
                <w:rFonts w:eastAsia="Times New Roman" w:cs="Arial"/>
                <w:b/>
                <w:lang w:val="en-GB" w:eastAsia="en-US"/>
              </w:rPr>
              <w:t xml:space="preserve">The AP must have ; </w:t>
            </w:r>
          </w:p>
        </w:tc>
        <w:tc>
          <w:tcPr>
            <w:tcW w:w="1985" w:type="dxa"/>
            <w:vMerge/>
          </w:tcPr>
          <w:p w14:paraId="792D2AD5" w14:textId="77777777" w:rsidR="008B69EF" w:rsidRPr="009A5868" w:rsidRDefault="008B69EF" w:rsidP="00BC1590">
            <w:pPr>
              <w:pStyle w:val="BMSBodyText"/>
            </w:pPr>
          </w:p>
        </w:tc>
      </w:tr>
      <w:tr w:rsidR="008B69EF" w:rsidRPr="009A5868" w14:paraId="28EA9D36" w14:textId="77777777" w:rsidTr="0015349E">
        <w:tc>
          <w:tcPr>
            <w:tcW w:w="675" w:type="dxa"/>
            <w:gridSpan w:val="2"/>
          </w:tcPr>
          <w:p w14:paraId="251CA2A4" w14:textId="77777777" w:rsidR="008B69EF" w:rsidRPr="008819A7" w:rsidRDefault="008B69EF" w:rsidP="008B69EF">
            <w:pPr>
              <w:pStyle w:val="BMSBodyText"/>
            </w:pPr>
          </w:p>
        </w:tc>
        <w:tc>
          <w:tcPr>
            <w:tcW w:w="7938" w:type="dxa"/>
            <w:gridSpan w:val="3"/>
          </w:tcPr>
          <w:p w14:paraId="0781C475" w14:textId="4F1545A0" w:rsidR="008B69EF" w:rsidRPr="008B69EF" w:rsidRDefault="008B69EF" w:rsidP="008B69EF">
            <w:pPr>
              <w:pStyle w:val="ListParagraph"/>
              <w:numPr>
                <w:ilvl w:val="0"/>
                <w:numId w:val="23"/>
              </w:numPr>
              <w:spacing w:before="60" w:after="60"/>
              <w:jc w:val="both"/>
              <w:rPr>
                <w:rFonts w:eastAsia="Times New Roman" w:cs="Arial"/>
                <w:lang w:val="en-GB" w:eastAsia="en-US"/>
              </w:rPr>
            </w:pPr>
            <w:r w:rsidRPr="008B69EF">
              <w:rPr>
                <w:rFonts w:eastAsia="Times New Roman" w:cs="Arial"/>
                <w:lang w:val="en-GB" w:eastAsia="en-US"/>
              </w:rPr>
              <w:t xml:space="preserve">Experience of construction works that interface with </w:t>
            </w:r>
            <w:r>
              <w:rPr>
                <w:rFonts w:eastAsia="Times New Roman" w:cs="Arial"/>
                <w:lang w:val="en-GB" w:eastAsia="en-US"/>
              </w:rPr>
              <w:t>underground and overhead lines</w:t>
            </w:r>
          </w:p>
        </w:tc>
        <w:tc>
          <w:tcPr>
            <w:tcW w:w="1985" w:type="dxa"/>
            <w:vMerge/>
          </w:tcPr>
          <w:p w14:paraId="569839B4" w14:textId="4E46A702" w:rsidR="008B69EF" w:rsidRPr="009A5868" w:rsidRDefault="008B69EF" w:rsidP="00BC1590">
            <w:pPr>
              <w:pStyle w:val="BMSBodyText"/>
            </w:pPr>
          </w:p>
        </w:tc>
      </w:tr>
      <w:tr w:rsidR="008B69EF" w:rsidRPr="009A5868" w14:paraId="65998350" w14:textId="77777777" w:rsidTr="0015349E">
        <w:tc>
          <w:tcPr>
            <w:tcW w:w="675" w:type="dxa"/>
            <w:gridSpan w:val="2"/>
          </w:tcPr>
          <w:p w14:paraId="40F2393A" w14:textId="77777777" w:rsidR="008B69EF" w:rsidRPr="008819A7" w:rsidRDefault="008B69EF" w:rsidP="008B69EF">
            <w:pPr>
              <w:pStyle w:val="BMSBodyText"/>
            </w:pPr>
          </w:p>
        </w:tc>
        <w:tc>
          <w:tcPr>
            <w:tcW w:w="7938" w:type="dxa"/>
            <w:gridSpan w:val="3"/>
          </w:tcPr>
          <w:p w14:paraId="278A3D83" w14:textId="1AD29EBE" w:rsidR="008B69EF" w:rsidRPr="008B69EF" w:rsidRDefault="008B69EF" w:rsidP="008B69EF">
            <w:pPr>
              <w:pStyle w:val="ListParagraph"/>
              <w:numPr>
                <w:ilvl w:val="0"/>
                <w:numId w:val="23"/>
              </w:numPr>
              <w:spacing w:before="60" w:after="60"/>
              <w:jc w:val="both"/>
              <w:rPr>
                <w:rFonts w:eastAsia="Times New Roman" w:cs="Arial"/>
                <w:lang w:val="en-GB" w:eastAsia="en-US"/>
              </w:rPr>
            </w:pPr>
            <w:r w:rsidRPr="008B69EF">
              <w:rPr>
                <w:rFonts w:eastAsia="Times New Roman" w:cs="Arial"/>
                <w:lang w:val="en-GB" w:eastAsia="en-US"/>
              </w:rPr>
              <w:t>Knowledge of the Asset Owners systems and procedures</w:t>
            </w:r>
          </w:p>
        </w:tc>
        <w:tc>
          <w:tcPr>
            <w:tcW w:w="1985" w:type="dxa"/>
            <w:vMerge/>
          </w:tcPr>
          <w:p w14:paraId="7D66A374" w14:textId="77777777" w:rsidR="008B69EF" w:rsidRPr="009A5868" w:rsidRDefault="008B69EF" w:rsidP="00BC1590">
            <w:pPr>
              <w:pStyle w:val="BMSBodyText"/>
            </w:pPr>
          </w:p>
        </w:tc>
      </w:tr>
      <w:tr w:rsidR="008B69EF" w:rsidRPr="009A5868" w14:paraId="0548B588" w14:textId="77777777" w:rsidTr="0015349E">
        <w:tc>
          <w:tcPr>
            <w:tcW w:w="675" w:type="dxa"/>
            <w:gridSpan w:val="2"/>
          </w:tcPr>
          <w:p w14:paraId="4B9DECE5" w14:textId="77777777" w:rsidR="008B69EF" w:rsidRPr="008819A7" w:rsidRDefault="008B69EF" w:rsidP="008B69EF">
            <w:pPr>
              <w:pStyle w:val="BMSBodyText"/>
            </w:pPr>
          </w:p>
        </w:tc>
        <w:tc>
          <w:tcPr>
            <w:tcW w:w="7938" w:type="dxa"/>
            <w:gridSpan w:val="3"/>
          </w:tcPr>
          <w:p w14:paraId="2AEBF461" w14:textId="38404D3A" w:rsidR="008B69EF" w:rsidRPr="008B69EF" w:rsidRDefault="008B69EF" w:rsidP="008B69EF">
            <w:pPr>
              <w:pStyle w:val="ListParagraph"/>
              <w:numPr>
                <w:ilvl w:val="0"/>
                <w:numId w:val="23"/>
              </w:numPr>
              <w:spacing w:before="60" w:after="60"/>
              <w:jc w:val="both"/>
              <w:rPr>
                <w:rFonts w:eastAsia="Times New Roman" w:cs="Arial"/>
                <w:lang w:val="en-GB" w:eastAsia="en-US"/>
              </w:rPr>
            </w:pPr>
            <w:r w:rsidRPr="008B69EF">
              <w:rPr>
                <w:rFonts w:eastAsia="Times New Roman" w:cs="Arial"/>
                <w:lang w:val="en-GB" w:eastAsia="en-US"/>
              </w:rPr>
              <w:t>Understanding of utility drawings</w:t>
            </w:r>
          </w:p>
        </w:tc>
        <w:tc>
          <w:tcPr>
            <w:tcW w:w="1985" w:type="dxa"/>
            <w:vMerge/>
          </w:tcPr>
          <w:p w14:paraId="0495E396" w14:textId="6A17B79D" w:rsidR="008B69EF" w:rsidRPr="009A5868" w:rsidRDefault="008B69EF" w:rsidP="00BC1590">
            <w:pPr>
              <w:pStyle w:val="BMSBodyText"/>
            </w:pPr>
          </w:p>
        </w:tc>
      </w:tr>
      <w:tr w:rsidR="008B69EF" w:rsidRPr="009A5868" w14:paraId="22C37142" w14:textId="77777777" w:rsidTr="0015349E">
        <w:tc>
          <w:tcPr>
            <w:tcW w:w="675" w:type="dxa"/>
            <w:gridSpan w:val="2"/>
          </w:tcPr>
          <w:p w14:paraId="5168D32F" w14:textId="77777777" w:rsidR="008B69EF" w:rsidRPr="006D3E21" w:rsidRDefault="008B69EF" w:rsidP="008B69EF">
            <w:pPr>
              <w:pStyle w:val="BMSBodyText"/>
              <w:rPr>
                <w:b/>
              </w:rPr>
            </w:pPr>
          </w:p>
        </w:tc>
        <w:tc>
          <w:tcPr>
            <w:tcW w:w="7938" w:type="dxa"/>
            <w:gridSpan w:val="3"/>
          </w:tcPr>
          <w:p w14:paraId="60A95D84" w14:textId="22D68228" w:rsidR="008B69EF" w:rsidRPr="008B69EF" w:rsidRDefault="008B69EF" w:rsidP="008B69EF">
            <w:pPr>
              <w:pStyle w:val="ListParagraph"/>
              <w:numPr>
                <w:ilvl w:val="0"/>
                <w:numId w:val="23"/>
              </w:numPr>
              <w:spacing w:before="60" w:after="60"/>
              <w:jc w:val="both"/>
              <w:rPr>
                <w:rFonts w:eastAsia="Times New Roman" w:cs="Arial"/>
                <w:lang w:val="en-GB" w:eastAsia="en-US"/>
              </w:rPr>
            </w:pPr>
            <w:r w:rsidRPr="008B69EF">
              <w:rPr>
                <w:rFonts w:eastAsia="Times New Roman" w:cs="Arial"/>
                <w:lang w:val="en-GB" w:eastAsia="en-US"/>
              </w:rPr>
              <w:t>Current certified technical ability to use underground utility location equipment</w:t>
            </w:r>
          </w:p>
        </w:tc>
        <w:tc>
          <w:tcPr>
            <w:tcW w:w="1985" w:type="dxa"/>
            <w:vMerge/>
          </w:tcPr>
          <w:p w14:paraId="3D7A956E" w14:textId="1C1159A9" w:rsidR="008B69EF" w:rsidRPr="009A5868" w:rsidRDefault="008B69EF" w:rsidP="00BC1590">
            <w:pPr>
              <w:pStyle w:val="BMSBodyText"/>
            </w:pPr>
          </w:p>
        </w:tc>
      </w:tr>
      <w:tr w:rsidR="008B69EF" w:rsidRPr="009A5868" w14:paraId="0EF87175" w14:textId="77777777" w:rsidTr="0015349E">
        <w:tc>
          <w:tcPr>
            <w:tcW w:w="675" w:type="dxa"/>
            <w:gridSpan w:val="2"/>
          </w:tcPr>
          <w:p w14:paraId="718CE7E0" w14:textId="77777777" w:rsidR="008B69EF" w:rsidRPr="006D3E21" w:rsidRDefault="008B69EF" w:rsidP="008B69EF">
            <w:pPr>
              <w:pStyle w:val="BMSBodyText"/>
              <w:rPr>
                <w:b/>
              </w:rPr>
            </w:pPr>
          </w:p>
        </w:tc>
        <w:tc>
          <w:tcPr>
            <w:tcW w:w="7938" w:type="dxa"/>
            <w:gridSpan w:val="3"/>
          </w:tcPr>
          <w:p w14:paraId="45A86247" w14:textId="10917F1A" w:rsidR="008B69EF" w:rsidRPr="008B69EF" w:rsidRDefault="008B69EF" w:rsidP="008B69EF">
            <w:pPr>
              <w:pStyle w:val="ListParagraph"/>
              <w:numPr>
                <w:ilvl w:val="0"/>
                <w:numId w:val="23"/>
              </w:numPr>
              <w:spacing w:before="60" w:after="60"/>
              <w:jc w:val="both"/>
              <w:rPr>
                <w:rFonts w:eastAsia="Times New Roman" w:cs="Arial"/>
                <w:lang w:val="en-GB" w:eastAsia="en-US"/>
              </w:rPr>
            </w:pPr>
            <w:r w:rsidRPr="008B69EF">
              <w:rPr>
                <w:rFonts w:eastAsia="Times New Roman" w:cs="Arial"/>
                <w:lang w:val="en-GB" w:eastAsia="en-US"/>
              </w:rPr>
              <w:t>Knowledge of the dangers and control measures associated with underground and overhead utilities. Such as completing tr</w:t>
            </w:r>
            <w:r>
              <w:rPr>
                <w:rFonts w:eastAsia="Times New Roman" w:cs="Arial"/>
                <w:lang w:val="en-GB" w:eastAsia="en-US"/>
              </w:rPr>
              <w:t>aining in HSG47 and GS6</w:t>
            </w:r>
          </w:p>
        </w:tc>
        <w:tc>
          <w:tcPr>
            <w:tcW w:w="1985" w:type="dxa"/>
            <w:vMerge/>
          </w:tcPr>
          <w:p w14:paraId="67CF18D4" w14:textId="77777777" w:rsidR="008B69EF" w:rsidRPr="009A5868" w:rsidRDefault="008B69EF" w:rsidP="00BC1590">
            <w:pPr>
              <w:pStyle w:val="BMSBodyText"/>
            </w:pPr>
          </w:p>
        </w:tc>
      </w:tr>
      <w:tr w:rsidR="008B69EF" w:rsidRPr="009A5868" w14:paraId="1282CC7C" w14:textId="77777777" w:rsidTr="0015349E">
        <w:tc>
          <w:tcPr>
            <w:tcW w:w="675" w:type="dxa"/>
            <w:gridSpan w:val="2"/>
          </w:tcPr>
          <w:p w14:paraId="5D01E155" w14:textId="77777777" w:rsidR="008B69EF" w:rsidRPr="006D3E21" w:rsidRDefault="008B69EF" w:rsidP="008B69EF">
            <w:pPr>
              <w:pStyle w:val="BMSBodyText"/>
              <w:rPr>
                <w:b/>
              </w:rPr>
            </w:pPr>
          </w:p>
        </w:tc>
        <w:tc>
          <w:tcPr>
            <w:tcW w:w="7938" w:type="dxa"/>
            <w:gridSpan w:val="3"/>
          </w:tcPr>
          <w:p w14:paraId="2C2E6C4C" w14:textId="4B623525" w:rsidR="008B69EF" w:rsidRPr="008B69EF" w:rsidRDefault="008B69EF" w:rsidP="008B69EF">
            <w:pPr>
              <w:pStyle w:val="ListParagraph"/>
              <w:numPr>
                <w:ilvl w:val="0"/>
                <w:numId w:val="23"/>
              </w:numPr>
              <w:spacing w:before="60" w:after="60"/>
              <w:jc w:val="both"/>
              <w:rPr>
                <w:rFonts w:eastAsia="Times New Roman" w:cs="Arial"/>
                <w:lang w:val="en-GB" w:eastAsia="en-US"/>
              </w:rPr>
            </w:pPr>
            <w:r w:rsidRPr="008B69EF">
              <w:rPr>
                <w:rFonts w:eastAsia="Times New Roman" w:cs="Arial"/>
                <w:lang w:val="en-GB" w:eastAsia="en-US"/>
              </w:rPr>
              <w:t xml:space="preserve">Understand how to manage and apply </w:t>
            </w:r>
            <w:r>
              <w:rPr>
                <w:rFonts w:eastAsia="Times New Roman" w:cs="Arial"/>
                <w:lang w:val="en-GB" w:eastAsia="en-US"/>
              </w:rPr>
              <w:t>the AWNES Authorisation Process</w:t>
            </w:r>
          </w:p>
        </w:tc>
        <w:tc>
          <w:tcPr>
            <w:tcW w:w="1985" w:type="dxa"/>
            <w:vMerge/>
          </w:tcPr>
          <w:p w14:paraId="0BFD611A" w14:textId="77777777" w:rsidR="008B69EF" w:rsidRPr="009A5868" w:rsidRDefault="008B69EF" w:rsidP="00BC1590">
            <w:pPr>
              <w:pStyle w:val="BMSBodyText"/>
            </w:pPr>
          </w:p>
        </w:tc>
      </w:tr>
      <w:tr w:rsidR="008B69EF" w:rsidRPr="009A5868" w14:paraId="4BB68699" w14:textId="77777777" w:rsidTr="0015349E">
        <w:tc>
          <w:tcPr>
            <w:tcW w:w="675" w:type="dxa"/>
            <w:gridSpan w:val="2"/>
          </w:tcPr>
          <w:p w14:paraId="3EDCB1B7" w14:textId="77777777" w:rsidR="008B69EF" w:rsidRPr="008819A7" w:rsidRDefault="008B69EF" w:rsidP="008B69EF">
            <w:pPr>
              <w:pStyle w:val="BMSBodyText"/>
            </w:pPr>
          </w:p>
        </w:tc>
        <w:tc>
          <w:tcPr>
            <w:tcW w:w="7938" w:type="dxa"/>
            <w:gridSpan w:val="3"/>
          </w:tcPr>
          <w:p w14:paraId="39A8944B" w14:textId="6A0092CE" w:rsidR="008B69EF" w:rsidRPr="008B69EF" w:rsidRDefault="008B69EF" w:rsidP="008B69EF">
            <w:pPr>
              <w:pStyle w:val="ListParagraph"/>
              <w:numPr>
                <w:ilvl w:val="0"/>
                <w:numId w:val="23"/>
              </w:numPr>
              <w:spacing w:before="60" w:after="60"/>
              <w:jc w:val="both"/>
              <w:rPr>
                <w:rFonts w:eastAsia="Times New Roman" w:cs="Arial"/>
                <w:lang w:val="en-GB" w:eastAsia="en-US"/>
              </w:rPr>
            </w:pPr>
            <w:r w:rsidRPr="008B69EF">
              <w:rPr>
                <w:rFonts w:eastAsia="Times New Roman" w:cs="Arial"/>
                <w:lang w:val="en-GB" w:eastAsia="en-US"/>
              </w:rPr>
              <w:t>They must hold current competency certification in the specific u</w:t>
            </w:r>
            <w:r>
              <w:rPr>
                <w:rFonts w:eastAsia="Times New Roman" w:cs="Arial"/>
                <w:lang w:val="en-GB" w:eastAsia="en-US"/>
              </w:rPr>
              <w:t>se of Cable Locating Equipment</w:t>
            </w:r>
          </w:p>
        </w:tc>
        <w:tc>
          <w:tcPr>
            <w:tcW w:w="1985" w:type="dxa"/>
            <w:vMerge/>
          </w:tcPr>
          <w:p w14:paraId="339A90EC" w14:textId="02F98679" w:rsidR="008B69EF" w:rsidRPr="009A5868" w:rsidRDefault="008B69EF" w:rsidP="00BC1590">
            <w:pPr>
              <w:pStyle w:val="BMSBodyText"/>
            </w:pPr>
          </w:p>
        </w:tc>
      </w:tr>
      <w:tr w:rsidR="008B69EF" w:rsidRPr="009A5868" w14:paraId="61F1A6D5" w14:textId="77777777" w:rsidTr="0015349E">
        <w:tc>
          <w:tcPr>
            <w:tcW w:w="675" w:type="dxa"/>
            <w:gridSpan w:val="2"/>
          </w:tcPr>
          <w:p w14:paraId="345685C2" w14:textId="77777777" w:rsidR="008B69EF" w:rsidRPr="008819A7" w:rsidRDefault="008B69EF" w:rsidP="00BC1590">
            <w:pPr>
              <w:pStyle w:val="BMSBodyText"/>
              <w:numPr>
                <w:ilvl w:val="1"/>
                <w:numId w:val="9"/>
              </w:numPr>
            </w:pPr>
          </w:p>
        </w:tc>
        <w:tc>
          <w:tcPr>
            <w:tcW w:w="7938" w:type="dxa"/>
            <w:gridSpan w:val="3"/>
          </w:tcPr>
          <w:p w14:paraId="14DC371F" w14:textId="37D8986D" w:rsidR="008B69EF" w:rsidRPr="008B69EF" w:rsidRDefault="008B69EF" w:rsidP="008B69EF">
            <w:pPr>
              <w:spacing w:before="60" w:after="60"/>
              <w:jc w:val="both"/>
              <w:rPr>
                <w:rFonts w:eastAsia="Times New Roman" w:cs="Arial"/>
                <w:b/>
                <w:lang w:val="en-GB" w:eastAsia="en-US"/>
              </w:rPr>
            </w:pPr>
            <w:r>
              <w:rPr>
                <w:rFonts w:eastAsia="Times New Roman" w:cs="Arial"/>
                <w:b/>
                <w:lang w:val="en-GB" w:eastAsia="en-US"/>
              </w:rPr>
              <w:t>PTD Specific Requirements ;</w:t>
            </w:r>
          </w:p>
        </w:tc>
        <w:tc>
          <w:tcPr>
            <w:tcW w:w="1985" w:type="dxa"/>
            <w:vMerge/>
          </w:tcPr>
          <w:p w14:paraId="765625B6" w14:textId="19BA22F8" w:rsidR="008B69EF" w:rsidRPr="009A5868" w:rsidRDefault="008B69EF" w:rsidP="00BC1590">
            <w:pPr>
              <w:pStyle w:val="BMSBodyText"/>
            </w:pPr>
          </w:p>
        </w:tc>
      </w:tr>
      <w:tr w:rsidR="008B69EF" w:rsidRPr="009A5868" w14:paraId="20655D7C" w14:textId="77777777" w:rsidTr="0015349E">
        <w:tc>
          <w:tcPr>
            <w:tcW w:w="675" w:type="dxa"/>
            <w:gridSpan w:val="2"/>
          </w:tcPr>
          <w:p w14:paraId="0E9A32FE" w14:textId="77777777" w:rsidR="008B69EF" w:rsidRPr="008819A7" w:rsidRDefault="008B69EF" w:rsidP="008B69EF">
            <w:pPr>
              <w:pStyle w:val="BMSBodyText"/>
            </w:pPr>
          </w:p>
        </w:tc>
        <w:tc>
          <w:tcPr>
            <w:tcW w:w="7938" w:type="dxa"/>
            <w:gridSpan w:val="3"/>
          </w:tcPr>
          <w:p w14:paraId="76D89493" w14:textId="17872D11" w:rsidR="008B69EF" w:rsidRPr="008B69EF" w:rsidRDefault="008B69EF" w:rsidP="008B69EF">
            <w:pPr>
              <w:pStyle w:val="ListParagraph"/>
              <w:numPr>
                <w:ilvl w:val="0"/>
                <w:numId w:val="24"/>
              </w:numPr>
              <w:spacing w:before="60" w:after="60"/>
              <w:jc w:val="both"/>
              <w:rPr>
                <w:rFonts w:eastAsia="Times New Roman" w:cs="Arial"/>
                <w:lang w:val="en-GB" w:eastAsia="en-US"/>
              </w:rPr>
            </w:pPr>
            <w:r w:rsidRPr="008B69EF">
              <w:rPr>
                <w:rFonts w:eastAsia="Times New Roman" w:cs="Arial"/>
                <w:lang w:val="en-GB" w:eastAsia="en-US"/>
              </w:rPr>
              <w:t>Must have completed training in HSG47 and GS6. (refer to 1.2 below)</w:t>
            </w:r>
          </w:p>
        </w:tc>
        <w:tc>
          <w:tcPr>
            <w:tcW w:w="1985" w:type="dxa"/>
            <w:vMerge/>
          </w:tcPr>
          <w:p w14:paraId="4CA2E62E" w14:textId="0AE10DBC" w:rsidR="008B69EF" w:rsidRPr="009A5868" w:rsidRDefault="008B69EF" w:rsidP="00BC1590">
            <w:pPr>
              <w:pStyle w:val="BMSBodyText"/>
            </w:pPr>
          </w:p>
        </w:tc>
      </w:tr>
      <w:tr w:rsidR="008B69EF" w:rsidRPr="009A5868" w14:paraId="398BB041" w14:textId="77777777" w:rsidTr="0015349E">
        <w:tc>
          <w:tcPr>
            <w:tcW w:w="675" w:type="dxa"/>
            <w:gridSpan w:val="2"/>
          </w:tcPr>
          <w:p w14:paraId="6BC031AA" w14:textId="77777777" w:rsidR="008B69EF" w:rsidRPr="009A5868" w:rsidRDefault="008B69EF" w:rsidP="008B69EF">
            <w:pPr>
              <w:pStyle w:val="BMSBodyText"/>
            </w:pPr>
          </w:p>
        </w:tc>
        <w:tc>
          <w:tcPr>
            <w:tcW w:w="7938" w:type="dxa"/>
            <w:gridSpan w:val="3"/>
          </w:tcPr>
          <w:p w14:paraId="00BB1B24" w14:textId="232107E3" w:rsidR="008B69EF" w:rsidRPr="008B69EF" w:rsidRDefault="008B69EF" w:rsidP="008B69EF">
            <w:pPr>
              <w:pStyle w:val="ListParagraph"/>
              <w:numPr>
                <w:ilvl w:val="0"/>
                <w:numId w:val="24"/>
              </w:numPr>
              <w:spacing w:before="60" w:after="60"/>
              <w:jc w:val="both"/>
              <w:rPr>
                <w:rFonts w:eastAsia="Times New Roman" w:cs="Arial"/>
                <w:lang w:val="en-GB" w:eastAsia="en-US"/>
              </w:rPr>
            </w:pPr>
            <w:r w:rsidRPr="008B69EF">
              <w:rPr>
                <w:rFonts w:eastAsia="Times New Roman" w:cs="Arial"/>
                <w:lang w:val="en-GB" w:eastAsia="en-US"/>
              </w:rPr>
              <w:t>They must have experience in excavation work and/or working in proximity to overhead powe</w:t>
            </w:r>
            <w:r>
              <w:rPr>
                <w:rFonts w:eastAsia="Times New Roman" w:cs="Arial"/>
                <w:lang w:val="en-GB" w:eastAsia="en-US"/>
              </w:rPr>
              <w:t>r lines or underground services</w:t>
            </w:r>
          </w:p>
        </w:tc>
        <w:tc>
          <w:tcPr>
            <w:tcW w:w="1985" w:type="dxa"/>
            <w:vMerge/>
          </w:tcPr>
          <w:p w14:paraId="473E3BDF" w14:textId="288E9371" w:rsidR="008B69EF" w:rsidRPr="009A5868" w:rsidRDefault="008B69EF" w:rsidP="00BC1590">
            <w:pPr>
              <w:pStyle w:val="BMSBodyText"/>
            </w:pPr>
          </w:p>
        </w:tc>
      </w:tr>
      <w:tr w:rsidR="008B69EF" w:rsidRPr="009A5868" w14:paraId="70C9051F" w14:textId="77777777" w:rsidTr="0015349E">
        <w:tc>
          <w:tcPr>
            <w:tcW w:w="675" w:type="dxa"/>
            <w:gridSpan w:val="2"/>
          </w:tcPr>
          <w:p w14:paraId="3EF58A13" w14:textId="77777777" w:rsidR="008B69EF" w:rsidRPr="009A5868" w:rsidRDefault="008B69EF" w:rsidP="008B69EF">
            <w:pPr>
              <w:pStyle w:val="BMSBodyText"/>
            </w:pPr>
          </w:p>
        </w:tc>
        <w:tc>
          <w:tcPr>
            <w:tcW w:w="7938" w:type="dxa"/>
            <w:gridSpan w:val="3"/>
          </w:tcPr>
          <w:p w14:paraId="3C22ECE8" w14:textId="74EAE09A" w:rsidR="008B69EF" w:rsidRPr="009A5868" w:rsidRDefault="008B69EF" w:rsidP="008B69EF">
            <w:pPr>
              <w:pStyle w:val="BMSBodyText"/>
              <w:numPr>
                <w:ilvl w:val="0"/>
                <w:numId w:val="24"/>
              </w:numPr>
            </w:pPr>
            <w:r w:rsidRPr="00E214DE">
              <w:rPr>
                <w:rFonts w:cs="Arial"/>
              </w:rPr>
              <w:t>They must have shadowed an experienced AP through the AWNES process on a minimu</w:t>
            </w:r>
            <w:r>
              <w:rPr>
                <w:rFonts w:cs="Arial"/>
              </w:rPr>
              <w:t>m of 5 occasions</w:t>
            </w:r>
          </w:p>
        </w:tc>
        <w:tc>
          <w:tcPr>
            <w:tcW w:w="1985" w:type="dxa"/>
            <w:vMerge/>
          </w:tcPr>
          <w:p w14:paraId="6CBEDA49" w14:textId="3B5B6448" w:rsidR="008B69EF" w:rsidRPr="009A5868" w:rsidRDefault="008B69EF" w:rsidP="00BC1590">
            <w:pPr>
              <w:pStyle w:val="BMSBodyText"/>
            </w:pPr>
          </w:p>
        </w:tc>
      </w:tr>
      <w:tr w:rsidR="000F7574" w:rsidRPr="009A5868" w14:paraId="60F99111" w14:textId="77777777" w:rsidTr="0015349E">
        <w:tc>
          <w:tcPr>
            <w:tcW w:w="675" w:type="dxa"/>
            <w:gridSpan w:val="2"/>
          </w:tcPr>
          <w:p w14:paraId="6AD677F6" w14:textId="77777777" w:rsidR="000F7574" w:rsidRPr="009A5868" w:rsidRDefault="000F7574" w:rsidP="008B69EF">
            <w:pPr>
              <w:pStyle w:val="BMSBodyText"/>
              <w:numPr>
                <w:ilvl w:val="1"/>
                <w:numId w:val="9"/>
              </w:numPr>
            </w:pPr>
          </w:p>
        </w:tc>
        <w:tc>
          <w:tcPr>
            <w:tcW w:w="7938" w:type="dxa"/>
            <w:gridSpan w:val="3"/>
          </w:tcPr>
          <w:p w14:paraId="5FC0581E" w14:textId="77777777" w:rsidR="008B69EF" w:rsidRPr="00E214DE" w:rsidRDefault="008B69EF" w:rsidP="008B69EF">
            <w:pPr>
              <w:spacing w:before="60" w:after="60"/>
              <w:jc w:val="both"/>
              <w:rPr>
                <w:rFonts w:eastAsia="Times New Roman" w:cs="Arial"/>
                <w:lang w:val="en-GB" w:eastAsia="en-US"/>
              </w:rPr>
            </w:pPr>
            <w:r w:rsidRPr="00E214DE">
              <w:rPr>
                <w:rFonts w:eastAsia="Times New Roman" w:cs="Arial"/>
                <w:lang w:val="en-GB" w:eastAsia="en-US"/>
              </w:rPr>
              <w:t>The recommended training course for BB Power T&amp;D is ‘Utility Excavations (Category One) – Locate Utility Services’ which is accredited through the Energy &amp; Utility Skills Register (EUSR).</w:t>
            </w:r>
          </w:p>
          <w:p w14:paraId="58385949" w14:textId="710156BB" w:rsidR="000F7574" w:rsidRPr="009A5868" w:rsidRDefault="008B69EF" w:rsidP="008B69EF">
            <w:pPr>
              <w:pStyle w:val="BMSBodyText"/>
            </w:pPr>
            <w:r w:rsidRPr="00E214DE">
              <w:rPr>
                <w:rFonts w:cs="Arial"/>
              </w:rPr>
              <w:t>The course is delivered by the Power T&amp;D training department, together with training on the AWNES Procedure.</w:t>
            </w:r>
          </w:p>
        </w:tc>
        <w:tc>
          <w:tcPr>
            <w:tcW w:w="1985" w:type="dxa"/>
          </w:tcPr>
          <w:p w14:paraId="40C50264" w14:textId="691DBFCE" w:rsidR="000F7574" w:rsidRPr="008B69EF" w:rsidRDefault="008B69EF" w:rsidP="008B69EF">
            <w:pPr>
              <w:pStyle w:val="BMSBodyText"/>
              <w:jc w:val="right"/>
              <w:rPr>
                <w:b/>
              </w:rPr>
            </w:pPr>
            <w:r w:rsidRPr="008B69EF">
              <w:rPr>
                <w:b/>
              </w:rPr>
              <w:t>TD</w:t>
            </w:r>
          </w:p>
        </w:tc>
      </w:tr>
      <w:tr w:rsidR="000F7574" w:rsidRPr="009A5868" w14:paraId="32B366E0" w14:textId="77777777" w:rsidTr="0015349E">
        <w:tc>
          <w:tcPr>
            <w:tcW w:w="675" w:type="dxa"/>
            <w:gridSpan w:val="2"/>
          </w:tcPr>
          <w:p w14:paraId="613F11BD" w14:textId="77777777" w:rsidR="000F7574" w:rsidRPr="009A5868" w:rsidRDefault="000F7574" w:rsidP="008B69EF">
            <w:pPr>
              <w:pStyle w:val="BMSBodyText"/>
              <w:numPr>
                <w:ilvl w:val="1"/>
                <w:numId w:val="9"/>
              </w:numPr>
            </w:pPr>
          </w:p>
        </w:tc>
        <w:tc>
          <w:tcPr>
            <w:tcW w:w="7938" w:type="dxa"/>
            <w:gridSpan w:val="3"/>
          </w:tcPr>
          <w:p w14:paraId="7E1E71C8" w14:textId="60765613" w:rsidR="000F7574" w:rsidRPr="009A5868" w:rsidRDefault="008B69EF" w:rsidP="00BC1590">
            <w:pPr>
              <w:pStyle w:val="BMSBodyText"/>
            </w:pPr>
            <w:r w:rsidRPr="00E214DE">
              <w:rPr>
                <w:rFonts w:cs="Arial"/>
              </w:rPr>
              <w:t xml:space="preserve">To hold the position of an AP an assessment must be carried out to confirm that the candidate has a full understanding of the </w:t>
            </w:r>
            <w:r w:rsidRPr="00E214DE">
              <w:rPr>
                <w:rFonts w:cs="Arial"/>
                <w:b/>
              </w:rPr>
              <w:t>role and the responsibilities</w:t>
            </w:r>
            <w:r w:rsidRPr="00E214DE">
              <w:rPr>
                <w:rFonts w:cs="Arial"/>
              </w:rPr>
              <w:t xml:space="preserve"> of the AP.</w:t>
            </w:r>
          </w:p>
        </w:tc>
        <w:tc>
          <w:tcPr>
            <w:tcW w:w="1985" w:type="dxa"/>
          </w:tcPr>
          <w:p w14:paraId="4B987453" w14:textId="72A6A540" w:rsidR="000F7574" w:rsidRPr="009A5868" w:rsidRDefault="000F7574" w:rsidP="00BC1590">
            <w:pPr>
              <w:pStyle w:val="BMSBodyText"/>
            </w:pPr>
          </w:p>
        </w:tc>
      </w:tr>
      <w:tr w:rsidR="008B69EF" w:rsidRPr="009A5868" w14:paraId="4CC91E05" w14:textId="77777777" w:rsidTr="0015349E">
        <w:tc>
          <w:tcPr>
            <w:tcW w:w="675" w:type="dxa"/>
            <w:gridSpan w:val="2"/>
          </w:tcPr>
          <w:p w14:paraId="3E2782D5" w14:textId="77777777" w:rsidR="008B69EF" w:rsidRPr="009A5868" w:rsidRDefault="008B69EF" w:rsidP="008B69EF">
            <w:pPr>
              <w:pStyle w:val="BMSBodyText"/>
              <w:numPr>
                <w:ilvl w:val="1"/>
                <w:numId w:val="9"/>
              </w:numPr>
            </w:pPr>
          </w:p>
        </w:tc>
        <w:tc>
          <w:tcPr>
            <w:tcW w:w="7938" w:type="dxa"/>
            <w:gridSpan w:val="3"/>
          </w:tcPr>
          <w:p w14:paraId="0CD2EA8B" w14:textId="40332AC6" w:rsidR="008B69EF" w:rsidRPr="009A5868" w:rsidRDefault="008B69EF" w:rsidP="00BC1590">
            <w:pPr>
              <w:pStyle w:val="BMSBodyText"/>
            </w:pPr>
            <w:r w:rsidRPr="00E214DE">
              <w:rPr>
                <w:rFonts w:eastAsia="Calibri" w:cs="Arial"/>
              </w:rPr>
              <w:t>Requests for a candidate to undergo an assessment can be made through the Training Department, or directly to Panel Members</w:t>
            </w:r>
          </w:p>
        </w:tc>
        <w:tc>
          <w:tcPr>
            <w:tcW w:w="1985" w:type="dxa"/>
          </w:tcPr>
          <w:p w14:paraId="127C7CB6" w14:textId="05FCB245" w:rsidR="008B69EF" w:rsidRPr="008B69EF" w:rsidRDefault="008B69EF" w:rsidP="008B69EF">
            <w:pPr>
              <w:pStyle w:val="BMSBodyText"/>
              <w:jc w:val="right"/>
              <w:rPr>
                <w:b/>
              </w:rPr>
            </w:pPr>
            <w:r w:rsidRPr="008B69EF">
              <w:rPr>
                <w:b/>
              </w:rPr>
              <w:t>OM</w:t>
            </w:r>
          </w:p>
        </w:tc>
      </w:tr>
      <w:tr w:rsidR="008B69EF" w:rsidRPr="009A5868" w14:paraId="15AC9952" w14:textId="77777777" w:rsidTr="0015349E">
        <w:tc>
          <w:tcPr>
            <w:tcW w:w="675" w:type="dxa"/>
            <w:gridSpan w:val="2"/>
          </w:tcPr>
          <w:p w14:paraId="77C3CEDD" w14:textId="77777777" w:rsidR="008B69EF" w:rsidRPr="009A5868" w:rsidRDefault="008B69EF" w:rsidP="008B69EF">
            <w:pPr>
              <w:pStyle w:val="BMSBodyText"/>
              <w:numPr>
                <w:ilvl w:val="1"/>
                <w:numId w:val="9"/>
              </w:numPr>
            </w:pPr>
          </w:p>
        </w:tc>
        <w:tc>
          <w:tcPr>
            <w:tcW w:w="7938" w:type="dxa"/>
            <w:gridSpan w:val="3"/>
          </w:tcPr>
          <w:p w14:paraId="0C680862" w14:textId="77777777" w:rsidR="008B69EF" w:rsidRPr="00E214DE" w:rsidRDefault="008B69EF" w:rsidP="008B69EF">
            <w:pPr>
              <w:spacing w:before="60" w:after="60"/>
              <w:jc w:val="both"/>
              <w:rPr>
                <w:rFonts w:eastAsia="Calibri" w:cs="Arial"/>
                <w:b/>
                <w:lang w:val="en-GB" w:eastAsia="en-US"/>
              </w:rPr>
            </w:pPr>
            <w:r w:rsidRPr="00E214DE">
              <w:rPr>
                <w:rFonts w:eastAsia="Calibri" w:cs="Arial"/>
                <w:b/>
                <w:lang w:val="en-GB" w:eastAsia="en-US"/>
              </w:rPr>
              <w:t>Assessment (3 Yearly)</w:t>
            </w:r>
          </w:p>
          <w:p w14:paraId="0E164CF4" w14:textId="77777777" w:rsidR="008B69EF" w:rsidRPr="00E214DE" w:rsidRDefault="008B69EF" w:rsidP="008B69EF">
            <w:pPr>
              <w:spacing w:before="60" w:after="60"/>
              <w:jc w:val="both"/>
              <w:rPr>
                <w:rFonts w:eastAsia="Calibri" w:cs="Arial"/>
                <w:lang w:val="en-GB" w:eastAsia="en-US"/>
              </w:rPr>
            </w:pPr>
            <w:r w:rsidRPr="00E214DE">
              <w:rPr>
                <w:rFonts w:eastAsia="Calibri" w:cs="Arial"/>
                <w:lang w:val="en-GB" w:eastAsia="en-US"/>
              </w:rPr>
              <w:t xml:space="preserve">The assessment process will consist of a formal interview where an Assessment Panel will determine the competence of the candidate to discharge the responsibilities of the role. </w:t>
            </w:r>
          </w:p>
          <w:p w14:paraId="0892ECB5" w14:textId="77777777" w:rsidR="008B69EF" w:rsidRPr="00E214DE" w:rsidRDefault="008B69EF" w:rsidP="008B69EF">
            <w:pPr>
              <w:spacing w:before="60" w:after="60"/>
              <w:jc w:val="both"/>
              <w:rPr>
                <w:rFonts w:eastAsia="Calibri" w:cs="Arial"/>
                <w:lang w:val="en-GB" w:eastAsia="en-US"/>
              </w:rPr>
            </w:pPr>
            <w:r w:rsidRPr="00E214DE">
              <w:rPr>
                <w:rFonts w:eastAsia="Calibri" w:cs="Arial"/>
                <w:lang w:val="en-GB" w:eastAsia="en-US"/>
              </w:rPr>
              <w:t>This will require the candidate to demonstrate their knowledge and experience, possibly based upon a scenario, or examples, and will review their past history of service avoidance.</w:t>
            </w:r>
          </w:p>
          <w:p w14:paraId="2DE3E5CE" w14:textId="7DA36BF2" w:rsidR="008B69EF" w:rsidRPr="009A5868" w:rsidRDefault="008B69EF" w:rsidP="008B69EF">
            <w:pPr>
              <w:pStyle w:val="BMSBodyText"/>
            </w:pPr>
            <w:r w:rsidRPr="00E214DE">
              <w:rPr>
                <w:rFonts w:eastAsia="Calibri" w:cs="Arial"/>
              </w:rPr>
              <w:t xml:space="preserve">The results of the assessment will be recorded using </w:t>
            </w:r>
            <w:r>
              <w:rPr>
                <w:rFonts w:eastAsia="Calibri" w:cs="Arial"/>
              </w:rPr>
              <w:t>HSF-TF-0015g-PTD</w:t>
            </w:r>
            <w:r w:rsidRPr="00E214DE">
              <w:rPr>
                <w:rFonts w:eastAsia="Calibri" w:cs="Arial"/>
              </w:rPr>
              <w:t xml:space="preserve"> </w:t>
            </w:r>
            <w:r w:rsidRPr="00E214DE">
              <w:rPr>
                <w:rFonts w:eastAsia="Arial" w:cs="Arial"/>
                <w:spacing w:val="-3"/>
              </w:rPr>
              <w:t>Assessment of Authorising Person (AWNES)</w:t>
            </w:r>
            <w:r>
              <w:rPr>
                <w:rFonts w:eastAsia="Arial" w:cs="Arial"/>
                <w:spacing w:val="-3"/>
              </w:rPr>
              <w:t>.</w:t>
            </w:r>
            <w:r w:rsidRPr="00E214DE">
              <w:rPr>
                <w:rFonts w:eastAsia="Arial" w:cs="Arial"/>
                <w:spacing w:val="-3"/>
              </w:rPr>
              <w:t xml:space="preserve"> </w:t>
            </w:r>
          </w:p>
        </w:tc>
        <w:tc>
          <w:tcPr>
            <w:tcW w:w="1985" w:type="dxa"/>
          </w:tcPr>
          <w:p w14:paraId="1AF3CA82" w14:textId="2B342810" w:rsidR="008B69EF" w:rsidRPr="004B310E" w:rsidRDefault="008B69EF" w:rsidP="008B69EF">
            <w:pPr>
              <w:pStyle w:val="BMSBodyText"/>
              <w:jc w:val="right"/>
              <w:rPr>
                <w:b/>
              </w:rPr>
            </w:pPr>
            <w:r w:rsidRPr="004B310E">
              <w:rPr>
                <w:b/>
              </w:rPr>
              <w:t>OM/SAE</w:t>
            </w:r>
          </w:p>
        </w:tc>
      </w:tr>
      <w:tr w:rsidR="008B69EF" w:rsidRPr="009A5868" w14:paraId="05E090FD" w14:textId="77777777" w:rsidTr="0015349E">
        <w:tc>
          <w:tcPr>
            <w:tcW w:w="675" w:type="dxa"/>
            <w:gridSpan w:val="2"/>
          </w:tcPr>
          <w:p w14:paraId="685BF7DD" w14:textId="77777777" w:rsidR="008B69EF" w:rsidRPr="009A5868" w:rsidRDefault="008B69EF" w:rsidP="008B69EF">
            <w:pPr>
              <w:pStyle w:val="BMSBodyText"/>
              <w:numPr>
                <w:ilvl w:val="1"/>
                <w:numId w:val="9"/>
              </w:numPr>
            </w:pPr>
          </w:p>
        </w:tc>
        <w:tc>
          <w:tcPr>
            <w:tcW w:w="7938" w:type="dxa"/>
            <w:gridSpan w:val="3"/>
          </w:tcPr>
          <w:p w14:paraId="2B40B73F" w14:textId="6B214628" w:rsidR="008B69EF" w:rsidRPr="009A5868" w:rsidRDefault="008B69EF" w:rsidP="00BC1590">
            <w:pPr>
              <w:pStyle w:val="BMSBodyText"/>
            </w:pPr>
            <w:r w:rsidRPr="00E214DE">
              <w:rPr>
                <w:rFonts w:eastAsia="Calibri" w:cs="Arial"/>
              </w:rPr>
              <w:t>Newly appointed APs must then have their first 5 AWNES documents countersigned by an experienced AP before issue.</w:t>
            </w:r>
          </w:p>
        </w:tc>
        <w:tc>
          <w:tcPr>
            <w:tcW w:w="1985" w:type="dxa"/>
          </w:tcPr>
          <w:p w14:paraId="6CC2BD2E" w14:textId="768D5B92" w:rsidR="008B69EF" w:rsidRPr="008B69EF" w:rsidRDefault="008B69EF" w:rsidP="008B69EF">
            <w:pPr>
              <w:pStyle w:val="BMSBodyText"/>
              <w:jc w:val="right"/>
              <w:rPr>
                <w:b/>
              </w:rPr>
            </w:pPr>
            <w:r w:rsidRPr="008B69EF">
              <w:rPr>
                <w:b/>
              </w:rPr>
              <w:t>AP</w:t>
            </w:r>
          </w:p>
        </w:tc>
      </w:tr>
      <w:tr w:rsidR="008B69EF" w:rsidRPr="009A5868" w14:paraId="4B71073D" w14:textId="77777777" w:rsidTr="0015349E">
        <w:tc>
          <w:tcPr>
            <w:tcW w:w="675" w:type="dxa"/>
            <w:gridSpan w:val="2"/>
          </w:tcPr>
          <w:p w14:paraId="40C0EAC6" w14:textId="77777777" w:rsidR="008B69EF" w:rsidRPr="009A5868" w:rsidRDefault="008B69EF" w:rsidP="008B69EF">
            <w:pPr>
              <w:pStyle w:val="BMSBodyText"/>
              <w:numPr>
                <w:ilvl w:val="1"/>
                <w:numId w:val="9"/>
              </w:numPr>
            </w:pPr>
          </w:p>
        </w:tc>
        <w:tc>
          <w:tcPr>
            <w:tcW w:w="7938" w:type="dxa"/>
            <w:gridSpan w:val="3"/>
          </w:tcPr>
          <w:p w14:paraId="56DCD7D8" w14:textId="77777777" w:rsidR="008B69EF" w:rsidRPr="00E214DE" w:rsidRDefault="008B69EF" w:rsidP="00BF5F21">
            <w:pPr>
              <w:tabs>
                <w:tab w:val="left" w:pos="1215"/>
              </w:tabs>
              <w:spacing w:before="60" w:after="60"/>
              <w:jc w:val="both"/>
              <w:rPr>
                <w:rFonts w:eastAsia="Times New Roman" w:cs="Arial"/>
                <w:b/>
                <w:lang w:val="en-GB" w:eastAsia="en-US"/>
              </w:rPr>
            </w:pPr>
            <w:r w:rsidRPr="00E214DE">
              <w:rPr>
                <w:rFonts w:eastAsia="Times New Roman" w:cs="Arial"/>
                <w:b/>
                <w:lang w:val="en-GB" w:eastAsia="en-US"/>
              </w:rPr>
              <w:t>Review (Annual)</w:t>
            </w:r>
          </w:p>
          <w:p w14:paraId="71514D76" w14:textId="77777777" w:rsidR="008B69EF" w:rsidRPr="00E214DE" w:rsidRDefault="008B69EF" w:rsidP="00BF5F21">
            <w:pPr>
              <w:tabs>
                <w:tab w:val="left" w:pos="1215"/>
              </w:tabs>
              <w:spacing w:before="60" w:after="60"/>
              <w:jc w:val="both"/>
              <w:rPr>
                <w:rFonts w:eastAsia="Times New Roman" w:cs="Arial"/>
                <w:lang w:val="en-GB" w:eastAsia="en-US"/>
              </w:rPr>
            </w:pPr>
            <w:r w:rsidRPr="00E214DE">
              <w:rPr>
                <w:rFonts w:eastAsia="Times New Roman" w:cs="Arial"/>
                <w:lang w:val="en-GB" w:eastAsia="en-US"/>
              </w:rPr>
              <w:t>The Operations Contract Manager will be required to arrange a review of the AP every 12 months in order to ensure that the AP has been actively issuing AWNES as per the procedure.</w:t>
            </w:r>
          </w:p>
          <w:p w14:paraId="57159975" w14:textId="77777777" w:rsidR="008B69EF" w:rsidRPr="00E214DE" w:rsidRDefault="008B69EF" w:rsidP="00BF5F21">
            <w:pPr>
              <w:tabs>
                <w:tab w:val="left" w:pos="1215"/>
              </w:tabs>
              <w:spacing w:before="60" w:after="60"/>
              <w:jc w:val="both"/>
              <w:rPr>
                <w:rFonts w:eastAsia="Times New Roman" w:cs="Arial"/>
                <w:lang w:val="en-GB" w:eastAsia="en-US"/>
              </w:rPr>
            </w:pPr>
            <w:r w:rsidRPr="00E214DE">
              <w:rPr>
                <w:rFonts w:eastAsia="Times New Roman" w:cs="Arial"/>
                <w:lang w:val="en-GB" w:eastAsia="en-US"/>
              </w:rPr>
              <w:t>The review will be performed by a Panel member - nominated by the OM</w:t>
            </w:r>
            <w:r>
              <w:rPr>
                <w:rFonts w:eastAsia="Times New Roman" w:cs="Arial"/>
                <w:lang w:val="en-GB" w:eastAsia="en-US"/>
              </w:rPr>
              <w:t>.</w:t>
            </w:r>
          </w:p>
          <w:p w14:paraId="72AD056D" w14:textId="517D999E" w:rsidR="008B69EF" w:rsidRPr="00E214DE" w:rsidRDefault="008B69EF" w:rsidP="00BF5F21">
            <w:pPr>
              <w:tabs>
                <w:tab w:val="left" w:pos="1215"/>
              </w:tabs>
              <w:spacing w:before="60" w:after="60"/>
              <w:jc w:val="both"/>
              <w:rPr>
                <w:rFonts w:eastAsia="Times New Roman" w:cs="Arial"/>
                <w:lang w:val="en-GB" w:eastAsia="en-US"/>
              </w:rPr>
            </w:pPr>
            <w:r w:rsidRPr="00E214DE">
              <w:rPr>
                <w:rFonts w:eastAsia="Times New Roman" w:cs="Arial"/>
                <w:lang w:val="en-GB" w:eastAsia="en-US"/>
              </w:rPr>
              <w:t xml:space="preserve">The results of the review will be recorded using </w:t>
            </w:r>
            <w:r>
              <w:rPr>
                <w:rFonts w:eastAsia="Times New Roman" w:cs="Arial"/>
                <w:lang w:val="en-GB" w:eastAsia="en-US"/>
              </w:rPr>
              <w:t>HSF-TF-0015f-PTD</w:t>
            </w:r>
            <w:r w:rsidRPr="00E214DE">
              <w:rPr>
                <w:rFonts w:eastAsia="Times New Roman" w:cs="Arial"/>
                <w:lang w:val="en-GB" w:eastAsia="en-US"/>
              </w:rPr>
              <w:t xml:space="preserve"> Review of Authorising Person (AWNES)</w:t>
            </w:r>
            <w:r>
              <w:rPr>
                <w:rFonts w:eastAsia="Times New Roman" w:cs="Arial"/>
                <w:lang w:val="en-GB" w:eastAsia="en-US"/>
              </w:rPr>
              <w:t>.</w:t>
            </w:r>
            <w:r w:rsidRPr="00E214DE">
              <w:rPr>
                <w:rFonts w:eastAsia="Times New Roman" w:cs="Arial"/>
                <w:lang w:val="en-GB" w:eastAsia="en-US"/>
              </w:rPr>
              <w:t xml:space="preserve"> </w:t>
            </w:r>
          </w:p>
          <w:p w14:paraId="72B62453" w14:textId="77777777" w:rsidR="008B69EF" w:rsidRPr="00E214DE" w:rsidRDefault="008B69EF" w:rsidP="00BF5F21">
            <w:pPr>
              <w:tabs>
                <w:tab w:val="left" w:pos="1215"/>
              </w:tabs>
              <w:spacing w:before="60" w:after="60"/>
              <w:jc w:val="both"/>
              <w:rPr>
                <w:rFonts w:eastAsia="Times New Roman" w:cs="Arial"/>
                <w:lang w:val="en-GB" w:eastAsia="en-US"/>
              </w:rPr>
            </w:pPr>
            <w:r w:rsidRPr="00E214DE">
              <w:rPr>
                <w:rFonts w:eastAsia="Times New Roman" w:cs="Arial"/>
                <w:lang w:val="en-GB" w:eastAsia="en-US"/>
              </w:rPr>
              <w:t>If the AP does not meet the criteria of the review, authorisation to issue AWNES will expire.</w:t>
            </w:r>
          </w:p>
          <w:p w14:paraId="43FB8D77" w14:textId="509C7C69" w:rsidR="008B69EF" w:rsidRPr="009A5868" w:rsidRDefault="008B69EF" w:rsidP="00BC1590">
            <w:pPr>
              <w:pStyle w:val="BMSBodyText"/>
            </w:pPr>
            <w:r w:rsidRPr="00E214DE">
              <w:rPr>
                <w:rFonts w:cs="Arial"/>
              </w:rPr>
              <w:t>All APs will be required to undergo a full Assessment Panel at a maximum every 3 years.</w:t>
            </w:r>
          </w:p>
        </w:tc>
        <w:tc>
          <w:tcPr>
            <w:tcW w:w="1985" w:type="dxa"/>
          </w:tcPr>
          <w:p w14:paraId="246ED869" w14:textId="1E5DB684" w:rsidR="008B69EF" w:rsidRPr="009A5868" w:rsidRDefault="008B69EF" w:rsidP="008B69EF">
            <w:pPr>
              <w:pStyle w:val="BMSBodyText"/>
              <w:jc w:val="right"/>
            </w:pPr>
            <w:r w:rsidRPr="00E214DE">
              <w:rPr>
                <w:rFonts w:eastAsia="Calibri" w:cs="Arial"/>
                <w:b/>
              </w:rPr>
              <w:t>SAE/OM/TD</w:t>
            </w:r>
          </w:p>
        </w:tc>
      </w:tr>
      <w:tr w:rsidR="008B69EF" w:rsidRPr="009A5868" w14:paraId="18691387" w14:textId="77777777" w:rsidTr="0015349E">
        <w:tc>
          <w:tcPr>
            <w:tcW w:w="675" w:type="dxa"/>
            <w:gridSpan w:val="2"/>
          </w:tcPr>
          <w:p w14:paraId="5F8A3685" w14:textId="77777777" w:rsidR="008B69EF" w:rsidRPr="009A5868" w:rsidRDefault="008B69EF" w:rsidP="008B69EF">
            <w:pPr>
              <w:pStyle w:val="BMSBodyText"/>
              <w:numPr>
                <w:ilvl w:val="1"/>
                <w:numId w:val="9"/>
              </w:numPr>
            </w:pPr>
          </w:p>
        </w:tc>
        <w:tc>
          <w:tcPr>
            <w:tcW w:w="7938" w:type="dxa"/>
            <w:gridSpan w:val="3"/>
          </w:tcPr>
          <w:p w14:paraId="545A79DC" w14:textId="2B6C7A27" w:rsidR="008B69EF" w:rsidRPr="009A5868" w:rsidRDefault="008B69EF" w:rsidP="00BC1590">
            <w:pPr>
              <w:pStyle w:val="BMSBodyText"/>
            </w:pPr>
            <w:r w:rsidRPr="00E214DE">
              <w:rPr>
                <w:rFonts w:cs="Arial"/>
                <w:b/>
              </w:rPr>
              <w:t>The Assessment Panel form or review form will be sent to Training Dept and the certificate of appointment as Authorising Person will be issued by training.</w:t>
            </w:r>
          </w:p>
        </w:tc>
        <w:tc>
          <w:tcPr>
            <w:tcW w:w="1985" w:type="dxa"/>
          </w:tcPr>
          <w:p w14:paraId="2E01DC31" w14:textId="7B96E31C" w:rsidR="008B69EF" w:rsidRPr="009A5868" w:rsidRDefault="008B69EF" w:rsidP="00E8616A">
            <w:pPr>
              <w:pStyle w:val="BMSBodyText"/>
              <w:jc w:val="right"/>
            </w:pPr>
            <w:r w:rsidRPr="00E214DE">
              <w:rPr>
                <w:rFonts w:eastAsia="Calibri" w:cs="Arial"/>
                <w:b/>
              </w:rPr>
              <w:t>TD</w:t>
            </w:r>
          </w:p>
        </w:tc>
      </w:tr>
      <w:tr w:rsidR="008B69EF" w:rsidRPr="009A5868" w14:paraId="3C42F771" w14:textId="77777777" w:rsidTr="0015349E">
        <w:tc>
          <w:tcPr>
            <w:tcW w:w="675" w:type="dxa"/>
            <w:gridSpan w:val="2"/>
          </w:tcPr>
          <w:p w14:paraId="1FF0638B" w14:textId="77777777" w:rsidR="008B69EF" w:rsidRPr="009A5868" w:rsidRDefault="008B69EF" w:rsidP="008B69EF">
            <w:pPr>
              <w:pStyle w:val="BMSBodyText"/>
              <w:numPr>
                <w:ilvl w:val="1"/>
                <w:numId w:val="9"/>
              </w:numPr>
            </w:pPr>
          </w:p>
        </w:tc>
        <w:tc>
          <w:tcPr>
            <w:tcW w:w="7938" w:type="dxa"/>
            <w:gridSpan w:val="3"/>
          </w:tcPr>
          <w:p w14:paraId="642781AB" w14:textId="3F49DA24" w:rsidR="008B69EF" w:rsidRPr="009A5868" w:rsidRDefault="008B69EF" w:rsidP="00BC1590">
            <w:pPr>
              <w:pStyle w:val="BMSBodyText"/>
            </w:pPr>
            <w:r w:rsidRPr="00E214DE">
              <w:rPr>
                <w:rFonts w:cs="Arial"/>
              </w:rPr>
              <w:t xml:space="preserve">When appointed as an AP the certification issued will hold an expiry of one year to trigger an annual review to take place. (where an expiry has lapsed then Review can be performed if the previous </w:t>
            </w:r>
            <w:proofErr w:type="gramStart"/>
            <w:r w:rsidRPr="00E214DE">
              <w:rPr>
                <w:rFonts w:cs="Arial"/>
              </w:rPr>
              <w:t>3 year</w:t>
            </w:r>
            <w:proofErr w:type="gramEnd"/>
            <w:r w:rsidRPr="00E214DE">
              <w:rPr>
                <w:rFonts w:cs="Arial"/>
              </w:rPr>
              <w:t xml:space="preserve"> Assessment remains in date, otherwise a full Assessment would be required)</w:t>
            </w:r>
            <w:r>
              <w:rPr>
                <w:rFonts w:cs="Arial"/>
              </w:rPr>
              <w:t>.</w:t>
            </w:r>
          </w:p>
        </w:tc>
        <w:tc>
          <w:tcPr>
            <w:tcW w:w="1985" w:type="dxa"/>
          </w:tcPr>
          <w:p w14:paraId="5AA66379" w14:textId="0F42641C" w:rsidR="008B69EF" w:rsidRPr="009A5868" w:rsidRDefault="008B69EF" w:rsidP="00E8616A">
            <w:pPr>
              <w:pStyle w:val="BMSBodyText"/>
              <w:jc w:val="right"/>
            </w:pPr>
            <w:r w:rsidRPr="00E214DE">
              <w:rPr>
                <w:rFonts w:eastAsia="Calibri" w:cs="Arial"/>
                <w:b/>
              </w:rPr>
              <w:t>TD</w:t>
            </w:r>
          </w:p>
        </w:tc>
      </w:tr>
      <w:tr w:rsidR="008B69EF" w:rsidRPr="009A5868" w14:paraId="7789653B" w14:textId="77777777" w:rsidTr="0015349E">
        <w:tc>
          <w:tcPr>
            <w:tcW w:w="675" w:type="dxa"/>
            <w:gridSpan w:val="2"/>
          </w:tcPr>
          <w:p w14:paraId="367EC015" w14:textId="77777777" w:rsidR="008B69EF" w:rsidRPr="009A5868" w:rsidRDefault="008B69EF" w:rsidP="00BC1590">
            <w:pPr>
              <w:pStyle w:val="BMSBodyText"/>
              <w:numPr>
                <w:ilvl w:val="0"/>
                <w:numId w:val="9"/>
              </w:numPr>
            </w:pPr>
          </w:p>
        </w:tc>
        <w:tc>
          <w:tcPr>
            <w:tcW w:w="7938" w:type="dxa"/>
            <w:gridSpan w:val="3"/>
          </w:tcPr>
          <w:p w14:paraId="379BA4A5" w14:textId="08D78F3E" w:rsidR="008B69EF" w:rsidRPr="009A5868" w:rsidRDefault="008B69EF" w:rsidP="008B69EF">
            <w:pPr>
              <w:pStyle w:val="BMSMainHeading"/>
            </w:pPr>
            <w:r w:rsidRPr="00E214DE">
              <w:t>AP AWNES Assessment panel members</w:t>
            </w:r>
          </w:p>
        </w:tc>
        <w:tc>
          <w:tcPr>
            <w:tcW w:w="1985" w:type="dxa"/>
          </w:tcPr>
          <w:p w14:paraId="69081E90" w14:textId="77777777" w:rsidR="008B69EF" w:rsidRPr="009A5868" w:rsidRDefault="008B69EF" w:rsidP="00E8616A">
            <w:pPr>
              <w:pStyle w:val="BMSBodyText"/>
              <w:jc w:val="right"/>
            </w:pPr>
          </w:p>
        </w:tc>
      </w:tr>
      <w:tr w:rsidR="008B69EF" w:rsidRPr="009A5868" w14:paraId="7666B7F4" w14:textId="77777777" w:rsidTr="0015349E">
        <w:tc>
          <w:tcPr>
            <w:tcW w:w="675" w:type="dxa"/>
            <w:gridSpan w:val="2"/>
          </w:tcPr>
          <w:p w14:paraId="6D8FE5CF" w14:textId="77777777" w:rsidR="008B69EF" w:rsidRPr="009A5868" w:rsidRDefault="008B69EF" w:rsidP="008B69EF">
            <w:pPr>
              <w:pStyle w:val="BMSBodyText"/>
              <w:numPr>
                <w:ilvl w:val="1"/>
                <w:numId w:val="9"/>
              </w:numPr>
            </w:pPr>
          </w:p>
        </w:tc>
        <w:tc>
          <w:tcPr>
            <w:tcW w:w="7938" w:type="dxa"/>
            <w:gridSpan w:val="3"/>
          </w:tcPr>
          <w:p w14:paraId="44702D43" w14:textId="37725AB5" w:rsidR="008B69EF" w:rsidRPr="008B69EF" w:rsidRDefault="008B69EF" w:rsidP="008B69EF">
            <w:pPr>
              <w:spacing w:before="60" w:after="60"/>
              <w:jc w:val="both"/>
              <w:rPr>
                <w:rFonts w:eastAsia="Times New Roman" w:cs="Arial"/>
                <w:lang w:val="en-GB" w:eastAsia="en-US"/>
              </w:rPr>
            </w:pPr>
            <w:r w:rsidRPr="00E214DE">
              <w:rPr>
                <w:rFonts w:eastAsia="Times New Roman" w:cs="Arial"/>
                <w:lang w:val="en-GB" w:eastAsia="en-US"/>
              </w:rPr>
              <w:t>Persons nominated to be appointed as an AP will be ass</w:t>
            </w:r>
            <w:r>
              <w:rPr>
                <w:rFonts w:eastAsia="Times New Roman" w:cs="Arial"/>
                <w:lang w:val="en-GB" w:eastAsia="en-US"/>
              </w:rPr>
              <w:t>essed by a panel comprising of:</w:t>
            </w:r>
          </w:p>
        </w:tc>
        <w:tc>
          <w:tcPr>
            <w:tcW w:w="1985" w:type="dxa"/>
          </w:tcPr>
          <w:p w14:paraId="1E852EF2" w14:textId="207ED1C7" w:rsidR="008B69EF" w:rsidRPr="009A5868" w:rsidRDefault="008B69EF" w:rsidP="00E8616A">
            <w:pPr>
              <w:pStyle w:val="BMSBodyText"/>
              <w:jc w:val="right"/>
            </w:pPr>
            <w:r w:rsidRPr="00E214DE">
              <w:rPr>
                <w:rFonts w:eastAsia="Calibri" w:cs="Arial"/>
                <w:b/>
              </w:rPr>
              <w:t>SAE/SA/OM</w:t>
            </w:r>
          </w:p>
        </w:tc>
      </w:tr>
      <w:tr w:rsidR="008B69EF" w:rsidRPr="009A5868" w14:paraId="4CAE8062" w14:textId="77777777" w:rsidTr="0015349E">
        <w:tc>
          <w:tcPr>
            <w:tcW w:w="675" w:type="dxa"/>
            <w:gridSpan w:val="2"/>
          </w:tcPr>
          <w:p w14:paraId="57D0FBF4" w14:textId="77777777" w:rsidR="008B69EF" w:rsidRPr="009A5868" w:rsidRDefault="008B69EF" w:rsidP="008B69EF">
            <w:pPr>
              <w:pStyle w:val="BMSBodyText"/>
            </w:pPr>
          </w:p>
        </w:tc>
        <w:tc>
          <w:tcPr>
            <w:tcW w:w="7938" w:type="dxa"/>
            <w:gridSpan w:val="3"/>
          </w:tcPr>
          <w:p w14:paraId="075E91FE" w14:textId="5AA389CC" w:rsidR="008B69EF" w:rsidRPr="008B69EF" w:rsidRDefault="008B69EF" w:rsidP="008B69EF">
            <w:pPr>
              <w:pStyle w:val="ListParagraph"/>
              <w:numPr>
                <w:ilvl w:val="0"/>
                <w:numId w:val="25"/>
              </w:numPr>
              <w:spacing w:before="60" w:after="60"/>
              <w:jc w:val="both"/>
              <w:rPr>
                <w:rFonts w:eastAsia="Times New Roman" w:cs="Arial"/>
                <w:bCs/>
                <w:lang w:val="en-GB" w:eastAsia="en-US"/>
              </w:rPr>
            </w:pPr>
            <w:r w:rsidRPr="008B69EF">
              <w:rPr>
                <w:rFonts w:eastAsia="Times New Roman" w:cs="Arial"/>
                <w:lang w:val="en-GB" w:eastAsia="en-US"/>
              </w:rPr>
              <w:t>Safety Advisor, nominated by the SAE, and</w:t>
            </w:r>
          </w:p>
        </w:tc>
        <w:tc>
          <w:tcPr>
            <w:tcW w:w="1985" w:type="dxa"/>
          </w:tcPr>
          <w:p w14:paraId="5213624A" w14:textId="77777777" w:rsidR="008B69EF" w:rsidRPr="009A5868" w:rsidRDefault="008B69EF" w:rsidP="00E8616A">
            <w:pPr>
              <w:pStyle w:val="BMSBodyText"/>
              <w:jc w:val="right"/>
            </w:pPr>
          </w:p>
        </w:tc>
      </w:tr>
      <w:tr w:rsidR="008B69EF" w:rsidRPr="009A5868" w14:paraId="0032B82B" w14:textId="77777777" w:rsidTr="0015349E">
        <w:tc>
          <w:tcPr>
            <w:tcW w:w="675" w:type="dxa"/>
            <w:gridSpan w:val="2"/>
          </w:tcPr>
          <w:p w14:paraId="21EA3B33" w14:textId="77777777" w:rsidR="008B69EF" w:rsidRPr="009A5868" w:rsidRDefault="008B69EF" w:rsidP="008B69EF">
            <w:pPr>
              <w:pStyle w:val="BMSBodyText"/>
            </w:pPr>
          </w:p>
        </w:tc>
        <w:tc>
          <w:tcPr>
            <w:tcW w:w="7938" w:type="dxa"/>
            <w:gridSpan w:val="3"/>
          </w:tcPr>
          <w:p w14:paraId="31EDD2FE" w14:textId="5A7B351D" w:rsidR="008B69EF" w:rsidRPr="009A5868" w:rsidRDefault="008B69EF" w:rsidP="008B69EF">
            <w:pPr>
              <w:pStyle w:val="BMSBodyText"/>
              <w:numPr>
                <w:ilvl w:val="0"/>
                <w:numId w:val="25"/>
              </w:numPr>
            </w:pPr>
            <w:r w:rsidRPr="00E214DE">
              <w:rPr>
                <w:rFonts w:cs="Arial"/>
              </w:rPr>
              <w:t>Current AP, nominated by the Operations Contract Manager</w:t>
            </w:r>
          </w:p>
        </w:tc>
        <w:tc>
          <w:tcPr>
            <w:tcW w:w="1985" w:type="dxa"/>
          </w:tcPr>
          <w:p w14:paraId="0BC42E59" w14:textId="77777777" w:rsidR="008B69EF" w:rsidRPr="009A5868" w:rsidRDefault="008B69EF" w:rsidP="00E8616A">
            <w:pPr>
              <w:pStyle w:val="BMSBodyText"/>
              <w:jc w:val="right"/>
            </w:pPr>
          </w:p>
        </w:tc>
      </w:tr>
      <w:tr w:rsidR="008B69EF" w:rsidRPr="009A5868" w14:paraId="22CEA20F" w14:textId="77777777" w:rsidTr="0015349E">
        <w:tc>
          <w:tcPr>
            <w:tcW w:w="675" w:type="dxa"/>
            <w:gridSpan w:val="2"/>
          </w:tcPr>
          <w:p w14:paraId="2A469185" w14:textId="77777777" w:rsidR="008B69EF" w:rsidRPr="009A5868" w:rsidRDefault="008B69EF" w:rsidP="008B69EF">
            <w:pPr>
              <w:pStyle w:val="BMSBodyText"/>
              <w:numPr>
                <w:ilvl w:val="1"/>
                <w:numId w:val="9"/>
              </w:numPr>
            </w:pPr>
          </w:p>
        </w:tc>
        <w:tc>
          <w:tcPr>
            <w:tcW w:w="7938" w:type="dxa"/>
            <w:gridSpan w:val="3"/>
          </w:tcPr>
          <w:p w14:paraId="7049687E" w14:textId="43B176E5" w:rsidR="008B69EF" w:rsidRPr="009A5868" w:rsidRDefault="008B69EF" w:rsidP="00C22DAD">
            <w:pPr>
              <w:pStyle w:val="BMSBodyText"/>
            </w:pPr>
            <w:r w:rsidRPr="00E214DE">
              <w:rPr>
                <w:rFonts w:cs="Arial"/>
              </w:rPr>
              <w:t xml:space="preserve">Panel Members must meet the requirements of </w:t>
            </w:r>
            <w:r>
              <w:rPr>
                <w:rFonts w:cs="Arial"/>
              </w:rPr>
              <w:t>the AWNES Assessment Panel (</w:t>
            </w:r>
            <w:r w:rsidR="00C22DAD">
              <w:rPr>
                <w:rFonts w:cs="Arial"/>
              </w:rPr>
              <w:t>Section 7</w:t>
            </w:r>
            <w:r>
              <w:rPr>
                <w:rFonts w:cs="Arial"/>
              </w:rPr>
              <w:t>)</w:t>
            </w:r>
            <w:r w:rsidRPr="00E214DE">
              <w:rPr>
                <w:rFonts w:cs="Arial"/>
              </w:rPr>
              <w:t>, and be appointed in writing by the SAE or OM accordingly.</w:t>
            </w:r>
          </w:p>
        </w:tc>
        <w:tc>
          <w:tcPr>
            <w:tcW w:w="1985" w:type="dxa"/>
          </w:tcPr>
          <w:p w14:paraId="4B3A9E10" w14:textId="652897F1" w:rsidR="008B69EF" w:rsidRPr="009A5868" w:rsidRDefault="008B69EF" w:rsidP="00E8616A">
            <w:pPr>
              <w:pStyle w:val="BMSBodyText"/>
              <w:jc w:val="right"/>
            </w:pPr>
            <w:r w:rsidRPr="00E214DE">
              <w:rPr>
                <w:rFonts w:eastAsia="Calibri" w:cs="Arial"/>
                <w:b/>
              </w:rPr>
              <w:t>OM / SAE</w:t>
            </w:r>
          </w:p>
        </w:tc>
      </w:tr>
      <w:tr w:rsidR="008B69EF" w:rsidRPr="009A5868" w14:paraId="53E32A1D" w14:textId="77777777" w:rsidTr="0015349E">
        <w:tc>
          <w:tcPr>
            <w:tcW w:w="675" w:type="dxa"/>
            <w:gridSpan w:val="2"/>
          </w:tcPr>
          <w:p w14:paraId="7D6C9554" w14:textId="77777777" w:rsidR="008B69EF" w:rsidRPr="009A5868" w:rsidRDefault="008B69EF" w:rsidP="008B69EF">
            <w:pPr>
              <w:pStyle w:val="BMSBodyText"/>
              <w:numPr>
                <w:ilvl w:val="1"/>
                <w:numId w:val="9"/>
              </w:numPr>
            </w:pPr>
          </w:p>
        </w:tc>
        <w:tc>
          <w:tcPr>
            <w:tcW w:w="7938" w:type="dxa"/>
            <w:gridSpan w:val="3"/>
          </w:tcPr>
          <w:p w14:paraId="49A9C594" w14:textId="31E3741C" w:rsidR="008B69EF" w:rsidRPr="009A5868" w:rsidRDefault="008B69EF" w:rsidP="00BC1590">
            <w:pPr>
              <w:pStyle w:val="BMSBodyText"/>
            </w:pPr>
            <w:r w:rsidRPr="00E214DE">
              <w:rPr>
                <w:rFonts w:cs="Arial"/>
              </w:rPr>
              <w:t xml:space="preserve">Where a proposed Panel Member does not meet the full requirements of </w:t>
            </w:r>
            <w:r>
              <w:rPr>
                <w:rFonts w:cs="Arial"/>
              </w:rPr>
              <w:t>the AWNES Assessment Panel (Page 6)</w:t>
            </w:r>
            <w:r w:rsidRPr="00E214DE">
              <w:rPr>
                <w:rFonts w:cs="Arial"/>
              </w:rPr>
              <w:t xml:space="preserve"> then a concession can be requested by the OM using </w:t>
            </w:r>
            <w:r>
              <w:rPr>
                <w:rFonts w:cs="Arial"/>
              </w:rPr>
              <w:t>the Concession for Non-Compliant Panel Member Nomination (AWNES) (HSF-TF-0015h)</w:t>
            </w:r>
            <w:r w:rsidRPr="00E214DE">
              <w:rPr>
                <w:rFonts w:cs="Arial"/>
              </w:rPr>
              <w:t>, to the SAE</w:t>
            </w:r>
            <w:r>
              <w:rPr>
                <w:rFonts w:cs="Arial"/>
              </w:rPr>
              <w:t>.</w:t>
            </w:r>
          </w:p>
        </w:tc>
        <w:tc>
          <w:tcPr>
            <w:tcW w:w="1985" w:type="dxa"/>
          </w:tcPr>
          <w:p w14:paraId="110DA798" w14:textId="73DB57DE" w:rsidR="008B69EF" w:rsidRPr="009A5868" w:rsidRDefault="008B69EF" w:rsidP="00E8616A">
            <w:pPr>
              <w:pStyle w:val="BMSBodyText"/>
              <w:jc w:val="right"/>
            </w:pPr>
            <w:r w:rsidRPr="00E214DE">
              <w:rPr>
                <w:rFonts w:eastAsia="Calibri" w:cs="Arial"/>
                <w:b/>
              </w:rPr>
              <w:t>OM</w:t>
            </w:r>
          </w:p>
        </w:tc>
      </w:tr>
      <w:tr w:rsidR="008B69EF" w:rsidRPr="009A5868" w14:paraId="47A02CAE" w14:textId="77777777" w:rsidTr="0015349E">
        <w:tc>
          <w:tcPr>
            <w:tcW w:w="675" w:type="dxa"/>
            <w:gridSpan w:val="2"/>
          </w:tcPr>
          <w:p w14:paraId="69857C99" w14:textId="77777777" w:rsidR="008B69EF" w:rsidRPr="009A5868" w:rsidRDefault="008B69EF" w:rsidP="00BC1590">
            <w:pPr>
              <w:pStyle w:val="BMSBodyText"/>
              <w:numPr>
                <w:ilvl w:val="0"/>
                <w:numId w:val="9"/>
              </w:numPr>
            </w:pPr>
          </w:p>
        </w:tc>
        <w:tc>
          <w:tcPr>
            <w:tcW w:w="7938" w:type="dxa"/>
            <w:gridSpan w:val="3"/>
          </w:tcPr>
          <w:p w14:paraId="4109E69A" w14:textId="2E0D586D" w:rsidR="008B69EF" w:rsidRPr="009A5868" w:rsidRDefault="008B69EF" w:rsidP="00BC1590">
            <w:pPr>
              <w:pStyle w:val="BMSBodyText"/>
            </w:pPr>
            <w:r w:rsidRPr="00E214DE">
              <w:rPr>
                <w:rFonts w:eastAsia="Arial" w:cs="Arial"/>
                <w:b/>
                <w:bCs/>
                <w:spacing w:val="1"/>
              </w:rPr>
              <w:t>P</w:t>
            </w:r>
            <w:r w:rsidRPr="00E214DE">
              <w:rPr>
                <w:rFonts w:eastAsia="Arial" w:cs="Arial"/>
                <w:b/>
                <w:bCs/>
                <w:spacing w:val="-4"/>
              </w:rPr>
              <w:t>l</w:t>
            </w:r>
            <w:r w:rsidRPr="00E214DE">
              <w:rPr>
                <w:rFonts w:eastAsia="Arial" w:cs="Arial"/>
                <w:b/>
                <w:bCs/>
                <w:spacing w:val="2"/>
              </w:rPr>
              <w:t>a</w:t>
            </w:r>
            <w:r w:rsidRPr="00E214DE">
              <w:rPr>
                <w:rFonts w:eastAsia="Arial" w:cs="Arial"/>
                <w:b/>
                <w:bCs/>
              </w:rPr>
              <w:t>n</w:t>
            </w:r>
            <w:r w:rsidRPr="00E214DE">
              <w:rPr>
                <w:rFonts w:eastAsia="Arial" w:cs="Arial"/>
                <w:b/>
                <w:bCs/>
                <w:spacing w:val="-1"/>
              </w:rPr>
              <w:t>n</w:t>
            </w:r>
            <w:r w:rsidRPr="00E214DE">
              <w:rPr>
                <w:rFonts w:eastAsia="Arial" w:cs="Arial"/>
                <w:b/>
                <w:bCs/>
                <w:spacing w:val="-4"/>
              </w:rPr>
              <w:t>i</w:t>
            </w:r>
            <w:r w:rsidRPr="00E214DE">
              <w:rPr>
                <w:rFonts w:eastAsia="Arial" w:cs="Arial"/>
                <w:b/>
                <w:bCs/>
              </w:rPr>
              <w:t xml:space="preserve">ng </w:t>
            </w:r>
            <w:r w:rsidRPr="00E214DE">
              <w:rPr>
                <w:rFonts w:eastAsia="Arial" w:cs="Arial"/>
                <w:b/>
                <w:bCs/>
                <w:spacing w:val="1"/>
              </w:rPr>
              <w:t>S</w:t>
            </w:r>
            <w:r w:rsidRPr="00E214DE">
              <w:rPr>
                <w:rFonts w:eastAsia="Arial" w:cs="Arial"/>
                <w:b/>
                <w:bCs/>
                <w:spacing w:val="-2"/>
              </w:rPr>
              <w:t>t</w:t>
            </w:r>
            <w:r w:rsidRPr="00E214DE">
              <w:rPr>
                <w:rFonts w:eastAsia="Arial" w:cs="Arial"/>
                <w:b/>
                <w:bCs/>
                <w:spacing w:val="2"/>
              </w:rPr>
              <w:t>a</w:t>
            </w:r>
            <w:r w:rsidRPr="00E214DE">
              <w:rPr>
                <w:rFonts w:eastAsia="Arial" w:cs="Arial"/>
                <w:b/>
                <w:bCs/>
              </w:rPr>
              <w:t>g</w:t>
            </w:r>
            <w:r w:rsidRPr="00E214DE">
              <w:rPr>
                <w:rFonts w:eastAsia="Arial" w:cs="Arial"/>
                <w:b/>
                <w:bCs/>
                <w:spacing w:val="1"/>
              </w:rPr>
              <w:t>e</w:t>
            </w:r>
            <w:r w:rsidRPr="00E214DE">
              <w:rPr>
                <w:rFonts w:eastAsia="Arial" w:cs="Arial"/>
                <w:b/>
                <w:bCs/>
              </w:rPr>
              <w:t>s</w:t>
            </w:r>
            <w:r w:rsidRPr="00E214DE">
              <w:rPr>
                <w:rFonts w:eastAsia="Arial" w:cs="Arial"/>
                <w:b/>
                <w:bCs/>
                <w:spacing w:val="-2"/>
              </w:rPr>
              <w:t xml:space="preserve"> f</w:t>
            </w:r>
            <w:r w:rsidRPr="00E214DE">
              <w:rPr>
                <w:rFonts w:eastAsia="Arial" w:cs="Arial"/>
                <w:b/>
                <w:bCs/>
              </w:rPr>
              <w:t>or</w:t>
            </w:r>
            <w:r w:rsidRPr="00E214DE">
              <w:rPr>
                <w:rFonts w:eastAsia="Arial" w:cs="Arial"/>
                <w:b/>
                <w:bCs/>
                <w:spacing w:val="1"/>
              </w:rPr>
              <w:t xml:space="preserve"> </w:t>
            </w:r>
            <w:r w:rsidRPr="00E214DE">
              <w:rPr>
                <w:rFonts w:eastAsia="Arial" w:cs="Arial"/>
                <w:b/>
                <w:bCs/>
              </w:rPr>
              <w:t>a</w:t>
            </w:r>
            <w:r w:rsidRPr="00E214DE">
              <w:rPr>
                <w:rFonts w:eastAsia="Arial" w:cs="Arial"/>
                <w:b/>
                <w:bCs/>
                <w:spacing w:val="-2"/>
              </w:rPr>
              <w:t xml:space="preserve"> </w:t>
            </w:r>
            <w:r w:rsidRPr="00E214DE">
              <w:rPr>
                <w:rFonts w:eastAsia="Arial" w:cs="Arial"/>
                <w:b/>
                <w:bCs/>
                <w:spacing w:val="-3"/>
              </w:rPr>
              <w:t>S</w:t>
            </w:r>
            <w:r w:rsidRPr="00E214DE">
              <w:rPr>
                <w:rFonts w:eastAsia="Arial" w:cs="Arial"/>
                <w:b/>
                <w:bCs/>
                <w:spacing w:val="2"/>
              </w:rPr>
              <w:t>a</w:t>
            </w:r>
            <w:r w:rsidRPr="00E214DE">
              <w:rPr>
                <w:rFonts w:eastAsia="Arial" w:cs="Arial"/>
                <w:b/>
                <w:bCs/>
                <w:spacing w:val="-2"/>
              </w:rPr>
              <w:t>f</w:t>
            </w:r>
            <w:r w:rsidRPr="00E214DE">
              <w:rPr>
                <w:rFonts w:eastAsia="Arial" w:cs="Arial"/>
                <w:b/>
                <w:bCs/>
              </w:rPr>
              <w:t>e</w:t>
            </w:r>
            <w:r w:rsidRPr="00E214DE">
              <w:rPr>
                <w:rFonts w:eastAsia="Arial" w:cs="Arial"/>
                <w:b/>
                <w:bCs/>
                <w:spacing w:val="-2"/>
              </w:rPr>
              <w:t xml:space="preserve"> </w:t>
            </w:r>
            <w:r w:rsidRPr="00E214DE">
              <w:rPr>
                <w:rFonts w:eastAsia="Arial" w:cs="Arial"/>
                <w:b/>
                <w:bCs/>
                <w:spacing w:val="1"/>
              </w:rPr>
              <w:t>S</w:t>
            </w:r>
            <w:r w:rsidRPr="00E214DE">
              <w:rPr>
                <w:rFonts w:eastAsia="Arial" w:cs="Arial"/>
                <w:b/>
                <w:bCs/>
                <w:spacing w:val="-3"/>
              </w:rPr>
              <w:t>ys</w:t>
            </w:r>
            <w:r w:rsidRPr="00E214DE">
              <w:rPr>
                <w:rFonts w:eastAsia="Arial" w:cs="Arial"/>
                <w:b/>
                <w:bCs/>
                <w:spacing w:val="-2"/>
              </w:rPr>
              <w:t>t</w:t>
            </w:r>
            <w:r w:rsidRPr="00E214DE">
              <w:rPr>
                <w:rFonts w:eastAsia="Arial" w:cs="Arial"/>
                <w:b/>
                <w:bCs/>
                <w:spacing w:val="2"/>
              </w:rPr>
              <w:t>e</w:t>
            </w:r>
            <w:r w:rsidRPr="00E214DE">
              <w:rPr>
                <w:rFonts w:eastAsia="Arial" w:cs="Arial"/>
                <w:b/>
                <w:bCs/>
              </w:rPr>
              <w:t>m</w:t>
            </w:r>
            <w:r w:rsidRPr="00E214DE">
              <w:rPr>
                <w:rFonts w:eastAsia="Arial" w:cs="Arial"/>
                <w:b/>
                <w:bCs/>
                <w:spacing w:val="-3"/>
              </w:rPr>
              <w:t xml:space="preserve"> </w:t>
            </w:r>
            <w:r w:rsidRPr="00E214DE">
              <w:rPr>
                <w:rFonts w:eastAsia="Arial" w:cs="Arial"/>
                <w:b/>
                <w:bCs/>
              </w:rPr>
              <w:t>of</w:t>
            </w:r>
            <w:r w:rsidRPr="00E214DE">
              <w:rPr>
                <w:rFonts w:eastAsia="Arial" w:cs="Arial"/>
                <w:b/>
                <w:bCs/>
                <w:spacing w:val="-1"/>
              </w:rPr>
              <w:t xml:space="preserve"> </w:t>
            </w:r>
            <w:r w:rsidRPr="00E214DE">
              <w:rPr>
                <w:rFonts w:eastAsia="Arial" w:cs="Arial"/>
                <w:b/>
                <w:bCs/>
                <w:spacing w:val="-2"/>
              </w:rPr>
              <w:t>W</w:t>
            </w:r>
            <w:r w:rsidRPr="00E214DE">
              <w:rPr>
                <w:rFonts w:eastAsia="Arial" w:cs="Arial"/>
                <w:b/>
                <w:bCs/>
              </w:rPr>
              <w:t>ork</w:t>
            </w:r>
          </w:p>
        </w:tc>
        <w:tc>
          <w:tcPr>
            <w:tcW w:w="1985" w:type="dxa"/>
          </w:tcPr>
          <w:p w14:paraId="33E086CD" w14:textId="77777777" w:rsidR="008B69EF" w:rsidRPr="009A5868" w:rsidRDefault="008B69EF" w:rsidP="00BC1590">
            <w:pPr>
              <w:pStyle w:val="BMSBodyText"/>
            </w:pPr>
          </w:p>
        </w:tc>
      </w:tr>
      <w:tr w:rsidR="008B69EF" w:rsidRPr="009A5868" w14:paraId="13D34884" w14:textId="77777777" w:rsidTr="0015349E">
        <w:tc>
          <w:tcPr>
            <w:tcW w:w="675" w:type="dxa"/>
            <w:gridSpan w:val="2"/>
          </w:tcPr>
          <w:p w14:paraId="0B64DF27" w14:textId="77777777" w:rsidR="008B69EF" w:rsidRPr="009A5868" w:rsidRDefault="008B69EF" w:rsidP="008B69EF">
            <w:pPr>
              <w:pStyle w:val="BMSBodyText"/>
              <w:numPr>
                <w:ilvl w:val="1"/>
                <w:numId w:val="9"/>
              </w:numPr>
            </w:pPr>
          </w:p>
        </w:tc>
        <w:tc>
          <w:tcPr>
            <w:tcW w:w="7938" w:type="dxa"/>
            <w:gridSpan w:val="3"/>
          </w:tcPr>
          <w:p w14:paraId="37D1844E" w14:textId="2DF3B32B" w:rsidR="008B69EF" w:rsidRPr="009A5868" w:rsidRDefault="008B69EF" w:rsidP="00BC1590">
            <w:pPr>
              <w:pStyle w:val="BMSBodyText"/>
            </w:pPr>
            <w:r w:rsidRPr="00E214DE">
              <w:rPr>
                <w:rFonts w:eastAsia="Arial" w:cs="Arial"/>
                <w:b/>
                <w:bCs/>
                <w:spacing w:val="1"/>
              </w:rPr>
              <w:t>Utility Detection Surveys (HSF-PR-0015 Section 4.1)</w:t>
            </w:r>
          </w:p>
        </w:tc>
        <w:tc>
          <w:tcPr>
            <w:tcW w:w="1985" w:type="dxa"/>
          </w:tcPr>
          <w:p w14:paraId="7BCD7375" w14:textId="77777777" w:rsidR="008B69EF" w:rsidRPr="009A5868" w:rsidRDefault="008B69EF" w:rsidP="00BC1590">
            <w:pPr>
              <w:pStyle w:val="BMSBodyText"/>
            </w:pPr>
          </w:p>
        </w:tc>
      </w:tr>
      <w:tr w:rsidR="008B69EF" w:rsidRPr="009A5868" w14:paraId="4BD0D6F7" w14:textId="77777777" w:rsidTr="0015349E">
        <w:tc>
          <w:tcPr>
            <w:tcW w:w="675" w:type="dxa"/>
            <w:gridSpan w:val="2"/>
          </w:tcPr>
          <w:p w14:paraId="3421A274" w14:textId="77777777" w:rsidR="008B69EF" w:rsidRPr="009A5868" w:rsidRDefault="008B69EF" w:rsidP="008B69EF">
            <w:pPr>
              <w:pStyle w:val="BMSBodyText"/>
              <w:numPr>
                <w:ilvl w:val="1"/>
                <w:numId w:val="9"/>
              </w:numPr>
            </w:pPr>
          </w:p>
        </w:tc>
        <w:tc>
          <w:tcPr>
            <w:tcW w:w="7938" w:type="dxa"/>
            <w:gridSpan w:val="3"/>
          </w:tcPr>
          <w:p w14:paraId="3F311997" w14:textId="77777777" w:rsidR="008B69EF" w:rsidRPr="00E214DE" w:rsidRDefault="008B69EF" w:rsidP="00BF5F21">
            <w:pPr>
              <w:spacing w:before="60" w:after="60"/>
              <w:jc w:val="both"/>
              <w:rPr>
                <w:rFonts w:eastAsia="Arial" w:cs="Arial"/>
                <w:bCs/>
                <w:spacing w:val="1"/>
                <w:lang w:val="en-GB" w:eastAsia="en-US"/>
              </w:rPr>
            </w:pPr>
            <w:r w:rsidRPr="00E214DE">
              <w:rPr>
                <w:rFonts w:eastAsia="Arial" w:cs="Arial"/>
                <w:bCs/>
                <w:spacing w:val="1"/>
                <w:lang w:val="en-GB" w:eastAsia="en-US"/>
              </w:rPr>
              <w:t>“The Pre-Construction Lead must determine if any additional utility detection surveys must be undertaken and ensure the information obtained can be used to form part of the Pre-Construction Information. The types of detection survey available are detailed in Utility Detection Surveys (HSF-RM-0015c); however the minimum acceptable for the planning stage is a Desktop Survey.”</w:t>
            </w:r>
          </w:p>
          <w:p w14:paraId="59AF9F0E" w14:textId="7DEA3600" w:rsidR="008B69EF" w:rsidRPr="00E214DE" w:rsidRDefault="008B69EF" w:rsidP="00BF5F21">
            <w:pPr>
              <w:spacing w:before="60" w:after="60"/>
              <w:jc w:val="both"/>
              <w:rPr>
                <w:rFonts w:eastAsia="Arial" w:cs="Arial"/>
                <w:bCs/>
                <w:spacing w:val="1"/>
                <w:lang w:val="en-GB" w:eastAsia="en-US"/>
              </w:rPr>
            </w:pPr>
            <w:r w:rsidRPr="00E214DE">
              <w:rPr>
                <w:rFonts w:eastAsia="Arial" w:cs="Arial"/>
                <w:bCs/>
                <w:spacing w:val="1"/>
                <w:lang w:val="en-GB" w:eastAsia="en-US"/>
              </w:rPr>
              <w:t>The Pre</w:t>
            </w:r>
            <w:r>
              <w:rPr>
                <w:rFonts w:eastAsia="Arial" w:cs="Arial"/>
                <w:bCs/>
                <w:spacing w:val="1"/>
                <w:lang w:val="en-GB" w:eastAsia="en-US"/>
              </w:rPr>
              <w:t>-</w:t>
            </w:r>
            <w:r w:rsidRPr="00E214DE">
              <w:rPr>
                <w:rFonts w:eastAsia="Arial" w:cs="Arial"/>
                <w:bCs/>
                <w:spacing w:val="1"/>
                <w:lang w:val="en-GB" w:eastAsia="en-US"/>
              </w:rPr>
              <w:t xml:space="preserve">Construction Lead, and Site Lead will be considered as the Project Manager – or a delegate, from Stage Gate 5. </w:t>
            </w:r>
          </w:p>
          <w:p w14:paraId="4175B6D3" w14:textId="1D26AA6B" w:rsidR="008B69EF" w:rsidRPr="00E214DE" w:rsidRDefault="008B69EF" w:rsidP="00BF5F21">
            <w:pPr>
              <w:spacing w:before="60" w:after="60"/>
              <w:jc w:val="both"/>
              <w:rPr>
                <w:rFonts w:eastAsia="Arial" w:cs="Arial"/>
                <w:bCs/>
                <w:spacing w:val="1"/>
                <w:lang w:val="en-GB" w:eastAsia="en-US"/>
              </w:rPr>
            </w:pPr>
            <w:r w:rsidRPr="00E214DE">
              <w:rPr>
                <w:rFonts w:eastAsia="Arial" w:cs="Arial"/>
                <w:bCs/>
                <w:spacing w:val="1"/>
                <w:lang w:val="en-GB" w:eastAsia="en-US"/>
              </w:rPr>
              <w:t>Where the duties are delegated to a Pre</w:t>
            </w:r>
            <w:r>
              <w:rPr>
                <w:rFonts w:eastAsia="Arial" w:cs="Arial"/>
                <w:bCs/>
                <w:spacing w:val="1"/>
                <w:lang w:val="en-GB" w:eastAsia="en-US"/>
              </w:rPr>
              <w:t>-</w:t>
            </w:r>
            <w:r w:rsidRPr="00E214DE">
              <w:rPr>
                <w:rFonts w:eastAsia="Arial" w:cs="Arial"/>
                <w:bCs/>
                <w:spacing w:val="1"/>
                <w:lang w:val="en-GB" w:eastAsia="en-US"/>
              </w:rPr>
              <w:t>Construction Lead, or Site Lead, the Project Manager remains responsible for the activity.</w:t>
            </w:r>
          </w:p>
          <w:p w14:paraId="5BF39537" w14:textId="77777777" w:rsidR="008B69EF" w:rsidRPr="00E214DE" w:rsidRDefault="008B69EF" w:rsidP="00BF5F21">
            <w:pPr>
              <w:spacing w:before="60" w:after="60"/>
              <w:jc w:val="both"/>
              <w:rPr>
                <w:rFonts w:eastAsia="Arial" w:cs="Arial"/>
                <w:bCs/>
                <w:spacing w:val="1"/>
                <w:lang w:val="en-GB" w:eastAsia="en-US"/>
              </w:rPr>
            </w:pPr>
          </w:p>
          <w:p w14:paraId="2AB053A5" w14:textId="77777777" w:rsidR="008B69EF" w:rsidRPr="00E214DE" w:rsidRDefault="008B69EF" w:rsidP="00BF5F21">
            <w:pPr>
              <w:spacing w:before="60" w:after="60"/>
              <w:jc w:val="both"/>
              <w:rPr>
                <w:rFonts w:eastAsia="Arial" w:cs="Arial"/>
                <w:bCs/>
                <w:spacing w:val="1"/>
                <w:lang w:val="en-GB" w:eastAsia="en-US"/>
              </w:rPr>
            </w:pPr>
            <w:r w:rsidRPr="00E214DE">
              <w:rPr>
                <w:rFonts w:eastAsia="Arial" w:cs="Arial"/>
                <w:bCs/>
                <w:spacing w:val="1"/>
                <w:lang w:val="en-GB" w:eastAsia="en-US"/>
              </w:rPr>
              <w:t xml:space="preserve">Prior to the works commencing the relevant utility and/or asset owners will be formally contacted to advise if they have any services in the vicinity of planned works or site accesses.  </w:t>
            </w:r>
          </w:p>
          <w:p w14:paraId="4985B3A9" w14:textId="6F648D7B" w:rsidR="008B69EF" w:rsidRPr="00E214DE" w:rsidRDefault="008B69EF" w:rsidP="00BF5F21">
            <w:pPr>
              <w:spacing w:before="60" w:after="60"/>
              <w:jc w:val="both"/>
              <w:rPr>
                <w:rFonts w:eastAsia="Arial" w:cs="Arial"/>
                <w:bCs/>
                <w:spacing w:val="1"/>
                <w:lang w:val="en-GB" w:eastAsia="en-US"/>
              </w:rPr>
            </w:pPr>
            <w:r w:rsidRPr="00E214DE">
              <w:rPr>
                <w:rFonts w:eastAsia="Arial" w:cs="Arial"/>
                <w:bCs/>
                <w:spacing w:val="1"/>
                <w:lang w:val="en-GB" w:eastAsia="en-US"/>
              </w:rPr>
              <w:lastRenderedPageBreak/>
              <w:t>This will normally be provided in the form of utility plans</w:t>
            </w:r>
            <w:r>
              <w:rPr>
                <w:rFonts w:eastAsia="Arial" w:cs="Arial"/>
                <w:bCs/>
                <w:spacing w:val="1"/>
                <w:lang w:val="en-GB" w:eastAsia="en-US"/>
              </w:rPr>
              <w:t>.</w:t>
            </w:r>
            <w:r w:rsidRPr="00E214DE">
              <w:rPr>
                <w:rFonts w:eastAsia="Arial" w:cs="Arial"/>
                <w:bCs/>
                <w:spacing w:val="1"/>
                <w:lang w:val="en-GB" w:eastAsia="en-US"/>
              </w:rPr>
              <w:t xml:space="preserve"> </w:t>
            </w:r>
          </w:p>
          <w:p w14:paraId="294A489E" w14:textId="77777777" w:rsidR="008B69EF" w:rsidRPr="00E214DE" w:rsidRDefault="008B69EF" w:rsidP="00BF5F21">
            <w:pPr>
              <w:spacing w:before="60" w:after="60"/>
              <w:jc w:val="both"/>
              <w:rPr>
                <w:rFonts w:eastAsia="Arial" w:cs="Arial"/>
                <w:bCs/>
                <w:spacing w:val="1"/>
                <w:lang w:val="en-GB" w:eastAsia="en-US"/>
              </w:rPr>
            </w:pPr>
            <w:r w:rsidRPr="00E214DE">
              <w:rPr>
                <w:rFonts w:eastAsia="Arial" w:cs="Arial"/>
                <w:bCs/>
                <w:spacing w:val="1"/>
                <w:lang w:val="en-GB" w:eastAsia="en-US"/>
              </w:rPr>
              <w:t>All requests for information from the relevant utility and/or asset owners should be recorded and auditable.</w:t>
            </w:r>
          </w:p>
          <w:p w14:paraId="096216A8" w14:textId="11C865A3" w:rsidR="008B69EF" w:rsidRPr="004B310E" w:rsidRDefault="008B69EF" w:rsidP="004B310E">
            <w:pPr>
              <w:spacing w:before="60" w:after="60"/>
              <w:jc w:val="both"/>
              <w:rPr>
                <w:rFonts w:eastAsia="Arial" w:cs="Arial"/>
                <w:bCs/>
                <w:spacing w:val="1"/>
                <w:lang w:val="en-GB" w:eastAsia="en-US"/>
              </w:rPr>
            </w:pPr>
            <w:r w:rsidRPr="00E214DE">
              <w:rPr>
                <w:rFonts w:eastAsia="Arial" w:cs="Arial"/>
                <w:bCs/>
                <w:spacing w:val="1"/>
                <w:lang w:val="en-GB" w:eastAsia="en-US"/>
              </w:rPr>
              <w:t>Composite plans m</w:t>
            </w:r>
            <w:r w:rsidR="004B310E">
              <w:rPr>
                <w:rFonts w:eastAsia="Arial" w:cs="Arial"/>
                <w:bCs/>
                <w:spacing w:val="1"/>
                <w:lang w:val="en-GB" w:eastAsia="en-US"/>
              </w:rPr>
              <w:t>ust be used for reference only.</w:t>
            </w:r>
          </w:p>
        </w:tc>
        <w:tc>
          <w:tcPr>
            <w:tcW w:w="1985" w:type="dxa"/>
          </w:tcPr>
          <w:p w14:paraId="130BEEB2" w14:textId="593C5E3E" w:rsidR="008B69EF" w:rsidRPr="009A5868" w:rsidRDefault="008B69EF" w:rsidP="00E8616A">
            <w:pPr>
              <w:pStyle w:val="BMSBodyText"/>
              <w:jc w:val="right"/>
            </w:pPr>
            <w:r w:rsidRPr="00E214DE">
              <w:rPr>
                <w:rFonts w:eastAsia="Calibri" w:cs="Arial"/>
                <w:b/>
              </w:rPr>
              <w:lastRenderedPageBreak/>
              <w:t>PM</w:t>
            </w:r>
          </w:p>
        </w:tc>
      </w:tr>
      <w:tr w:rsidR="008B69EF" w:rsidRPr="009A5868" w14:paraId="58A50E4C" w14:textId="77777777" w:rsidTr="0015349E">
        <w:tc>
          <w:tcPr>
            <w:tcW w:w="675" w:type="dxa"/>
            <w:gridSpan w:val="2"/>
          </w:tcPr>
          <w:p w14:paraId="277E673C" w14:textId="77777777" w:rsidR="008B69EF" w:rsidRPr="009A5868" w:rsidRDefault="008B69EF" w:rsidP="008B69EF">
            <w:pPr>
              <w:pStyle w:val="BMSBodyText"/>
              <w:numPr>
                <w:ilvl w:val="1"/>
                <w:numId w:val="9"/>
              </w:numPr>
            </w:pPr>
          </w:p>
        </w:tc>
        <w:tc>
          <w:tcPr>
            <w:tcW w:w="7938" w:type="dxa"/>
            <w:gridSpan w:val="3"/>
          </w:tcPr>
          <w:p w14:paraId="6F7A4FE1" w14:textId="7F9493E0" w:rsidR="008B69EF" w:rsidRPr="00E214DE" w:rsidRDefault="008B69EF" w:rsidP="00BF5F21">
            <w:pPr>
              <w:spacing w:before="60" w:after="60"/>
              <w:jc w:val="both"/>
              <w:rPr>
                <w:rFonts w:eastAsia="Arial" w:cs="Arial"/>
                <w:bCs/>
                <w:spacing w:val="1"/>
                <w:lang w:val="en-GB" w:eastAsia="en-US"/>
              </w:rPr>
            </w:pPr>
            <w:r w:rsidRPr="00E214DE">
              <w:rPr>
                <w:rFonts w:eastAsia="Arial" w:cs="Arial"/>
                <w:b/>
                <w:bCs/>
                <w:i/>
                <w:spacing w:val="1"/>
                <w:lang w:val="en-GB" w:eastAsia="en-US"/>
              </w:rPr>
              <w:t>Section 4.1.1;</w:t>
            </w:r>
            <w:r w:rsidRPr="00E214DE">
              <w:rPr>
                <w:rFonts w:eastAsia="Arial" w:cs="Arial"/>
                <w:bCs/>
                <w:spacing w:val="1"/>
                <w:lang w:val="en-GB" w:eastAsia="en-US"/>
              </w:rPr>
              <w:t xml:space="preserve"> Where the Pre</w:t>
            </w:r>
            <w:r>
              <w:rPr>
                <w:rFonts w:eastAsia="Arial" w:cs="Arial"/>
                <w:bCs/>
                <w:spacing w:val="1"/>
                <w:lang w:val="en-GB" w:eastAsia="en-US"/>
              </w:rPr>
              <w:t>-</w:t>
            </w:r>
            <w:r w:rsidRPr="00E214DE">
              <w:rPr>
                <w:rFonts w:eastAsia="Arial" w:cs="Arial"/>
                <w:bCs/>
                <w:spacing w:val="1"/>
                <w:lang w:val="en-GB" w:eastAsia="en-US"/>
              </w:rPr>
              <w:t>Construction Lead must perform a Desktop Study as a minimum, this should be undertaken with adequate time for responses to be obtained and checked prior to works commencing.</w:t>
            </w:r>
          </w:p>
          <w:p w14:paraId="42575C2E" w14:textId="77777777" w:rsidR="008B69EF" w:rsidRPr="00E214DE" w:rsidRDefault="008B69EF" w:rsidP="00BF5F21">
            <w:pPr>
              <w:spacing w:before="60" w:after="60"/>
              <w:jc w:val="both"/>
              <w:rPr>
                <w:rFonts w:eastAsia="Arial" w:cs="Arial"/>
                <w:bCs/>
                <w:spacing w:val="1"/>
                <w:lang w:val="en-GB" w:eastAsia="en-US"/>
              </w:rPr>
            </w:pPr>
            <w:r w:rsidRPr="00E214DE">
              <w:rPr>
                <w:rFonts w:eastAsia="Arial" w:cs="Arial"/>
                <w:bCs/>
                <w:spacing w:val="1"/>
                <w:lang w:val="en-GB" w:eastAsia="en-US"/>
              </w:rPr>
              <w:t xml:space="preserve">All requests for information from the relevant utility and/or asset owners should be recorded and auditable. </w:t>
            </w:r>
          </w:p>
          <w:p w14:paraId="15A592F9" w14:textId="6F6B845F" w:rsidR="008B69EF" w:rsidRPr="009A5868" w:rsidRDefault="008B69EF" w:rsidP="00BC1590">
            <w:pPr>
              <w:pStyle w:val="BMSBodyText"/>
            </w:pPr>
            <w:r w:rsidRPr="00E214DE">
              <w:rPr>
                <w:rFonts w:eastAsia="Arial" w:cs="Arial"/>
                <w:bCs/>
                <w:spacing w:val="1"/>
              </w:rPr>
              <w:t xml:space="preserve">This check should be performed against all asset owners according to the </w:t>
            </w:r>
            <w:r w:rsidRPr="003503ED">
              <w:rPr>
                <w:rFonts w:eastAsia="Arial" w:cs="Arial"/>
                <w:bCs/>
                <w:spacing w:val="1"/>
              </w:rPr>
              <w:t>Standard Utility Suppliers Schedule</w:t>
            </w:r>
            <w:r>
              <w:rPr>
                <w:rFonts w:eastAsia="Arial" w:cs="Arial"/>
                <w:bCs/>
                <w:spacing w:val="1"/>
              </w:rPr>
              <w:t xml:space="preserve"> (Page 7-9)</w:t>
            </w:r>
            <w:r w:rsidRPr="00E214DE">
              <w:rPr>
                <w:rFonts w:eastAsia="Arial" w:cs="Arial"/>
                <w:bCs/>
                <w:spacing w:val="1"/>
              </w:rPr>
              <w:t xml:space="preserve">, as well as any other assets known within the project scope (i.e. local telecoms sites) </w:t>
            </w:r>
          </w:p>
        </w:tc>
        <w:tc>
          <w:tcPr>
            <w:tcW w:w="1985" w:type="dxa"/>
          </w:tcPr>
          <w:p w14:paraId="374B23B1" w14:textId="190AF4A3" w:rsidR="008B69EF" w:rsidRPr="009A5868" w:rsidRDefault="008B69EF" w:rsidP="00E8616A">
            <w:pPr>
              <w:pStyle w:val="BMSBodyText"/>
              <w:jc w:val="right"/>
            </w:pPr>
            <w:r w:rsidRPr="00E214DE">
              <w:rPr>
                <w:rFonts w:eastAsia="Calibri" w:cs="Arial"/>
                <w:b/>
              </w:rPr>
              <w:t>PM</w:t>
            </w:r>
          </w:p>
        </w:tc>
      </w:tr>
      <w:tr w:rsidR="008B69EF" w:rsidRPr="009A5868" w14:paraId="42B8D4A1" w14:textId="77777777" w:rsidTr="0015349E">
        <w:tc>
          <w:tcPr>
            <w:tcW w:w="675" w:type="dxa"/>
            <w:gridSpan w:val="2"/>
          </w:tcPr>
          <w:p w14:paraId="4A8B9846" w14:textId="77777777" w:rsidR="008B69EF" w:rsidRPr="009A5868" w:rsidRDefault="008B69EF" w:rsidP="008B69EF">
            <w:pPr>
              <w:pStyle w:val="BMSBodyText"/>
              <w:numPr>
                <w:ilvl w:val="1"/>
                <w:numId w:val="9"/>
              </w:numPr>
            </w:pPr>
          </w:p>
        </w:tc>
        <w:tc>
          <w:tcPr>
            <w:tcW w:w="7938" w:type="dxa"/>
            <w:gridSpan w:val="3"/>
          </w:tcPr>
          <w:p w14:paraId="685D9509" w14:textId="15870410" w:rsidR="008B69EF" w:rsidRPr="009A5868" w:rsidRDefault="008B69EF" w:rsidP="00BC1590">
            <w:pPr>
              <w:pStyle w:val="BMSBodyText"/>
            </w:pPr>
            <w:r w:rsidRPr="00E214DE">
              <w:rPr>
                <w:rFonts w:eastAsia="Arial" w:cs="Arial"/>
                <w:b/>
                <w:bCs/>
                <w:i/>
                <w:spacing w:val="1"/>
              </w:rPr>
              <w:t>Section 4.1.2;</w:t>
            </w:r>
            <w:r w:rsidRPr="00E214DE">
              <w:rPr>
                <w:rFonts w:eastAsia="Arial" w:cs="Arial"/>
                <w:bCs/>
                <w:spacing w:val="1"/>
              </w:rPr>
              <w:t xml:space="preserve"> Where “the Site Lead must determine if a detailed composite drawing(s) / Schedule is required”, PTD requires this decision should be documented and recorded in the Construction Phase Plan.</w:t>
            </w:r>
          </w:p>
        </w:tc>
        <w:tc>
          <w:tcPr>
            <w:tcW w:w="1985" w:type="dxa"/>
          </w:tcPr>
          <w:p w14:paraId="692B71C7" w14:textId="77B3A111" w:rsidR="008B69EF" w:rsidRPr="009A5868" w:rsidRDefault="008B69EF" w:rsidP="00E8616A">
            <w:pPr>
              <w:pStyle w:val="BMSBodyText"/>
              <w:jc w:val="right"/>
            </w:pPr>
            <w:r w:rsidRPr="00E214DE">
              <w:rPr>
                <w:rFonts w:eastAsia="Calibri" w:cs="Arial"/>
                <w:b/>
              </w:rPr>
              <w:t>PM</w:t>
            </w:r>
          </w:p>
        </w:tc>
      </w:tr>
      <w:tr w:rsidR="008B69EF" w:rsidRPr="009A5868" w14:paraId="0E1A4AB0" w14:textId="77777777" w:rsidTr="0015349E">
        <w:tc>
          <w:tcPr>
            <w:tcW w:w="675" w:type="dxa"/>
            <w:gridSpan w:val="2"/>
          </w:tcPr>
          <w:p w14:paraId="7AFDB0E4" w14:textId="77777777" w:rsidR="008B69EF" w:rsidRPr="009A5868" w:rsidRDefault="008B69EF" w:rsidP="008B69EF">
            <w:pPr>
              <w:pStyle w:val="BMSBodyText"/>
              <w:numPr>
                <w:ilvl w:val="1"/>
                <w:numId w:val="9"/>
              </w:numPr>
            </w:pPr>
          </w:p>
        </w:tc>
        <w:tc>
          <w:tcPr>
            <w:tcW w:w="7938" w:type="dxa"/>
            <w:gridSpan w:val="3"/>
          </w:tcPr>
          <w:p w14:paraId="4136FF6A" w14:textId="77777777" w:rsidR="008B69EF" w:rsidRPr="00E214DE" w:rsidRDefault="008B69EF" w:rsidP="00BF5F21">
            <w:pPr>
              <w:spacing w:before="60" w:after="60"/>
              <w:jc w:val="both"/>
              <w:rPr>
                <w:rFonts w:eastAsia="Arial" w:cs="Arial"/>
                <w:bCs/>
                <w:spacing w:val="1"/>
                <w:lang w:val="en-GB" w:eastAsia="en-US"/>
              </w:rPr>
            </w:pPr>
            <w:r w:rsidRPr="00E214DE">
              <w:rPr>
                <w:rFonts w:eastAsia="Arial" w:cs="Arial"/>
                <w:b/>
                <w:bCs/>
                <w:i/>
                <w:spacing w:val="1"/>
                <w:lang w:val="en-GB" w:eastAsia="en-US"/>
              </w:rPr>
              <w:t xml:space="preserve">Section 4.1.3; </w:t>
            </w:r>
            <w:r w:rsidRPr="00E214DE">
              <w:rPr>
                <w:rFonts w:eastAsia="Arial" w:cs="Arial"/>
                <w:bCs/>
                <w:spacing w:val="1"/>
                <w:lang w:val="en-GB" w:eastAsia="en-US"/>
              </w:rPr>
              <w:t xml:space="preserve">A desktop survey older than 90 days can be used where a Risk Assessment is performed and recorded in the CPP. </w:t>
            </w:r>
          </w:p>
          <w:p w14:paraId="717804B3" w14:textId="75F1511C" w:rsidR="008B69EF" w:rsidRPr="009A5868" w:rsidRDefault="008B69EF" w:rsidP="00BC1590">
            <w:pPr>
              <w:pStyle w:val="BMSBodyText"/>
            </w:pPr>
            <w:r w:rsidRPr="00E214DE">
              <w:rPr>
                <w:rFonts w:eastAsia="Arial" w:cs="Arial"/>
                <w:bCs/>
                <w:spacing w:val="1"/>
              </w:rPr>
              <w:t>This should be site specific and ensure control measures are in place to check for the presence of new services (i.e. New cat scan, review of work area for scarring or trenching)</w:t>
            </w:r>
          </w:p>
        </w:tc>
        <w:tc>
          <w:tcPr>
            <w:tcW w:w="1985" w:type="dxa"/>
          </w:tcPr>
          <w:p w14:paraId="24593A32" w14:textId="45C18393" w:rsidR="008B69EF" w:rsidRPr="009A5868" w:rsidRDefault="008B69EF" w:rsidP="00E8616A">
            <w:pPr>
              <w:pStyle w:val="BMSBodyText"/>
              <w:jc w:val="right"/>
            </w:pPr>
            <w:r w:rsidRPr="00E214DE">
              <w:rPr>
                <w:rFonts w:eastAsia="Calibri" w:cs="Arial"/>
                <w:b/>
              </w:rPr>
              <w:t>PM</w:t>
            </w:r>
          </w:p>
        </w:tc>
      </w:tr>
      <w:tr w:rsidR="008B69EF" w:rsidRPr="009A5868" w14:paraId="665A6226" w14:textId="77777777" w:rsidTr="0015349E">
        <w:tc>
          <w:tcPr>
            <w:tcW w:w="675" w:type="dxa"/>
            <w:gridSpan w:val="2"/>
          </w:tcPr>
          <w:p w14:paraId="27442982" w14:textId="77777777" w:rsidR="008B69EF" w:rsidRPr="009A5868" w:rsidRDefault="008B69EF" w:rsidP="00BC1590">
            <w:pPr>
              <w:pStyle w:val="BMSBodyText"/>
              <w:numPr>
                <w:ilvl w:val="0"/>
                <w:numId w:val="9"/>
              </w:numPr>
            </w:pPr>
          </w:p>
        </w:tc>
        <w:tc>
          <w:tcPr>
            <w:tcW w:w="7938" w:type="dxa"/>
            <w:gridSpan w:val="3"/>
          </w:tcPr>
          <w:p w14:paraId="7CF928FB" w14:textId="463A86A7" w:rsidR="008B69EF" w:rsidRPr="008B69EF" w:rsidRDefault="008B69EF" w:rsidP="008B69EF">
            <w:pPr>
              <w:pStyle w:val="BMSMainHeading"/>
              <w:rPr>
                <w:rFonts w:eastAsia="Arial"/>
              </w:rPr>
            </w:pPr>
            <w:r w:rsidRPr="00E214DE">
              <w:rPr>
                <w:rFonts w:eastAsia="Arial"/>
              </w:rPr>
              <w:t>Substations</w:t>
            </w:r>
          </w:p>
        </w:tc>
        <w:tc>
          <w:tcPr>
            <w:tcW w:w="1985" w:type="dxa"/>
          </w:tcPr>
          <w:p w14:paraId="7DA60D55" w14:textId="77777777" w:rsidR="008B69EF" w:rsidRPr="009A5868" w:rsidRDefault="008B69EF" w:rsidP="00BC1590">
            <w:pPr>
              <w:pStyle w:val="BMSBodyText"/>
            </w:pPr>
          </w:p>
        </w:tc>
      </w:tr>
      <w:tr w:rsidR="008B69EF" w:rsidRPr="009A5868" w14:paraId="45980BD7" w14:textId="77777777" w:rsidTr="0015349E">
        <w:tc>
          <w:tcPr>
            <w:tcW w:w="675" w:type="dxa"/>
            <w:gridSpan w:val="2"/>
          </w:tcPr>
          <w:p w14:paraId="723ED076" w14:textId="77777777" w:rsidR="008B69EF" w:rsidRPr="009A5868" w:rsidRDefault="008B69EF" w:rsidP="008B69EF">
            <w:pPr>
              <w:pStyle w:val="BMSBodyText"/>
              <w:numPr>
                <w:ilvl w:val="1"/>
                <w:numId w:val="9"/>
              </w:numPr>
            </w:pPr>
          </w:p>
        </w:tc>
        <w:tc>
          <w:tcPr>
            <w:tcW w:w="7938" w:type="dxa"/>
            <w:gridSpan w:val="3"/>
          </w:tcPr>
          <w:p w14:paraId="6ED03028" w14:textId="7452A3FA" w:rsidR="008B69EF" w:rsidRPr="009A5868" w:rsidRDefault="008B69EF" w:rsidP="00BC1590">
            <w:pPr>
              <w:pStyle w:val="BMSBodyText"/>
            </w:pPr>
            <w:r w:rsidRPr="00E214DE">
              <w:rPr>
                <w:rFonts w:eastAsia="Arial" w:cs="Arial"/>
                <w:bCs/>
                <w:spacing w:val="1"/>
              </w:rPr>
              <w:t>Where work is to be undertaken within a live substation environment the client SAP must be consulted at the earliest opportunity to advise upon safety from the system.</w:t>
            </w:r>
          </w:p>
        </w:tc>
        <w:tc>
          <w:tcPr>
            <w:tcW w:w="1985" w:type="dxa"/>
          </w:tcPr>
          <w:p w14:paraId="43D460F2" w14:textId="2169A376" w:rsidR="008B69EF" w:rsidRPr="009A5868" w:rsidRDefault="008B69EF" w:rsidP="00E8616A">
            <w:pPr>
              <w:pStyle w:val="BMSBodyText"/>
              <w:jc w:val="right"/>
            </w:pPr>
            <w:r w:rsidRPr="00E214DE">
              <w:rPr>
                <w:rFonts w:eastAsia="Calibri" w:cs="Arial"/>
                <w:b/>
              </w:rPr>
              <w:t>PM</w:t>
            </w:r>
          </w:p>
        </w:tc>
      </w:tr>
      <w:tr w:rsidR="008B69EF" w:rsidRPr="009A5868" w14:paraId="3B36C34C" w14:textId="77777777" w:rsidTr="0015349E">
        <w:tc>
          <w:tcPr>
            <w:tcW w:w="675" w:type="dxa"/>
            <w:gridSpan w:val="2"/>
          </w:tcPr>
          <w:p w14:paraId="6559BD85" w14:textId="77777777" w:rsidR="008B69EF" w:rsidRPr="009A5868" w:rsidRDefault="008B69EF" w:rsidP="00BC1590">
            <w:pPr>
              <w:pStyle w:val="BMSBodyText"/>
              <w:numPr>
                <w:ilvl w:val="0"/>
                <w:numId w:val="9"/>
              </w:numPr>
            </w:pPr>
          </w:p>
        </w:tc>
        <w:tc>
          <w:tcPr>
            <w:tcW w:w="7938" w:type="dxa"/>
            <w:gridSpan w:val="3"/>
          </w:tcPr>
          <w:p w14:paraId="3EC88DEE" w14:textId="0AC214C6" w:rsidR="008B69EF" w:rsidRPr="009A5868" w:rsidRDefault="008B69EF" w:rsidP="00BC1590">
            <w:pPr>
              <w:pStyle w:val="BMSBodyText"/>
            </w:pPr>
            <w:r w:rsidRPr="00E214DE">
              <w:rPr>
                <w:rFonts w:eastAsia="Arial" w:cs="Arial"/>
                <w:b/>
                <w:bCs/>
                <w:spacing w:val="1"/>
              </w:rPr>
              <w:t>Completion of AWNES Document - HSF-TF-0015a</w:t>
            </w:r>
            <w:r>
              <w:rPr>
                <w:rFonts w:eastAsia="Arial" w:cs="Arial"/>
                <w:b/>
                <w:bCs/>
                <w:spacing w:val="1"/>
              </w:rPr>
              <w:t>-PTD</w:t>
            </w:r>
          </w:p>
        </w:tc>
        <w:tc>
          <w:tcPr>
            <w:tcW w:w="1985" w:type="dxa"/>
          </w:tcPr>
          <w:p w14:paraId="2EF9AB8B" w14:textId="77777777" w:rsidR="008B69EF" w:rsidRPr="009A5868" w:rsidRDefault="008B69EF" w:rsidP="00E8616A">
            <w:pPr>
              <w:pStyle w:val="BMSBodyText"/>
              <w:jc w:val="right"/>
            </w:pPr>
          </w:p>
        </w:tc>
      </w:tr>
      <w:tr w:rsidR="008B69EF" w:rsidRPr="009A5868" w14:paraId="3630D7ED" w14:textId="77777777" w:rsidTr="0015349E">
        <w:tc>
          <w:tcPr>
            <w:tcW w:w="675" w:type="dxa"/>
            <w:gridSpan w:val="2"/>
          </w:tcPr>
          <w:p w14:paraId="37BDEBFD" w14:textId="77777777" w:rsidR="008B69EF" w:rsidRPr="009A5868" w:rsidRDefault="008B69EF" w:rsidP="008B69EF">
            <w:pPr>
              <w:pStyle w:val="BMSBodyText"/>
              <w:numPr>
                <w:ilvl w:val="1"/>
                <w:numId w:val="9"/>
              </w:numPr>
            </w:pPr>
          </w:p>
        </w:tc>
        <w:tc>
          <w:tcPr>
            <w:tcW w:w="7938" w:type="dxa"/>
            <w:gridSpan w:val="3"/>
          </w:tcPr>
          <w:p w14:paraId="0C132AC5" w14:textId="07024D36" w:rsidR="008B69EF" w:rsidRPr="009A5868" w:rsidRDefault="008B69EF" w:rsidP="00BC1590">
            <w:pPr>
              <w:pStyle w:val="BMSBodyText"/>
            </w:pPr>
            <w:r w:rsidRPr="00E214DE">
              <w:rPr>
                <w:rFonts w:eastAsia="Arial" w:cs="Arial"/>
                <w:b/>
                <w:bCs/>
                <w:spacing w:val="1"/>
              </w:rPr>
              <w:t xml:space="preserve">Section 5.1.3; </w:t>
            </w:r>
            <w:r w:rsidRPr="00E214DE">
              <w:rPr>
                <w:rFonts w:eastAsia="Arial" w:cs="Arial"/>
                <w:bCs/>
                <w:spacing w:val="1"/>
              </w:rPr>
              <w:t>PTD requirement is the Authorising Person performs the CAT and Genny scan and identifies and marks the services at time of issuing the AWNES. Ideally this is performed together with the WS or qualified CAT and Genny member of the working party.</w:t>
            </w:r>
          </w:p>
        </w:tc>
        <w:tc>
          <w:tcPr>
            <w:tcW w:w="1985" w:type="dxa"/>
          </w:tcPr>
          <w:p w14:paraId="565C8395" w14:textId="77777777" w:rsidR="008B69EF" w:rsidRPr="009A5868" w:rsidRDefault="008B69EF" w:rsidP="00E8616A">
            <w:pPr>
              <w:pStyle w:val="BMSBodyText"/>
              <w:jc w:val="right"/>
            </w:pPr>
          </w:p>
        </w:tc>
      </w:tr>
      <w:tr w:rsidR="008B69EF" w:rsidRPr="009A5868" w14:paraId="59892D21" w14:textId="77777777" w:rsidTr="0015349E">
        <w:tc>
          <w:tcPr>
            <w:tcW w:w="675" w:type="dxa"/>
            <w:gridSpan w:val="2"/>
          </w:tcPr>
          <w:p w14:paraId="3E4D7D0E" w14:textId="77777777" w:rsidR="008B69EF" w:rsidRPr="009A5868" w:rsidRDefault="008B69EF" w:rsidP="008B69EF">
            <w:pPr>
              <w:pStyle w:val="BMSBodyText"/>
              <w:numPr>
                <w:ilvl w:val="1"/>
                <w:numId w:val="9"/>
              </w:numPr>
            </w:pPr>
          </w:p>
        </w:tc>
        <w:tc>
          <w:tcPr>
            <w:tcW w:w="7938" w:type="dxa"/>
            <w:gridSpan w:val="3"/>
          </w:tcPr>
          <w:p w14:paraId="7E58C417" w14:textId="77777777" w:rsidR="008B69EF" w:rsidRPr="00E214DE" w:rsidRDefault="008B69EF" w:rsidP="00BF5F21">
            <w:pPr>
              <w:spacing w:before="60" w:after="60"/>
              <w:jc w:val="both"/>
              <w:rPr>
                <w:rFonts w:eastAsia="Arial" w:cs="Arial"/>
                <w:bCs/>
                <w:spacing w:val="1"/>
                <w:lang w:val="en-GB" w:eastAsia="en-US"/>
              </w:rPr>
            </w:pPr>
            <w:r w:rsidRPr="00E214DE">
              <w:rPr>
                <w:rFonts w:eastAsia="Arial" w:cs="Arial"/>
                <w:bCs/>
                <w:spacing w:val="1"/>
                <w:lang w:val="en-GB" w:eastAsia="en-US"/>
              </w:rPr>
              <w:t xml:space="preserve">The AP will brief the contents and scope of the document to the WS, ensuring that it is understood - in particular the site specific, ‘Control Measures’.  </w:t>
            </w:r>
          </w:p>
          <w:p w14:paraId="3DC35E8C" w14:textId="2E679E64" w:rsidR="008B69EF" w:rsidRPr="009A5868" w:rsidRDefault="008B69EF" w:rsidP="00BC1590">
            <w:pPr>
              <w:pStyle w:val="BMSBodyText"/>
            </w:pPr>
            <w:r w:rsidRPr="00E214DE">
              <w:rPr>
                <w:rFonts w:eastAsia="Arial" w:cs="Arial"/>
                <w:bCs/>
                <w:spacing w:val="1"/>
              </w:rPr>
              <w:t>A copy of the AWNES document will be issued to the WS confirming the above.</w:t>
            </w:r>
          </w:p>
        </w:tc>
        <w:tc>
          <w:tcPr>
            <w:tcW w:w="1985" w:type="dxa"/>
          </w:tcPr>
          <w:p w14:paraId="0B0F003F" w14:textId="58343BB7" w:rsidR="008B69EF" w:rsidRPr="009A5868" w:rsidRDefault="008B69EF" w:rsidP="00E8616A">
            <w:pPr>
              <w:pStyle w:val="BMSBodyText"/>
              <w:jc w:val="right"/>
            </w:pPr>
            <w:r w:rsidRPr="00E214DE">
              <w:rPr>
                <w:rFonts w:eastAsia="Calibri" w:cs="Arial"/>
                <w:b/>
              </w:rPr>
              <w:t>AP</w:t>
            </w:r>
          </w:p>
        </w:tc>
      </w:tr>
      <w:tr w:rsidR="008B69EF" w:rsidRPr="009A5868" w14:paraId="3AEEF66C" w14:textId="77777777" w:rsidTr="0015349E">
        <w:tc>
          <w:tcPr>
            <w:tcW w:w="675" w:type="dxa"/>
            <w:gridSpan w:val="2"/>
          </w:tcPr>
          <w:p w14:paraId="3454CB7F" w14:textId="77777777" w:rsidR="008B69EF" w:rsidRPr="009A5868" w:rsidRDefault="008B69EF" w:rsidP="008B69EF">
            <w:pPr>
              <w:pStyle w:val="BMSBodyText"/>
              <w:numPr>
                <w:ilvl w:val="1"/>
                <w:numId w:val="9"/>
              </w:numPr>
            </w:pPr>
          </w:p>
        </w:tc>
        <w:tc>
          <w:tcPr>
            <w:tcW w:w="7938" w:type="dxa"/>
            <w:gridSpan w:val="3"/>
          </w:tcPr>
          <w:p w14:paraId="66E3D011" w14:textId="77777777" w:rsidR="008B69EF" w:rsidRPr="00E214DE" w:rsidRDefault="008B69EF" w:rsidP="00BF5F21">
            <w:pPr>
              <w:spacing w:before="60" w:after="60"/>
              <w:jc w:val="both"/>
              <w:rPr>
                <w:rFonts w:eastAsia="Arial" w:cs="Arial"/>
                <w:bCs/>
                <w:spacing w:val="1"/>
                <w:lang w:val="en-GB" w:eastAsia="en-US"/>
              </w:rPr>
            </w:pPr>
            <w:r w:rsidRPr="00E214DE">
              <w:rPr>
                <w:rFonts w:eastAsia="Arial" w:cs="Arial"/>
                <w:bCs/>
                <w:spacing w:val="1"/>
                <w:lang w:val="en-GB" w:eastAsia="en-US"/>
              </w:rPr>
              <w:t xml:space="preserve">The WS will brief the contents of the AWNES document to the working party. </w:t>
            </w:r>
          </w:p>
          <w:p w14:paraId="4CB20E4B" w14:textId="77777777" w:rsidR="008B69EF" w:rsidRPr="00E214DE" w:rsidRDefault="008B69EF" w:rsidP="00BF5F21">
            <w:pPr>
              <w:spacing w:before="60" w:after="60"/>
              <w:jc w:val="both"/>
              <w:rPr>
                <w:rFonts w:eastAsia="Arial" w:cs="Arial"/>
                <w:bCs/>
                <w:spacing w:val="1"/>
                <w:lang w:val="en-GB" w:eastAsia="en-US"/>
              </w:rPr>
            </w:pPr>
            <w:r w:rsidRPr="00E214DE">
              <w:rPr>
                <w:rFonts w:eastAsia="Arial" w:cs="Arial"/>
                <w:bCs/>
                <w:spacing w:val="1"/>
                <w:lang w:val="en-GB" w:eastAsia="en-US"/>
              </w:rPr>
              <w:t xml:space="preserve">Any future additions to the working party, will receive the same briefing from the WS. </w:t>
            </w:r>
          </w:p>
          <w:p w14:paraId="340F8FAB" w14:textId="65DB1F39" w:rsidR="008B69EF" w:rsidRPr="009A5868" w:rsidRDefault="008B69EF" w:rsidP="00BC1590">
            <w:pPr>
              <w:pStyle w:val="BMSBodyText"/>
            </w:pPr>
            <w:r w:rsidRPr="00E214DE">
              <w:rPr>
                <w:rFonts w:eastAsia="Arial" w:cs="Arial"/>
                <w:bCs/>
                <w:spacing w:val="1"/>
              </w:rPr>
              <w:t>Verification of the briefing will be by signature of the working party members; this must be available for inspection if required.</w:t>
            </w:r>
          </w:p>
        </w:tc>
        <w:tc>
          <w:tcPr>
            <w:tcW w:w="1985" w:type="dxa"/>
          </w:tcPr>
          <w:p w14:paraId="5407665E" w14:textId="2249AE97" w:rsidR="008B69EF" w:rsidRPr="009A5868" w:rsidRDefault="008B69EF" w:rsidP="00E8616A">
            <w:pPr>
              <w:pStyle w:val="BMSBodyText"/>
              <w:jc w:val="right"/>
            </w:pPr>
            <w:r w:rsidRPr="00E214DE">
              <w:rPr>
                <w:rFonts w:eastAsia="Calibri" w:cs="Arial"/>
                <w:b/>
              </w:rPr>
              <w:t>WS</w:t>
            </w:r>
          </w:p>
        </w:tc>
      </w:tr>
      <w:tr w:rsidR="008B69EF" w:rsidRPr="009A5868" w14:paraId="43540ADA" w14:textId="77777777" w:rsidTr="0015349E">
        <w:tc>
          <w:tcPr>
            <w:tcW w:w="675" w:type="dxa"/>
            <w:gridSpan w:val="2"/>
          </w:tcPr>
          <w:p w14:paraId="59825ADD" w14:textId="77777777" w:rsidR="008B69EF" w:rsidRPr="009A5868" w:rsidRDefault="008B69EF" w:rsidP="008B69EF">
            <w:pPr>
              <w:pStyle w:val="BMSBodyText"/>
              <w:numPr>
                <w:ilvl w:val="1"/>
                <w:numId w:val="9"/>
              </w:numPr>
            </w:pPr>
          </w:p>
        </w:tc>
        <w:tc>
          <w:tcPr>
            <w:tcW w:w="7938" w:type="dxa"/>
            <w:gridSpan w:val="3"/>
          </w:tcPr>
          <w:p w14:paraId="78E4BCEE" w14:textId="178BC2B7" w:rsidR="008B69EF" w:rsidRPr="009A5868" w:rsidRDefault="008B69EF" w:rsidP="00BC1590">
            <w:pPr>
              <w:pStyle w:val="BMSBodyText"/>
            </w:pPr>
            <w:r w:rsidRPr="00E214DE">
              <w:rPr>
                <w:rFonts w:eastAsia="Arial" w:cs="Arial"/>
                <w:bCs/>
                <w:spacing w:val="1"/>
              </w:rPr>
              <w:t>When all trial holes have been completed and all known services have been positively located and traced, the main works can commence.</w:t>
            </w:r>
          </w:p>
        </w:tc>
        <w:tc>
          <w:tcPr>
            <w:tcW w:w="1985" w:type="dxa"/>
          </w:tcPr>
          <w:p w14:paraId="7A30F5D6" w14:textId="67B9A50B" w:rsidR="008B69EF" w:rsidRPr="009A5868" w:rsidRDefault="008B69EF" w:rsidP="00E8616A">
            <w:pPr>
              <w:pStyle w:val="BMSBodyText"/>
              <w:jc w:val="right"/>
            </w:pPr>
            <w:r w:rsidRPr="00E214DE">
              <w:rPr>
                <w:rFonts w:eastAsia="Calibri" w:cs="Arial"/>
                <w:b/>
              </w:rPr>
              <w:t>WS</w:t>
            </w:r>
          </w:p>
        </w:tc>
      </w:tr>
      <w:tr w:rsidR="008B69EF" w:rsidRPr="009A5868" w14:paraId="79DA803E" w14:textId="77777777" w:rsidTr="0015349E">
        <w:tc>
          <w:tcPr>
            <w:tcW w:w="675" w:type="dxa"/>
            <w:gridSpan w:val="2"/>
          </w:tcPr>
          <w:p w14:paraId="3064F153" w14:textId="77777777" w:rsidR="008B69EF" w:rsidRPr="009A5868" w:rsidRDefault="008B69EF" w:rsidP="008B69EF">
            <w:pPr>
              <w:pStyle w:val="BMSBodyText"/>
              <w:numPr>
                <w:ilvl w:val="1"/>
                <w:numId w:val="9"/>
              </w:numPr>
            </w:pPr>
          </w:p>
        </w:tc>
        <w:tc>
          <w:tcPr>
            <w:tcW w:w="7938" w:type="dxa"/>
            <w:gridSpan w:val="3"/>
          </w:tcPr>
          <w:p w14:paraId="57FD8A89" w14:textId="77777777" w:rsidR="008B69EF" w:rsidRPr="00E214DE" w:rsidRDefault="008B69EF" w:rsidP="00BF5F21">
            <w:pPr>
              <w:spacing w:before="60" w:after="60"/>
              <w:jc w:val="both"/>
              <w:rPr>
                <w:rFonts w:eastAsia="Arial" w:cs="Arial"/>
                <w:bCs/>
                <w:spacing w:val="1"/>
                <w:lang w:val="en-GB" w:eastAsia="en-US"/>
              </w:rPr>
            </w:pPr>
            <w:r w:rsidRPr="00E214DE">
              <w:rPr>
                <w:rFonts w:eastAsia="Arial" w:cs="Arial"/>
                <w:bCs/>
                <w:spacing w:val="1"/>
                <w:lang w:val="en-GB" w:eastAsia="en-US"/>
              </w:rPr>
              <w:t xml:space="preserve">Section 6.4.1; If the work being carried out involves “rolling trench excavation” in a heavily congested area the Works Supervisor can fulfil the role of the AP for completion of Part 3a “Trial Hole” </w:t>
            </w:r>
          </w:p>
          <w:p w14:paraId="34B8870E" w14:textId="77777777" w:rsidR="008B69EF" w:rsidRPr="00E214DE" w:rsidRDefault="008B69EF" w:rsidP="00BF5F21">
            <w:pPr>
              <w:spacing w:before="60" w:after="60"/>
              <w:jc w:val="both"/>
              <w:rPr>
                <w:rFonts w:eastAsia="Arial" w:cs="Arial"/>
                <w:bCs/>
                <w:spacing w:val="1"/>
                <w:lang w:val="en-GB" w:eastAsia="en-US"/>
              </w:rPr>
            </w:pPr>
            <w:r w:rsidRPr="00E214DE">
              <w:rPr>
                <w:rFonts w:eastAsia="Arial" w:cs="Arial"/>
                <w:bCs/>
                <w:spacing w:val="1"/>
                <w:lang w:val="en-GB" w:eastAsia="en-US"/>
              </w:rPr>
              <w:t>This must be agreed with the Site Engineer prior to works starting and detailed in the Task Specific Method Statement for the work.</w:t>
            </w:r>
          </w:p>
          <w:p w14:paraId="26220366" w14:textId="77777777" w:rsidR="008B69EF" w:rsidRPr="00E214DE" w:rsidRDefault="008B69EF" w:rsidP="00BF5F21">
            <w:pPr>
              <w:spacing w:before="60" w:after="60"/>
              <w:jc w:val="both"/>
              <w:rPr>
                <w:rFonts w:eastAsia="Arial" w:cs="Arial"/>
                <w:bCs/>
                <w:spacing w:val="1"/>
                <w:lang w:val="en-GB" w:eastAsia="en-US"/>
              </w:rPr>
            </w:pPr>
            <w:r w:rsidRPr="00E214DE">
              <w:rPr>
                <w:rFonts w:eastAsia="Arial" w:cs="Arial"/>
                <w:bCs/>
                <w:spacing w:val="1"/>
                <w:lang w:val="en-GB" w:eastAsia="en-US"/>
              </w:rPr>
              <w:t xml:space="preserve">Conformation the WS is undertaking the role of AP must be detailed on </w:t>
            </w:r>
            <w:r w:rsidRPr="00E214DE">
              <w:rPr>
                <w:rFonts w:eastAsia="Arial" w:cs="Arial"/>
                <w:bCs/>
                <w:spacing w:val="1"/>
                <w:lang w:val="en-GB" w:eastAsia="en-US"/>
              </w:rPr>
              <w:lastRenderedPageBreak/>
              <w:t>AWNES</w:t>
            </w:r>
          </w:p>
          <w:p w14:paraId="2B8ABE92" w14:textId="01E91555" w:rsidR="008B69EF" w:rsidRPr="009A5868" w:rsidRDefault="008B69EF" w:rsidP="00BC1590">
            <w:pPr>
              <w:pStyle w:val="BMSBodyText"/>
            </w:pPr>
            <w:r w:rsidRPr="00E214DE">
              <w:rPr>
                <w:rFonts w:eastAsia="Arial" w:cs="Arial"/>
                <w:bCs/>
                <w:spacing w:val="1"/>
              </w:rPr>
              <w:t>For all rolling trench work the WS must be present on site to oversee any excavation work involving HP utilities as indicated in Part 3a.</w:t>
            </w:r>
          </w:p>
        </w:tc>
        <w:tc>
          <w:tcPr>
            <w:tcW w:w="1985" w:type="dxa"/>
          </w:tcPr>
          <w:p w14:paraId="04BDA11D" w14:textId="65E416F9" w:rsidR="008B69EF" w:rsidRPr="009A5868" w:rsidRDefault="008B69EF" w:rsidP="00E8616A">
            <w:pPr>
              <w:pStyle w:val="BMSBodyText"/>
              <w:jc w:val="right"/>
            </w:pPr>
            <w:r w:rsidRPr="00E214DE">
              <w:rPr>
                <w:rFonts w:eastAsia="Calibri" w:cs="Arial"/>
                <w:b/>
              </w:rPr>
              <w:lastRenderedPageBreak/>
              <w:t>SE/WS</w:t>
            </w:r>
          </w:p>
        </w:tc>
      </w:tr>
      <w:tr w:rsidR="008B69EF" w:rsidRPr="009A5868" w14:paraId="78A0D22F" w14:textId="77777777" w:rsidTr="0015349E">
        <w:tc>
          <w:tcPr>
            <w:tcW w:w="675" w:type="dxa"/>
            <w:gridSpan w:val="2"/>
          </w:tcPr>
          <w:p w14:paraId="1E2ADCDE" w14:textId="77777777" w:rsidR="008B69EF" w:rsidRPr="009A5868" w:rsidRDefault="008B69EF" w:rsidP="008B69EF">
            <w:pPr>
              <w:pStyle w:val="BMSBodyText"/>
              <w:numPr>
                <w:ilvl w:val="1"/>
                <w:numId w:val="9"/>
              </w:numPr>
            </w:pPr>
          </w:p>
        </w:tc>
        <w:tc>
          <w:tcPr>
            <w:tcW w:w="7938" w:type="dxa"/>
            <w:gridSpan w:val="3"/>
          </w:tcPr>
          <w:p w14:paraId="4269808A" w14:textId="77777777" w:rsidR="008B69EF" w:rsidRPr="00E214DE" w:rsidRDefault="008B69EF" w:rsidP="00BF5F21">
            <w:pPr>
              <w:spacing w:before="60" w:after="60"/>
              <w:jc w:val="both"/>
              <w:rPr>
                <w:rFonts w:eastAsia="Arial" w:cs="Arial"/>
                <w:bCs/>
                <w:spacing w:val="1"/>
                <w:lang w:val="en-GB" w:eastAsia="en-US"/>
              </w:rPr>
            </w:pPr>
            <w:r w:rsidRPr="00E214DE">
              <w:rPr>
                <w:rFonts w:eastAsia="Arial" w:cs="Arial"/>
                <w:b/>
                <w:bCs/>
                <w:spacing w:val="1"/>
                <w:lang w:val="en-GB" w:eastAsia="en-US"/>
              </w:rPr>
              <w:t>PTD Requirement;</w:t>
            </w:r>
            <w:r w:rsidRPr="00E214DE">
              <w:rPr>
                <w:rFonts w:eastAsia="Arial" w:cs="Arial"/>
                <w:bCs/>
                <w:spacing w:val="1"/>
                <w:lang w:val="en-GB" w:eastAsia="en-US"/>
              </w:rPr>
              <w:t xml:space="preserve"> AWNES documents cannot be transferred. </w:t>
            </w:r>
          </w:p>
          <w:p w14:paraId="6D67EDA3" w14:textId="6474F7B6" w:rsidR="008B69EF" w:rsidRPr="009A5868" w:rsidRDefault="008B69EF" w:rsidP="00BC1590">
            <w:pPr>
              <w:pStyle w:val="BMSBodyText"/>
            </w:pPr>
            <w:r w:rsidRPr="00E214DE">
              <w:rPr>
                <w:rFonts w:eastAsia="Arial" w:cs="Arial"/>
                <w:bCs/>
                <w:spacing w:val="1"/>
              </w:rPr>
              <w:t>A new AWNES document must be issued by an AP if the original WS or AP is unavailable to carry out the works.</w:t>
            </w:r>
          </w:p>
        </w:tc>
        <w:tc>
          <w:tcPr>
            <w:tcW w:w="1985" w:type="dxa"/>
          </w:tcPr>
          <w:p w14:paraId="471480DF" w14:textId="764FE931" w:rsidR="008B69EF" w:rsidRPr="009A5868" w:rsidRDefault="008B69EF" w:rsidP="00E8616A">
            <w:pPr>
              <w:pStyle w:val="BMSBodyText"/>
              <w:jc w:val="right"/>
            </w:pPr>
            <w:r w:rsidRPr="00E214DE">
              <w:rPr>
                <w:rFonts w:eastAsia="Calibri" w:cs="Arial"/>
                <w:b/>
              </w:rPr>
              <w:t>AP/WS</w:t>
            </w:r>
          </w:p>
        </w:tc>
      </w:tr>
      <w:tr w:rsidR="008B69EF" w:rsidRPr="009A5868" w14:paraId="37990FDD" w14:textId="77777777" w:rsidTr="0015349E">
        <w:tc>
          <w:tcPr>
            <w:tcW w:w="675" w:type="dxa"/>
            <w:gridSpan w:val="2"/>
          </w:tcPr>
          <w:p w14:paraId="5E6BDCB7" w14:textId="77777777" w:rsidR="008B69EF" w:rsidRPr="009A5868" w:rsidRDefault="008B69EF" w:rsidP="00BC1590">
            <w:pPr>
              <w:pStyle w:val="BMSBodyText"/>
              <w:numPr>
                <w:ilvl w:val="0"/>
                <w:numId w:val="9"/>
              </w:numPr>
            </w:pPr>
          </w:p>
        </w:tc>
        <w:tc>
          <w:tcPr>
            <w:tcW w:w="7938" w:type="dxa"/>
            <w:gridSpan w:val="3"/>
          </w:tcPr>
          <w:p w14:paraId="6AFF4BF1" w14:textId="69A34270" w:rsidR="008B69EF" w:rsidRPr="009A5868" w:rsidRDefault="008B69EF" w:rsidP="008B69EF">
            <w:pPr>
              <w:pStyle w:val="BMSMainHeading"/>
            </w:pPr>
            <w:r w:rsidRPr="00E214DE">
              <w:rPr>
                <w:rFonts w:eastAsia="Arial"/>
              </w:rPr>
              <w:t>Supervision</w:t>
            </w:r>
          </w:p>
        </w:tc>
        <w:tc>
          <w:tcPr>
            <w:tcW w:w="1985" w:type="dxa"/>
          </w:tcPr>
          <w:p w14:paraId="5F11593B" w14:textId="77777777" w:rsidR="008B69EF" w:rsidRPr="009A5868" w:rsidRDefault="008B69EF" w:rsidP="00E8616A">
            <w:pPr>
              <w:pStyle w:val="BMSBodyText"/>
              <w:jc w:val="right"/>
            </w:pPr>
          </w:p>
        </w:tc>
      </w:tr>
      <w:tr w:rsidR="008B69EF" w:rsidRPr="009A5868" w14:paraId="023912B3" w14:textId="77777777" w:rsidTr="0015349E">
        <w:tc>
          <w:tcPr>
            <w:tcW w:w="675" w:type="dxa"/>
            <w:gridSpan w:val="2"/>
          </w:tcPr>
          <w:p w14:paraId="5E19078C" w14:textId="77777777" w:rsidR="008B69EF" w:rsidRPr="009A5868" w:rsidRDefault="008B69EF" w:rsidP="008B69EF">
            <w:pPr>
              <w:pStyle w:val="BMSBodyText"/>
              <w:numPr>
                <w:ilvl w:val="1"/>
                <w:numId w:val="9"/>
              </w:numPr>
            </w:pPr>
          </w:p>
        </w:tc>
        <w:tc>
          <w:tcPr>
            <w:tcW w:w="7938" w:type="dxa"/>
            <w:gridSpan w:val="3"/>
          </w:tcPr>
          <w:p w14:paraId="014374C2" w14:textId="16F02F2C" w:rsidR="008B69EF" w:rsidRPr="009A5868" w:rsidRDefault="008B69EF" w:rsidP="001A131A">
            <w:pPr>
              <w:pStyle w:val="BMSBodyText"/>
            </w:pPr>
            <w:r w:rsidRPr="00E214DE">
              <w:rPr>
                <w:rFonts w:cs="Arial"/>
              </w:rPr>
              <w:t xml:space="preserve">All WSs who will be required to receive an AWNES document and brief a working party on its contents and controls must </w:t>
            </w:r>
            <w:r>
              <w:rPr>
                <w:rFonts w:cs="Arial"/>
              </w:rPr>
              <w:t xml:space="preserve">be briefed on the </w:t>
            </w:r>
            <w:r w:rsidRPr="00E214DE">
              <w:rPr>
                <w:rFonts w:cs="Arial"/>
              </w:rPr>
              <w:t>AWNES procedure (</w:t>
            </w:r>
            <w:r>
              <w:rPr>
                <w:rFonts w:cs="Arial"/>
              </w:rPr>
              <w:t>HSF-PR-0015</w:t>
            </w:r>
            <w:r w:rsidRPr="00E214DE">
              <w:rPr>
                <w:rFonts w:cs="Arial"/>
              </w:rPr>
              <w:t>)</w:t>
            </w:r>
            <w:r>
              <w:rPr>
                <w:rFonts w:cs="Arial"/>
              </w:rPr>
              <w:t>.</w:t>
            </w:r>
            <w:r w:rsidR="00B53409">
              <w:t xml:space="preserve"> </w:t>
            </w:r>
            <w:r w:rsidR="00B53409" w:rsidRPr="00B53409">
              <w:rPr>
                <w:rFonts w:cs="Arial"/>
              </w:rPr>
              <w:t>This ca</w:t>
            </w:r>
            <w:r w:rsidR="00B53409">
              <w:rPr>
                <w:rFonts w:cs="Arial"/>
              </w:rPr>
              <w:t xml:space="preserve">n be done with </w:t>
            </w:r>
            <w:r w:rsidR="00B53409" w:rsidRPr="001A131A">
              <w:rPr>
                <w:rFonts w:cs="Arial"/>
              </w:rPr>
              <w:t>the HSF-TBT-0015</w:t>
            </w:r>
            <w:r w:rsidR="001A131A" w:rsidRPr="001A131A">
              <w:rPr>
                <w:rFonts w:cs="Arial"/>
              </w:rPr>
              <w:t>a-</w:t>
            </w:r>
            <w:r w:rsidR="001A131A">
              <w:rPr>
                <w:rFonts w:cs="Arial"/>
              </w:rPr>
              <w:t xml:space="preserve">PTD </w:t>
            </w:r>
            <w:r w:rsidR="00B53409" w:rsidRPr="00B53409">
              <w:rPr>
                <w:rFonts w:cs="Arial"/>
              </w:rPr>
              <w:t>which should be recorded in the CPP, with a copy to BB Training Dept.</w:t>
            </w:r>
          </w:p>
        </w:tc>
        <w:tc>
          <w:tcPr>
            <w:tcW w:w="1985" w:type="dxa"/>
          </w:tcPr>
          <w:p w14:paraId="13E2E35D" w14:textId="67E33C05" w:rsidR="008B69EF" w:rsidRPr="009A5868" w:rsidRDefault="008B69EF" w:rsidP="00E8616A">
            <w:pPr>
              <w:pStyle w:val="BMSBodyText"/>
              <w:jc w:val="right"/>
            </w:pPr>
            <w:r w:rsidRPr="00E214DE">
              <w:rPr>
                <w:rFonts w:eastAsia="Calibri" w:cs="Arial"/>
                <w:b/>
              </w:rPr>
              <w:t>PM</w:t>
            </w:r>
          </w:p>
        </w:tc>
      </w:tr>
      <w:tr w:rsidR="008B69EF" w:rsidRPr="009A5868" w14:paraId="169B0F6F" w14:textId="77777777" w:rsidTr="0015349E">
        <w:tc>
          <w:tcPr>
            <w:tcW w:w="675" w:type="dxa"/>
            <w:gridSpan w:val="2"/>
          </w:tcPr>
          <w:p w14:paraId="0A146541" w14:textId="77777777" w:rsidR="008B69EF" w:rsidRPr="009A5868" w:rsidRDefault="008B69EF" w:rsidP="004B310E">
            <w:pPr>
              <w:pStyle w:val="BMSBodyText"/>
              <w:numPr>
                <w:ilvl w:val="1"/>
                <w:numId w:val="9"/>
              </w:numPr>
            </w:pPr>
          </w:p>
        </w:tc>
        <w:tc>
          <w:tcPr>
            <w:tcW w:w="7938" w:type="dxa"/>
            <w:gridSpan w:val="3"/>
          </w:tcPr>
          <w:p w14:paraId="4B7D1FB1" w14:textId="573A067E" w:rsidR="008B69EF" w:rsidRPr="009A5868" w:rsidRDefault="008B69EF" w:rsidP="00BC1590">
            <w:pPr>
              <w:pStyle w:val="BMSBodyText"/>
            </w:pPr>
            <w:r w:rsidRPr="00E214DE">
              <w:rPr>
                <w:rFonts w:cs="Arial"/>
              </w:rPr>
              <w:t>The AP MUST withhold AWNES document if the WS does not demonstrate suitable competence in avoidance of services for the tasks proposed.</w:t>
            </w:r>
          </w:p>
        </w:tc>
        <w:tc>
          <w:tcPr>
            <w:tcW w:w="1985" w:type="dxa"/>
          </w:tcPr>
          <w:p w14:paraId="1A35A22B" w14:textId="77777777" w:rsidR="008B69EF" w:rsidRPr="009A5868" w:rsidRDefault="008B69EF" w:rsidP="00E8616A">
            <w:pPr>
              <w:pStyle w:val="BMSBodyText"/>
              <w:jc w:val="right"/>
            </w:pPr>
          </w:p>
        </w:tc>
      </w:tr>
      <w:tr w:rsidR="004B310E" w:rsidRPr="009A5868" w14:paraId="2E5B6BC0" w14:textId="77777777" w:rsidTr="0015349E">
        <w:tc>
          <w:tcPr>
            <w:tcW w:w="675" w:type="dxa"/>
            <w:gridSpan w:val="2"/>
          </w:tcPr>
          <w:p w14:paraId="22F50BF9" w14:textId="77777777" w:rsidR="004B310E" w:rsidRPr="009A5868" w:rsidRDefault="004B310E" w:rsidP="004B310E">
            <w:pPr>
              <w:pStyle w:val="BMSBodyText"/>
              <w:numPr>
                <w:ilvl w:val="1"/>
                <w:numId w:val="9"/>
              </w:numPr>
            </w:pPr>
          </w:p>
        </w:tc>
        <w:tc>
          <w:tcPr>
            <w:tcW w:w="7938" w:type="dxa"/>
            <w:gridSpan w:val="3"/>
          </w:tcPr>
          <w:p w14:paraId="2DD90C60" w14:textId="6DB5C682" w:rsidR="004B310E" w:rsidRPr="009A5868" w:rsidRDefault="004B310E" w:rsidP="00BC1590">
            <w:pPr>
              <w:pStyle w:val="BMSBodyText"/>
            </w:pPr>
            <w:r w:rsidRPr="00E214DE">
              <w:rPr>
                <w:rFonts w:eastAsia="Arial" w:cs="Arial"/>
                <w:bCs/>
                <w:spacing w:val="1"/>
              </w:rPr>
              <w:t xml:space="preserve">The WS must ensure that the </w:t>
            </w:r>
            <w:r>
              <w:rPr>
                <w:rFonts w:eastAsia="Arial" w:cs="Arial"/>
                <w:bCs/>
                <w:spacing w:val="1"/>
              </w:rPr>
              <w:t>w</w:t>
            </w:r>
            <w:r w:rsidRPr="00E214DE">
              <w:rPr>
                <w:rFonts w:eastAsia="Arial" w:cs="Arial"/>
                <w:bCs/>
                <w:spacing w:val="1"/>
              </w:rPr>
              <w:t xml:space="preserve">orking </w:t>
            </w:r>
            <w:r>
              <w:rPr>
                <w:rFonts w:eastAsia="Arial" w:cs="Arial"/>
                <w:bCs/>
                <w:spacing w:val="1"/>
              </w:rPr>
              <w:t>p</w:t>
            </w:r>
            <w:r w:rsidRPr="00E214DE">
              <w:rPr>
                <w:rFonts w:eastAsia="Arial" w:cs="Arial"/>
                <w:bCs/>
                <w:spacing w:val="1"/>
              </w:rPr>
              <w:t>arty is supervised during the activities covered by the AWNES document.</w:t>
            </w:r>
          </w:p>
        </w:tc>
        <w:tc>
          <w:tcPr>
            <w:tcW w:w="1985" w:type="dxa"/>
          </w:tcPr>
          <w:p w14:paraId="7ABC8C33" w14:textId="20C79CFA" w:rsidR="004B310E" w:rsidRPr="009A5868" w:rsidRDefault="004B310E" w:rsidP="00E8616A">
            <w:pPr>
              <w:pStyle w:val="BMSBodyText"/>
              <w:jc w:val="right"/>
            </w:pPr>
            <w:r w:rsidRPr="00E214DE">
              <w:rPr>
                <w:rFonts w:eastAsia="Calibri" w:cs="Arial"/>
                <w:b/>
              </w:rPr>
              <w:t>WS</w:t>
            </w:r>
          </w:p>
        </w:tc>
      </w:tr>
      <w:tr w:rsidR="004B310E" w:rsidRPr="009A5868" w14:paraId="661CFFEA" w14:textId="77777777" w:rsidTr="0015349E">
        <w:tc>
          <w:tcPr>
            <w:tcW w:w="675" w:type="dxa"/>
            <w:gridSpan w:val="2"/>
          </w:tcPr>
          <w:p w14:paraId="018B1FB4" w14:textId="77777777" w:rsidR="004B310E" w:rsidRPr="009A5868" w:rsidRDefault="004B310E" w:rsidP="004B310E">
            <w:pPr>
              <w:pStyle w:val="BMSBodyText"/>
              <w:numPr>
                <w:ilvl w:val="1"/>
                <w:numId w:val="9"/>
              </w:numPr>
            </w:pPr>
          </w:p>
        </w:tc>
        <w:tc>
          <w:tcPr>
            <w:tcW w:w="7938" w:type="dxa"/>
            <w:gridSpan w:val="3"/>
          </w:tcPr>
          <w:p w14:paraId="514BDF3B" w14:textId="24DDE61C" w:rsidR="004B310E" w:rsidRPr="009A5868" w:rsidRDefault="004B310E" w:rsidP="00BC1590">
            <w:pPr>
              <w:pStyle w:val="BMSBodyText"/>
            </w:pPr>
            <w:r w:rsidRPr="00E214DE">
              <w:rPr>
                <w:rFonts w:eastAsia="Arial" w:cs="Arial"/>
                <w:bCs/>
                <w:spacing w:val="1"/>
              </w:rPr>
              <w:t>The AP will check the AWNES document controls and mitigations are being followed and implemented.</w:t>
            </w:r>
          </w:p>
        </w:tc>
        <w:tc>
          <w:tcPr>
            <w:tcW w:w="1985" w:type="dxa"/>
          </w:tcPr>
          <w:p w14:paraId="66BFC608" w14:textId="6FD177FE" w:rsidR="004B310E" w:rsidRPr="009A5868" w:rsidRDefault="004B310E" w:rsidP="00E8616A">
            <w:pPr>
              <w:pStyle w:val="BMSBodyText"/>
              <w:jc w:val="right"/>
            </w:pPr>
            <w:r w:rsidRPr="00E214DE">
              <w:rPr>
                <w:rFonts w:eastAsia="Calibri" w:cs="Arial"/>
                <w:b/>
              </w:rPr>
              <w:t>AP</w:t>
            </w:r>
          </w:p>
        </w:tc>
      </w:tr>
      <w:tr w:rsidR="004B310E" w:rsidRPr="009A5868" w14:paraId="380C43A2" w14:textId="77777777" w:rsidTr="0015349E">
        <w:tc>
          <w:tcPr>
            <w:tcW w:w="675" w:type="dxa"/>
            <w:gridSpan w:val="2"/>
          </w:tcPr>
          <w:p w14:paraId="709110C3" w14:textId="77777777" w:rsidR="004B310E" w:rsidRPr="009A5868" w:rsidRDefault="004B310E" w:rsidP="004B310E">
            <w:pPr>
              <w:pStyle w:val="BMSBodyText"/>
              <w:numPr>
                <w:ilvl w:val="1"/>
                <w:numId w:val="9"/>
              </w:numPr>
            </w:pPr>
          </w:p>
        </w:tc>
        <w:tc>
          <w:tcPr>
            <w:tcW w:w="7938" w:type="dxa"/>
            <w:gridSpan w:val="3"/>
          </w:tcPr>
          <w:p w14:paraId="083D0A3F" w14:textId="1417D372" w:rsidR="004B310E" w:rsidRPr="009A5868" w:rsidRDefault="004B310E" w:rsidP="00BC1590">
            <w:pPr>
              <w:pStyle w:val="BMSBodyText"/>
            </w:pPr>
            <w:r w:rsidRPr="00E214DE">
              <w:rPr>
                <w:rFonts w:eastAsia="Arial" w:cs="Arial"/>
                <w:bCs/>
                <w:spacing w:val="1"/>
              </w:rPr>
              <w:t>If the scope of the work changes resulting in any variances from the issued document then work must cease and the AP notified so that a new AWNES can be issued.</w:t>
            </w:r>
          </w:p>
        </w:tc>
        <w:tc>
          <w:tcPr>
            <w:tcW w:w="1985" w:type="dxa"/>
          </w:tcPr>
          <w:p w14:paraId="28BEBAAD" w14:textId="71177B80" w:rsidR="004B310E" w:rsidRPr="009A5868" w:rsidRDefault="004B310E" w:rsidP="00E8616A">
            <w:pPr>
              <w:pStyle w:val="BMSBodyText"/>
              <w:jc w:val="right"/>
            </w:pPr>
            <w:r w:rsidRPr="00E214DE">
              <w:rPr>
                <w:rFonts w:eastAsia="Calibri" w:cs="Arial"/>
                <w:b/>
              </w:rPr>
              <w:t>WS/AP</w:t>
            </w:r>
          </w:p>
        </w:tc>
      </w:tr>
      <w:tr w:rsidR="00C22DAD" w:rsidRPr="009A5868" w14:paraId="5BC518E0" w14:textId="77777777" w:rsidTr="0015349E">
        <w:tc>
          <w:tcPr>
            <w:tcW w:w="675" w:type="dxa"/>
            <w:gridSpan w:val="2"/>
          </w:tcPr>
          <w:p w14:paraId="1369C544" w14:textId="77777777" w:rsidR="00C22DAD" w:rsidRPr="009A5868" w:rsidRDefault="00C22DAD" w:rsidP="00C22DAD">
            <w:pPr>
              <w:pStyle w:val="BMSBodyText"/>
              <w:numPr>
                <w:ilvl w:val="0"/>
                <w:numId w:val="9"/>
              </w:numPr>
            </w:pPr>
          </w:p>
        </w:tc>
        <w:tc>
          <w:tcPr>
            <w:tcW w:w="7938" w:type="dxa"/>
            <w:gridSpan w:val="3"/>
          </w:tcPr>
          <w:p w14:paraId="5BC187C2" w14:textId="1EE57C0A" w:rsidR="00C22DAD" w:rsidRPr="00E214DE" w:rsidRDefault="00C22DAD" w:rsidP="00C22DAD">
            <w:pPr>
              <w:pStyle w:val="BMSMainHeading"/>
              <w:rPr>
                <w:rFonts w:eastAsia="Arial"/>
              </w:rPr>
            </w:pPr>
            <w:r w:rsidRPr="00C22DAD">
              <w:rPr>
                <w:rFonts w:eastAsia="Arial"/>
              </w:rPr>
              <w:t>AWNES Assessment Panel</w:t>
            </w:r>
          </w:p>
        </w:tc>
        <w:tc>
          <w:tcPr>
            <w:tcW w:w="1985" w:type="dxa"/>
          </w:tcPr>
          <w:p w14:paraId="2A821750" w14:textId="77777777" w:rsidR="00C22DAD" w:rsidRPr="00E214DE" w:rsidRDefault="00C22DAD" w:rsidP="00BC1590">
            <w:pPr>
              <w:pStyle w:val="BMSBodyText"/>
              <w:rPr>
                <w:rFonts w:eastAsia="Calibri" w:cs="Arial"/>
                <w:b/>
              </w:rPr>
            </w:pPr>
          </w:p>
        </w:tc>
      </w:tr>
      <w:tr w:rsidR="00C22DAD" w:rsidRPr="009A5868" w14:paraId="4AAA8FBA" w14:textId="77777777" w:rsidTr="0015349E">
        <w:tc>
          <w:tcPr>
            <w:tcW w:w="675" w:type="dxa"/>
            <w:gridSpan w:val="2"/>
          </w:tcPr>
          <w:p w14:paraId="358B0813" w14:textId="77777777" w:rsidR="00C22DAD" w:rsidRPr="009A5868" w:rsidRDefault="00C22DAD" w:rsidP="00C22DAD">
            <w:pPr>
              <w:pStyle w:val="BMSBodyText"/>
              <w:numPr>
                <w:ilvl w:val="1"/>
                <w:numId w:val="9"/>
              </w:numPr>
            </w:pPr>
          </w:p>
        </w:tc>
        <w:tc>
          <w:tcPr>
            <w:tcW w:w="7938" w:type="dxa"/>
            <w:gridSpan w:val="3"/>
          </w:tcPr>
          <w:p w14:paraId="31C19AF8" w14:textId="1AF30A9E" w:rsidR="00C22DAD" w:rsidRPr="00C22DAD" w:rsidRDefault="00C22DAD" w:rsidP="00C22DAD">
            <w:pPr>
              <w:spacing w:before="60" w:after="60"/>
              <w:rPr>
                <w:rFonts w:eastAsia="Times New Roman" w:cs="Arial"/>
                <w:b/>
                <w:lang w:eastAsia="en-US"/>
              </w:rPr>
            </w:pPr>
            <w:r>
              <w:rPr>
                <w:rFonts w:eastAsia="Times New Roman" w:cs="Arial"/>
                <w:b/>
                <w:lang w:eastAsia="en-US"/>
              </w:rPr>
              <w:t>Operations  - Panel Member</w:t>
            </w:r>
          </w:p>
        </w:tc>
        <w:tc>
          <w:tcPr>
            <w:tcW w:w="1985" w:type="dxa"/>
          </w:tcPr>
          <w:p w14:paraId="6B62DC4E" w14:textId="77777777" w:rsidR="00C22DAD" w:rsidRPr="00E214DE" w:rsidRDefault="00C22DAD" w:rsidP="00BC1590">
            <w:pPr>
              <w:pStyle w:val="BMSBodyText"/>
              <w:rPr>
                <w:rFonts w:eastAsia="Calibri" w:cs="Arial"/>
                <w:b/>
              </w:rPr>
            </w:pPr>
          </w:p>
        </w:tc>
      </w:tr>
      <w:tr w:rsidR="00C22DAD" w:rsidRPr="009A5868" w14:paraId="1AA01330" w14:textId="77777777" w:rsidTr="0015349E">
        <w:tc>
          <w:tcPr>
            <w:tcW w:w="675" w:type="dxa"/>
            <w:gridSpan w:val="2"/>
          </w:tcPr>
          <w:p w14:paraId="46DF1D72" w14:textId="77777777" w:rsidR="00C22DAD" w:rsidRPr="009A5868" w:rsidRDefault="00C22DAD" w:rsidP="00C22DAD">
            <w:pPr>
              <w:pStyle w:val="BMSBodyText"/>
            </w:pPr>
          </w:p>
        </w:tc>
        <w:tc>
          <w:tcPr>
            <w:tcW w:w="7938" w:type="dxa"/>
            <w:gridSpan w:val="3"/>
          </w:tcPr>
          <w:p w14:paraId="78797135" w14:textId="00A7E2D1" w:rsidR="00C22DAD" w:rsidRPr="00C22DAD" w:rsidRDefault="00C22DAD" w:rsidP="00C22DAD">
            <w:pPr>
              <w:pStyle w:val="ListParagraph"/>
              <w:numPr>
                <w:ilvl w:val="0"/>
                <w:numId w:val="29"/>
              </w:numPr>
              <w:tabs>
                <w:tab w:val="clear" w:pos="1080"/>
                <w:tab w:val="num" w:pos="459"/>
              </w:tabs>
              <w:spacing w:before="60" w:after="60"/>
              <w:ind w:left="459" w:hanging="283"/>
              <w:rPr>
                <w:rFonts w:eastAsia="Times New Roman" w:cs="Arial"/>
                <w:lang w:eastAsia="en-US"/>
              </w:rPr>
            </w:pPr>
            <w:r w:rsidRPr="00C22DAD">
              <w:rPr>
                <w:rFonts w:eastAsia="Times New Roman" w:cs="Arial"/>
                <w:lang w:eastAsia="en-US"/>
              </w:rPr>
              <w:t>Will be an experienced AP and will be nominated by the respective Operations Contract Manager within Balfour Beatty Power T&amp;D</w:t>
            </w:r>
          </w:p>
        </w:tc>
        <w:tc>
          <w:tcPr>
            <w:tcW w:w="1985" w:type="dxa"/>
          </w:tcPr>
          <w:p w14:paraId="65F8F371" w14:textId="77777777" w:rsidR="00C22DAD" w:rsidRPr="00E214DE" w:rsidRDefault="00C22DAD" w:rsidP="00BC1590">
            <w:pPr>
              <w:pStyle w:val="BMSBodyText"/>
              <w:rPr>
                <w:rFonts w:eastAsia="Calibri" w:cs="Arial"/>
                <w:b/>
              </w:rPr>
            </w:pPr>
          </w:p>
        </w:tc>
      </w:tr>
      <w:tr w:rsidR="00C22DAD" w:rsidRPr="009A5868" w14:paraId="08E7187E" w14:textId="77777777" w:rsidTr="0015349E">
        <w:tc>
          <w:tcPr>
            <w:tcW w:w="675" w:type="dxa"/>
            <w:gridSpan w:val="2"/>
          </w:tcPr>
          <w:p w14:paraId="7170A156" w14:textId="77777777" w:rsidR="00C22DAD" w:rsidRPr="009A5868" w:rsidRDefault="00C22DAD" w:rsidP="00C22DAD">
            <w:pPr>
              <w:pStyle w:val="BMSBodyText"/>
            </w:pPr>
          </w:p>
        </w:tc>
        <w:tc>
          <w:tcPr>
            <w:tcW w:w="7938" w:type="dxa"/>
            <w:gridSpan w:val="3"/>
          </w:tcPr>
          <w:p w14:paraId="08EA44E0" w14:textId="67558F00" w:rsidR="00C22DAD" w:rsidRPr="00C22DAD" w:rsidRDefault="00C22DAD" w:rsidP="00C22DAD">
            <w:pPr>
              <w:pStyle w:val="ListParagraph"/>
              <w:numPr>
                <w:ilvl w:val="0"/>
                <w:numId w:val="29"/>
              </w:numPr>
              <w:tabs>
                <w:tab w:val="clear" w:pos="1080"/>
                <w:tab w:val="num" w:pos="459"/>
              </w:tabs>
              <w:spacing w:before="60" w:after="60"/>
              <w:ind w:left="459" w:hanging="283"/>
              <w:rPr>
                <w:rFonts w:eastAsia="Times New Roman" w:cs="Arial"/>
                <w:lang w:eastAsia="en-US"/>
              </w:rPr>
            </w:pPr>
            <w:r w:rsidRPr="00C22DAD">
              <w:rPr>
                <w:rFonts w:eastAsia="Times New Roman" w:cs="Arial"/>
                <w:lang w:eastAsia="en-US"/>
              </w:rPr>
              <w:t>Will be independent of the contract on which the AP to be assessed is based</w:t>
            </w:r>
          </w:p>
        </w:tc>
        <w:tc>
          <w:tcPr>
            <w:tcW w:w="1985" w:type="dxa"/>
          </w:tcPr>
          <w:p w14:paraId="1E60F6C1" w14:textId="77777777" w:rsidR="00C22DAD" w:rsidRPr="00E214DE" w:rsidRDefault="00C22DAD" w:rsidP="00BC1590">
            <w:pPr>
              <w:pStyle w:val="BMSBodyText"/>
              <w:rPr>
                <w:rFonts w:eastAsia="Calibri" w:cs="Arial"/>
                <w:b/>
              </w:rPr>
            </w:pPr>
          </w:p>
        </w:tc>
      </w:tr>
      <w:tr w:rsidR="00C22DAD" w:rsidRPr="009A5868" w14:paraId="08A105E0" w14:textId="77777777" w:rsidTr="0015349E">
        <w:tc>
          <w:tcPr>
            <w:tcW w:w="675" w:type="dxa"/>
            <w:gridSpan w:val="2"/>
          </w:tcPr>
          <w:p w14:paraId="7CEA1BFE" w14:textId="77777777" w:rsidR="00C22DAD" w:rsidRPr="009A5868" w:rsidRDefault="00C22DAD" w:rsidP="00C22DAD">
            <w:pPr>
              <w:pStyle w:val="BMSBodyText"/>
            </w:pPr>
          </w:p>
        </w:tc>
        <w:tc>
          <w:tcPr>
            <w:tcW w:w="7938" w:type="dxa"/>
            <w:gridSpan w:val="3"/>
          </w:tcPr>
          <w:p w14:paraId="3C40D18A" w14:textId="28BB2E14" w:rsidR="00C22DAD" w:rsidRPr="00C22DAD" w:rsidRDefault="00C22DAD" w:rsidP="00C22DAD">
            <w:pPr>
              <w:pStyle w:val="ListParagraph"/>
              <w:numPr>
                <w:ilvl w:val="0"/>
                <w:numId w:val="29"/>
              </w:numPr>
              <w:tabs>
                <w:tab w:val="clear" w:pos="1080"/>
                <w:tab w:val="num" w:pos="459"/>
              </w:tabs>
              <w:spacing w:before="60" w:after="60"/>
              <w:ind w:left="459" w:hanging="283"/>
              <w:rPr>
                <w:rFonts w:eastAsia="Times New Roman" w:cs="Arial"/>
                <w:lang w:eastAsia="en-US"/>
              </w:rPr>
            </w:pPr>
            <w:r w:rsidRPr="00C22DAD">
              <w:rPr>
                <w:rFonts w:eastAsia="Times New Roman" w:cs="Arial"/>
                <w:lang w:eastAsia="en-US"/>
              </w:rPr>
              <w:t>Will have sufficient experience of working within the utility environment to be fully aware of the hazards presented by existing services, and to be able to question and gauge the response of the AP being assessed</w:t>
            </w:r>
          </w:p>
        </w:tc>
        <w:tc>
          <w:tcPr>
            <w:tcW w:w="1985" w:type="dxa"/>
          </w:tcPr>
          <w:p w14:paraId="1DB37520" w14:textId="77777777" w:rsidR="00C22DAD" w:rsidRPr="00E214DE" w:rsidRDefault="00C22DAD" w:rsidP="00BC1590">
            <w:pPr>
              <w:pStyle w:val="BMSBodyText"/>
              <w:rPr>
                <w:rFonts w:eastAsia="Calibri" w:cs="Arial"/>
                <w:b/>
              </w:rPr>
            </w:pPr>
          </w:p>
        </w:tc>
      </w:tr>
      <w:tr w:rsidR="00C22DAD" w:rsidRPr="009A5868" w14:paraId="6604D5E3" w14:textId="77777777" w:rsidTr="0015349E">
        <w:tc>
          <w:tcPr>
            <w:tcW w:w="675" w:type="dxa"/>
            <w:gridSpan w:val="2"/>
          </w:tcPr>
          <w:p w14:paraId="5A582D63" w14:textId="77777777" w:rsidR="00C22DAD" w:rsidRPr="009A5868" w:rsidRDefault="00C22DAD" w:rsidP="00C22DAD">
            <w:pPr>
              <w:pStyle w:val="BMSBodyText"/>
            </w:pPr>
          </w:p>
        </w:tc>
        <w:tc>
          <w:tcPr>
            <w:tcW w:w="7938" w:type="dxa"/>
            <w:gridSpan w:val="3"/>
          </w:tcPr>
          <w:p w14:paraId="03D21446" w14:textId="6B0515F0" w:rsidR="00C22DAD" w:rsidRPr="00C22DAD" w:rsidRDefault="00C22DAD" w:rsidP="00C22DAD">
            <w:pPr>
              <w:pStyle w:val="ListParagraph"/>
              <w:numPr>
                <w:ilvl w:val="0"/>
                <w:numId w:val="29"/>
              </w:numPr>
              <w:tabs>
                <w:tab w:val="clear" w:pos="1080"/>
                <w:tab w:val="num" w:pos="459"/>
              </w:tabs>
              <w:spacing w:before="60" w:after="60"/>
              <w:ind w:left="459" w:hanging="283"/>
              <w:rPr>
                <w:rFonts w:eastAsia="Times New Roman" w:cs="Arial"/>
                <w:lang w:eastAsia="en-US"/>
              </w:rPr>
            </w:pPr>
            <w:r w:rsidRPr="00C22DAD">
              <w:rPr>
                <w:rFonts w:eastAsia="Times New Roman" w:cs="Arial"/>
                <w:lang w:eastAsia="en-US"/>
              </w:rPr>
              <w:t>Will have sufficient knowledge of utility drawings and composite maps in order to question and gauge the response of the AP being assessed</w:t>
            </w:r>
          </w:p>
        </w:tc>
        <w:tc>
          <w:tcPr>
            <w:tcW w:w="1985" w:type="dxa"/>
          </w:tcPr>
          <w:p w14:paraId="2D6064B9" w14:textId="77777777" w:rsidR="00C22DAD" w:rsidRPr="00E214DE" w:rsidRDefault="00C22DAD" w:rsidP="00BC1590">
            <w:pPr>
              <w:pStyle w:val="BMSBodyText"/>
              <w:rPr>
                <w:rFonts w:eastAsia="Calibri" w:cs="Arial"/>
                <w:b/>
              </w:rPr>
            </w:pPr>
          </w:p>
        </w:tc>
      </w:tr>
      <w:tr w:rsidR="00C22DAD" w:rsidRPr="009A5868" w14:paraId="61EE8049" w14:textId="77777777" w:rsidTr="0015349E">
        <w:tc>
          <w:tcPr>
            <w:tcW w:w="675" w:type="dxa"/>
            <w:gridSpan w:val="2"/>
          </w:tcPr>
          <w:p w14:paraId="22D7FF6C" w14:textId="77777777" w:rsidR="00C22DAD" w:rsidRPr="009A5868" w:rsidRDefault="00C22DAD" w:rsidP="00C22DAD">
            <w:pPr>
              <w:pStyle w:val="BMSBodyText"/>
            </w:pPr>
          </w:p>
        </w:tc>
        <w:tc>
          <w:tcPr>
            <w:tcW w:w="7938" w:type="dxa"/>
            <w:gridSpan w:val="3"/>
          </w:tcPr>
          <w:p w14:paraId="536EA016" w14:textId="08479FA9" w:rsidR="00C22DAD" w:rsidRPr="00C22DAD" w:rsidRDefault="00C22DAD" w:rsidP="00C22DAD">
            <w:pPr>
              <w:pStyle w:val="ListParagraph"/>
              <w:numPr>
                <w:ilvl w:val="0"/>
                <w:numId w:val="29"/>
              </w:numPr>
              <w:tabs>
                <w:tab w:val="clear" w:pos="1080"/>
                <w:tab w:val="num" w:pos="459"/>
              </w:tabs>
              <w:spacing w:before="60" w:after="60"/>
              <w:ind w:left="459" w:hanging="283"/>
              <w:rPr>
                <w:rFonts w:eastAsia="Times New Roman" w:cs="Arial"/>
                <w:lang w:eastAsia="en-US"/>
              </w:rPr>
            </w:pPr>
            <w:r w:rsidRPr="00C22DAD">
              <w:rPr>
                <w:rFonts w:eastAsia="Times New Roman" w:cs="Arial"/>
                <w:lang w:eastAsia="en-US"/>
              </w:rPr>
              <w:t>Will have successfully completed ‘Utility Excavations (Category One) – Locate Utility Services’ course within last three years</w:t>
            </w:r>
          </w:p>
        </w:tc>
        <w:tc>
          <w:tcPr>
            <w:tcW w:w="1985" w:type="dxa"/>
          </w:tcPr>
          <w:p w14:paraId="56003B44" w14:textId="77777777" w:rsidR="00C22DAD" w:rsidRPr="00E214DE" w:rsidRDefault="00C22DAD" w:rsidP="00BC1590">
            <w:pPr>
              <w:pStyle w:val="BMSBodyText"/>
              <w:rPr>
                <w:rFonts w:eastAsia="Calibri" w:cs="Arial"/>
                <w:b/>
              </w:rPr>
            </w:pPr>
          </w:p>
        </w:tc>
      </w:tr>
      <w:tr w:rsidR="00C22DAD" w:rsidRPr="009A5868" w14:paraId="09D705E1" w14:textId="77777777" w:rsidTr="0015349E">
        <w:tc>
          <w:tcPr>
            <w:tcW w:w="675" w:type="dxa"/>
            <w:gridSpan w:val="2"/>
          </w:tcPr>
          <w:p w14:paraId="2FEDA748" w14:textId="77777777" w:rsidR="00C22DAD" w:rsidRPr="009A5868" w:rsidRDefault="00C22DAD" w:rsidP="00C22DAD">
            <w:pPr>
              <w:pStyle w:val="BMSBodyText"/>
            </w:pPr>
          </w:p>
        </w:tc>
        <w:tc>
          <w:tcPr>
            <w:tcW w:w="7938" w:type="dxa"/>
            <w:gridSpan w:val="3"/>
          </w:tcPr>
          <w:p w14:paraId="4B3737D8" w14:textId="718D653B" w:rsidR="00C22DAD" w:rsidRPr="00C22DAD" w:rsidRDefault="00C22DAD" w:rsidP="00C22DAD">
            <w:pPr>
              <w:pStyle w:val="ListParagraph"/>
              <w:numPr>
                <w:ilvl w:val="0"/>
                <w:numId w:val="29"/>
              </w:numPr>
              <w:tabs>
                <w:tab w:val="clear" w:pos="1080"/>
                <w:tab w:val="num" w:pos="459"/>
              </w:tabs>
              <w:spacing w:before="60" w:after="60"/>
              <w:ind w:left="459" w:hanging="283"/>
              <w:rPr>
                <w:rFonts w:eastAsia="Times New Roman" w:cs="Arial"/>
                <w:lang w:eastAsia="en-US"/>
              </w:rPr>
            </w:pPr>
            <w:r w:rsidRPr="00C71BA2">
              <w:rPr>
                <w:rFonts w:eastAsia="Times New Roman" w:cs="Arial"/>
                <w:lang w:eastAsia="en-US"/>
              </w:rPr>
              <w:t>Will have in depth knowledge of HS (G) 47 &amp; GS 6</w:t>
            </w:r>
          </w:p>
        </w:tc>
        <w:tc>
          <w:tcPr>
            <w:tcW w:w="1985" w:type="dxa"/>
          </w:tcPr>
          <w:p w14:paraId="20662646" w14:textId="77777777" w:rsidR="00C22DAD" w:rsidRPr="00E214DE" w:rsidRDefault="00C22DAD" w:rsidP="00BC1590">
            <w:pPr>
              <w:pStyle w:val="BMSBodyText"/>
              <w:rPr>
                <w:rFonts w:eastAsia="Calibri" w:cs="Arial"/>
                <w:b/>
              </w:rPr>
            </w:pPr>
          </w:p>
        </w:tc>
      </w:tr>
      <w:tr w:rsidR="00C22DAD" w:rsidRPr="009A5868" w14:paraId="00739F4F" w14:textId="77777777" w:rsidTr="0015349E">
        <w:tc>
          <w:tcPr>
            <w:tcW w:w="675" w:type="dxa"/>
            <w:gridSpan w:val="2"/>
          </w:tcPr>
          <w:p w14:paraId="7FD0129D" w14:textId="77777777" w:rsidR="00C22DAD" w:rsidRPr="009A5868" w:rsidRDefault="00C22DAD" w:rsidP="00C22DAD">
            <w:pPr>
              <w:pStyle w:val="BMSBodyText"/>
            </w:pPr>
          </w:p>
        </w:tc>
        <w:tc>
          <w:tcPr>
            <w:tcW w:w="7938" w:type="dxa"/>
            <w:gridSpan w:val="3"/>
          </w:tcPr>
          <w:p w14:paraId="6C670E17" w14:textId="587179F3" w:rsidR="00C22DAD" w:rsidRPr="00C22DAD" w:rsidRDefault="00C22DAD" w:rsidP="00C22DAD">
            <w:pPr>
              <w:pStyle w:val="ListParagraph"/>
              <w:numPr>
                <w:ilvl w:val="0"/>
                <w:numId w:val="29"/>
              </w:numPr>
              <w:tabs>
                <w:tab w:val="clear" w:pos="1080"/>
                <w:tab w:val="num" w:pos="459"/>
              </w:tabs>
              <w:spacing w:before="60" w:after="60"/>
              <w:ind w:left="459" w:hanging="283"/>
              <w:rPr>
                <w:rFonts w:eastAsia="Times New Roman" w:cs="Arial"/>
                <w:lang w:eastAsia="en-US"/>
              </w:rPr>
            </w:pPr>
            <w:r w:rsidRPr="00C22DAD">
              <w:rPr>
                <w:rFonts w:eastAsia="Times New Roman" w:cs="Arial"/>
                <w:lang w:eastAsia="en-US"/>
              </w:rPr>
              <w:t>Will have an understanding of the Avoiding Danger from Services procedure (HSF-PR-0015)</w:t>
            </w:r>
          </w:p>
        </w:tc>
        <w:tc>
          <w:tcPr>
            <w:tcW w:w="1985" w:type="dxa"/>
          </w:tcPr>
          <w:p w14:paraId="48946857" w14:textId="77777777" w:rsidR="00C22DAD" w:rsidRPr="00E214DE" w:rsidRDefault="00C22DAD" w:rsidP="00BC1590">
            <w:pPr>
              <w:pStyle w:val="BMSBodyText"/>
              <w:rPr>
                <w:rFonts w:eastAsia="Calibri" w:cs="Arial"/>
                <w:b/>
              </w:rPr>
            </w:pPr>
          </w:p>
        </w:tc>
      </w:tr>
      <w:tr w:rsidR="00C22DAD" w:rsidRPr="009A5868" w14:paraId="02D4A35E" w14:textId="77777777" w:rsidTr="0015349E">
        <w:tc>
          <w:tcPr>
            <w:tcW w:w="675" w:type="dxa"/>
            <w:gridSpan w:val="2"/>
          </w:tcPr>
          <w:p w14:paraId="17E0278F" w14:textId="77777777" w:rsidR="00C22DAD" w:rsidRPr="009A5868" w:rsidRDefault="00C22DAD" w:rsidP="00C22DAD">
            <w:pPr>
              <w:pStyle w:val="BMSBodyText"/>
            </w:pPr>
          </w:p>
        </w:tc>
        <w:tc>
          <w:tcPr>
            <w:tcW w:w="7938" w:type="dxa"/>
            <w:gridSpan w:val="3"/>
          </w:tcPr>
          <w:p w14:paraId="0D5A51F9" w14:textId="729E1E61" w:rsidR="00C22DAD" w:rsidRPr="00C22DAD" w:rsidRDefault="00C22DAD" w:rsidP="00C22DAD">
            <w:pPr>
              <w:pStyle w:val="ListParagraph"/>
              <w:numPr>
                <w:ilvl w:val="0"/>
                <w:numId w:val="29"/>
              </w:numPr>
              <w:tabs>
                <w:tab w:val="clear" w:pos="1080"/>
                <w:tab w:val="num" w:pos="459"/>
              </w:tabs>
              <w:spacing w:before="60" w:after="60"/>
              <w:ind w:left="459" w:hanging="283"/>
              <w:rPr>
                <w:rFonts w:eastAsia="Times New Roman" w:cs="Arial"/>
                <w:lang w:eastAsia="en-US"/>
              </w:rPr>
            </w:pPr>
            <w:r w:rsidRPr="00C22DAD">
              <w:rPr>
                <w:rFonts w:eastAsia="Times New Roman" w:cs="Arial"/>
                <w:lang w:eastAsia="en-US"/>
              </w:rPr>
              <w:t>Will be a current issuer of AWNES documents</w:t>
            </w:r>
          </w:p>
        </w:tc>
        <w:tc>
          <w:tcPr>
            <w:tcW w:w="1985" w:type="dxa"/>
          </w:tcPr>
          <w:p w14:paraId="5D0779B3" w14:textId="77777777" w:rsidR="00C22DAD" w:rsidRPr="00E214DE" w:rsidRDefault="00C22DAD" w:rsidP="00BC1590">
            <w:pPr>
              <w:pStyle w:val="BMSBodyText"/>
              <w:rPr>
                <w:rFonts w:eastAsia="Calibri" w:cs="Arial"/>
                <w:b/>
              </w:rPr>
            </w:pPr>
          </w:p>
        </w:tc>
      </w:tr>
      <w:tr w:rsidR="00C22DAD" w:rsidRPr="009A5868" w14:paraId="4CF5FA7D" w14:textId="77777777" w:rsidTr="0015349E">
        <w:tc>
          <w:tcPr>
            <w:tcW w:w="675" w:type="dxa"/>
            <w:gridSpan w:val="2"/>
          </w:tcPr>
          <w:p w14:paraId="08C2AFA6" w14:textId="77777777" w:rsidR="00C22DAD" w:rsidRPr="009A5868" w:rsidRDefault="00C22DAD" w:rsidP="00C22DAD">
            <w:pPr>
              <w:pStyle w:val="BMSBodyText"/>
              <w:numPr>
                <w:ilvl w:val="1"/>
                <w:numId w:val="9"/>
              </w:numPr>
            </w:pPr>
          </w:p>
        </w:tc>
        <w:tc>
          <w:tcPr>
            <w:tcW w:w="7938" w:type="dxa"/>
            <w:gridSpan w:val="3"/>
          </w:tcPr>
          <w:p w14:paraId="2FD93159" w14:textId="7ABBDD7C" w:rsidR="00C22DAD" w:rsidRPr="00C22DAD" w:rsidRDefault="00C22DAD" w:rsidP="00C22DAD">
            <w:pPr>
              <w:spacing w:before="60" w:after="60"/>
              <w:rPr>
                <w:rFonts w:eastAsia="Times New Roman" w:cs="Arial"/>
                <w:b/>
                <w:lang w:eastAsia="en-US"/>
              </w:rPr>
            </w:pPr>
            <w:r w:rsidRPr="00C71BA2">
              <w:rPr>
                <w:rFonts w:eastAsia="Times New Roman" w:cs="Arial"/>
                <w:b/>
                <w:lang w:eastAsia="en-US"/>
              </w:rPr>
              <w:t>SHESQ  – Pane</w:t>
            </w:r>
            <w:r>
              <w:rPr>
                <w:rFonts w:eastAsia="Times New Roman" w:cs="Arial"/>
                <w:b/>
                <w:lang w:eastAsia="en-US"/>
              </w:rPr>
              <w:t>l Member (Nominated by the SAE)</w:t>
            </w:r>
          </w:p>
        </w:tc>
        <w:tc>
          <w:tcPr>
            <w:tcW w:w="1985" w:type="dxa"/>
          </w:tcPr>
          <w:p w14:paraId="3A46E618" w14:textId="77777777" w:rsidR="00C22DAD" w:rsidRPr="00E214DE" w:rsidRDefault="00C22DAD" w:rsidP="00BC1590">
            <w:pPr>
              <w:pStyle w:val="BMSBodyText"/>
              <w:rPr>
                <w:rFonts w:eastAsia="Calibri" w:cs="Arial"/>
                <w:b/>
              </w:rPr>
            </w:pPr>
          </w:p>
        </w:tc>
      </w:tr>
      <w:tr w:rsidR="00C22DAD" w:rsidRPr="009A5868" w14:paraId="2A483D04" w14:textId="77777777" w:rsidTr="0015349E">
        <w:tc>
          <w:tcPr>
            <w:tcW w:w="675" w:type="dxa"/>
            <w:gridSpan w:val="2"/>
          </w:tcPr>
          <w:p w14:paraId="03FC89F5" w14:textId="77777777" w:rsidR="00C22DAD" w:rsidRPr="009A5868" w:rsidRDefault="00C22DAD" w:rsidP="00C22DAD">
            <w:pPr>
              <w:pStyle w:val="BMSBodyText"/>
            </w:pPr>
          </w:p>
        </w:tc>
        <w:tc>
          <w:tcPr>
            <w:tcW w:w="7938" w:type="dxa"/>
            <w:gridSpan w:val="3"/>
          </w:tcPr>
          <w:p w14:paraId="0A453960" w14:textId="66F733B6" w:rsidR="00C22DAD" w:rsidRPr="00C22DAD" w:rsidRDefault="00C22DAD" w:rsidP="00C22DAD">
            <w:pPr>
              <w:pStyle w:val="ListParagraph"/>
              <w:numPr>
                <w:ilvl w:val="0"/>
                <w:numId w:val="13"/>
              </w:numPr>
              <w:spacing w:before="60" w:after="60"/>
              <w:ind w:left="459" w:hanging="283"/>
              <w:rPr>
                <w:rFonts w:eastAsia="Times New Roman" w:cs="Arial"/>
                <w:lang w:eastAsia="en-US"/>
              </w:rPr>
            </w:pPr>
            <w:r w:rsidRPr="007F7858">
              <w:rPr>
                <w:rFonts w:eastAsia="Times New Roman" w:cs="Arial"/>
                <w:lang w:eastAsia="en-US"/>
              </w:rPr>
              <w:t>Will have sufficient experience of working within the utility environment to be fully aware of the hazards presented by existing services, and be able to question and gauge the response of the AP being assessed</w:t>
            </w:r>
          </w:p>
        </w:tc>
        <w:tc>
          <w:tcPr>
            <w:tcW w:w="1985" w:type="dxa"/>
          </w:tcPr>
          <w:p w14:paraId="1CB6C249" w14:textId="77777777" w:rsidR="00C22DAD" w:rsidRPr="00E214DE" w:rsidRDefault="00C22DAD" w:rsidP="00BC1590">
            <w:pPr>
              <w:pStyle w:val="BMSBodyText"/>
              <w:rPr>
                <w:rFonts w:eastAsia="Calibri" w:cs="Arial"/>
                <w:b/>
              </w:rPr>
            </w:pPr>
          </w:p>
        </w:tc>
      </w:tr>
      <w:tr w:rsidR="00C22DAD" w:rsidRPr="009A5868" w14:paraId="18EA1288" w14:textId="77777777" w:rsidTr="0015349E">
        <w:tc>
          <w:tcPr>
            <w:tcW w:w="675" w:type="dxa"/>
            <w:gridSpan w:val="2"/>
          </w:tcPr>
          <w:p w14:paraId="306F4458" w14:textId="77777777" w:rsidR="00C22DAD" w:rsidRPr="009A5868" w:rsidRDefault="00C22DAD" w:rsidP="00C22DAD">
            <w:pPr>
              <w:pStyle w:val="BMSBodyText"/>
            </w:pPr>
          </w:p>
        </w:tc>
        <w:tc>
          <w:tcPr>
            <w:tcW w:w="7938" w:type="dxa"/>
            <w:gridSpan w:val="3"/>
          </w:tcPr>
          <w:p w14:paraId="379DA71B" w14:textId="5693889B" w:rsidR="00C22DAD" w:rsidRPr="00C22DAD" w:rsidRDefault="00C22DAD" w:rsidP="00C22DAD">
            <w:pPr>
              <w:pStyle w:val="ListParagraph"/>
              <w:numPr>
                <w:ilvl w:val="0"/>
                <w:numId w:val="13"/>
              </w:numPr>
              <w:spacing w:before="60" w:after="60"/>
              <w:ind w:left="459" w:hanging="283"/>
              <w:rPr>
                <w:rFonts w:eastAsia="Times New Roman" w:cs="Arial"/>
                <w:lang w:eastAsia="en-US"/>
              </w:rPr>
            </w:pPr>
            <w:r w:rsidRPr="007F7858">
              <w:rPr>
                <w:rFonts w:eastAsia="Times New Roman" w:cs="Arial"/>
                <w:lang w:eastAsia="en-US"/>
              </w:rPr>
              <w:t>Will have sufficient knowledge of utility drawings and composite maps in order to question and gauge the response of the AP being assessed</w:t>
            </w:r>
          </w:p>
        </w:tc>
        <w:tc>
          <w:tcPr>
            <w:tcW w:w="1985" w:type="dxa"/>
          </w:tcPr>
          <w:p w14:paraId="3620870F" w14:textId="77777777" w:rsidR="00C22DAD" w:rsidRPr="00E214DE" w:rsidRDefault="00C22DAD" w:rsidP="00BC1590">
            <w:pPr>
              <w:pStyle w:val="BMSBodyText"/>
              <w:rPr>
                <w:rFonts w:eastAsia="Calibri" w:cs="Arial"/>
                <w:b/>
              </w:rPr>
            </w:pPr>
          </w:p>
        </w:tc>
      </w:tr>
      <w:tr w:rsidR="00C22DAD" w:rsidRPr="009A5868" w14:paraId="1F9575DF" w14:textId="77777777" w:rsidTr="0015349E">
        <w:tc>
          <w:tcPr>
            <w:tcW w:w="675" w:type="dxa"/>
            <w:gridSpan w:val="2"/>
          </w:tcPr>
          <w:p w14:paraId="3F8D5E76" w14:textId="77777777" w:rsidR="00C22DAD" w:rsidRPr="009A5868" w:rsidRDefault="00C22DAD" w:rsidP="00C22DAD">
            <w:pPr>
              <w:pStyle w:val="BMSBodyText"/>
            </w:pPr>
          </w:p>
        </w:tc>
        <w:tc>
          <w:tcPr>
            <w:tcW w:w="7938" w:type="dxa"/>
            <w:gridSpan w:val="3"/>
          </w:tcPr>
          <w:p w14:paraId="2D6DBC7F" w14:textId="21A54624" w:rsidR="00C22DAD" w:rsidRPr="00C22DAD" w:rsidRDefault="00C22DAD" w:rsidP="00C22DAD">
            <w:pPr>
              <w:pStyle w:val="ListParagraph"/>
              <w:numPr>
                <w:ilvl w:val="0"/>
                <w:numId w:val="13"/>
              </w:numPr>
              <w:spacing w:before="60" w:after="60"/>
              <w:ind w:left="459" w:hanging="283"/>
              <w:rPr>
                <w:rFonts w:eastAsia="Times New Roman" w:cs="Arial"/>
                <w:lang w:eastAsia="en-US"/>
              </w:rPr>
            </w:pPr>
            <w:r w:rsidRPr="007F7858">
              <w:rPr>
                <w:rFonts w:eastAsia="Times New Roman" w:cs="Arial"/>
                <w:lang w:eastAsia="en-US"/>
              </w:rPr>
              <w:t>Will have successfully completed the ‘Utility Excavations (Category One) – Locate Utility Services’ course within last three years</w:t>
            </w:r>
          </w:p>
        </w:tc>
        <w:tc>
          <w:tcPr>
            <w:tcW w:w="1985" w:type="dxa"/>
          </w:tcPr>
          <w:p w14:paraId="65E50FA1" w14:textId="77777777" w:rsidR="00C22DAD" w:rsidRPr="00E214DE" w:rsidRDefault="00C22DAD" w:rsidP="00BC1590">
            <w:pPr>
              <w:pStyle w:val="BMSBodyText"/>
              <w:rPr>
                <w:rFonts w:eastAsia="Calibri" w:cs="Arial"/>
                <w:b/>
              </w:rPr>
            </w:pPr>
          </w:p>
        </w:tc>
      </w:tr>
      <w:tr w:rsidR="00C22DAD" w:rsidRPr="009A5868" w14:paraId="5F6C9B56" w14:textId="77777777" w:rsidTr="0015349E">
        <w:tc>
          <w:tcPr>
            <w:tcW w:w="675" w:type="dxa"/>
            <w:gridSpan w:val="2"/>
          </w:tcPr>
          <w:p w14:paraId="4B392F50" w14:textId="77777777" w:rsidR="00C22DAD" w:rsidRPr="009A5868" w:rsidRDefault="00C22DAD" w:rsidP="00C22DAD">
            <w:pPr>
              <w:pStyle w:val="BMSBodyText"/>
            </w:pPr>
          </w:p>
        </w:tc>
        <w:tc>
          <w:tcPr>
            <w:tcW w:w="7938" w:type="dxa"/>
            <w:gridSpan w:val="3"/>
          </w:tcPr>
          <w:p w14:paraId="6BD8E926" w14:textId="14604050" w:rsidR="00C22DAD" w:rsidRPr="00C22DAD" w:rsidRDefault="00C22DAD" w:rsidP="00C22DAD">
            <w:pPr>
              <w:pStyle w:val="ListParagraph"/>
              <w:numPr>
                <w:ilvl w:val="0"/>
                <w:numId w:val="13"/>
              </w:numPr>
              <w:spacing w:before="60" w:after="60"/>
              <w:ind w:left="459" w:hanging="283"/>
              <w:rPr>
                <w:rFonts w:eastAsia="Times New Roman" w:cs="Arial"/>
                <w:lang w:eastAsia="en-US"/>
              </w:rPr>
            </w:pPr>
            <w:r w:rsidRPr="007F7858">
              <w:rPr>
                <w:rFonts w:eastAsia="Times New Roman" w:cs="Arial"/>
                <w:lang w:eastAsia="en-US"/>
              </w:rPr>
              <w:t>Will have in depth knowledge of HS(G) 47 &amp; GS 6, and how they are applied in relation to the work carried out by Balfour Beatty Power T&amp;D</w:t>
            </w:r>
          </w:p>
        </w:tc>
        <w:tc>
          <w:tcPr>
            <w:tcW w:w="1985" w:type="dxa"/>
          </w:tcPr>
          <w:p w14:paraId="7B7555E1" w14:textId="77777777" w:rsidR="00C22DAD" w:rsidRPr="00E214DE" w:rsidRDefault="00C22DAD" w:rsidP="00BC1590">
            <w:pPr>
              <w:pStyle w:val="BMSBodyText"/>
              <w:rPr>
                <w:rFonts w:eastAsia="Calibri" w:cs="Arial"/>
                <w:b/>
              </w:rPr>
            </w:pPr>
          </w:p>
        </w:tc>
      </w:tr>
      <w:tr w:rsidR="00C22DAD" w:rsidRPr="009A5868" w14:paraId="0B904D4E" w14:textId="77777777" w:rsidTr="0015349E">
        <w:tc>
          <w:tcPr>
            <w:tcW w:w="675" w:type="dxa"/>
            <w:gridSpan w:val="2"/>
          </w:tcPr>
          <w:p w14:paraId="029109BC" w14:textId="77777777" w:rsidR="00C22DAD" w:rsidRPr="009A5868" w:rsidRDefault="00C22DAD" w:rsidP="00C22DAD">
            <w:pPr>
              <w:pStyle w:val="BMSBodyText"/>
            </w:pPr>
          </w:p>
        </w:tc>
        <w:tc>
          <w:tcPr>
            <w:tcW w:w="7938" w:type="dxa"/>
            <w:gridSpan w:val="3"/>
          </w:tcPr>
          <w:p w14:paraId="112F19D6" w14:textId="1C013223" w:rsidR="00C22DAD" w:rsidRPr="00C22DAD" w:rsidRDefault="00C22DAD" w:rsidP="00C22DAD">
            <w:pPr>
              <w:pStyle w:val="ListParagraph"/>
              <w:numPr>
                <w:ilvl w:val="0"/>
                <w:numId w:val="13"/>
              </w:numPr>
              <w:spacing w:before="60" w:after="60"/>
              <w:ind w:left="459" w:hanging="283"/>
              <w:rPr>
                <w:rFonts w:eastAsia="Times New Roman" w:cs="Arial"/>
                <w:lang w:eastAsia="en-US"/>
              </w:rPr>
            </w:pPr>
            <w:r w:rsidRPr="00C22DAD">
              <w:rPr>
                <w:rFonts w:eastAsia="Times New Roman" w:cs="Arial"/>
                <w:lang w:eastAsia="en-US"/>
              </w:rPr>
              <w:t>Will have an understanding of Avoiding Danger from Services procedure (HSF-PR-0015)</w:t>
            </w:r>
          </w:p>
        </w:tc>
        <w:tc>
          <w:tcPr>
            <w:tcW w:w="1985" w:type="dxa"/>
          </w:tcPr>
          <w:p w14:paraId="56FEE47C" w14:textId="77777777" w:rsidR="00C22DAD" w:rsidRPr="00E214DE" w:rsidRDefault="00C22DAD" w:rsidP="00BC1590">
            <w:pPr>
              <w:pStyle w:val="BMSBodyText"/>
              <w:rPr>
                <w:rFonts w:eastAsia="Calibri" w:cs="Arial"/>
                <w:b/>
              </w:rPr>
            </w:pPr>
          </w:p>
        </w:tc>
      </w:tr>
      <w:tr w:rsidR="00C22DAD" w:rsidRPr="009A5868" w14:paraId="58F8938E" w14:textId="77777777" w:rsidTr="0015349E">
        <w:tc>
          <w:tcPr>
            <w:tcW w:w="675" w:type="dxa"/>
            <w:gridSpan w:val="2"/>
          </w:tcPr>
          <w:p w14:paraId="1276B71B" w14:textId="77777777" w:rsidR="00C22DAD" w:rsidRPr="009A5868" w:rsidRDefault="00C22DAD" w:rsidP="00C22DAD">
            <w:pPr>
              <w:pStyle w:val="BMSBodyText"/>
            </w:pPr>
          </w:p>
        </w:tc>
        <w:tc>
          <w:tcPr>
            <w:tcW w:w="7938" w:type="dxa"/>
            <w:gridSpan w:val="3"/>
          </w:tcPr>
          <w:p w14:paraId="6F5B2F1E" w14:textId="2EB7D760" w:rsidR="00C22DAD" w:rsidRPr="00C22DAD" w:rsidRDefault="00C22DAD" w:rsidP="00C22DAD">
            <w:pPr>
              <w:pStyle w:val="ListParagraph"/>
              <w:numPr>
                <w:ilvl w:val="0"/>
                <w:numId w:val="13"/>
              </w:numPr>
              <w:spacing w:before="60" w:after="60"/>
              <w:ind w:left="459" w:hanging="283"/>
              <w:rPr>
                <w:rFonts w:eastAsia="Times New Roman" w:cs="Arial"/>
                <w:lang w:eastAsia="en-US"/>
              </w:rPr>
            </w:pPr>
            <w:r w:rsidRPr="007F7858">
              <w:rPr>
                <w:rFonts w:eastAsia="Times New Roman" w:cs="Arial"/>
                <w:lang w:eastAsia="en-US"/>
              </w:rPr>
              <w:t>Will be able to assess the character/attitude to sufficient depth in order to gauge the AP’s responses to ensure compliance with conditions of AWNES requirements by Work Supervisor, and Works Operatives</w:t>
            </w:r>
          </w:p>
        </w:tc>
        <w:tc>
          <w:tcPr>
            <w:tcW w:w="1985" w:type="dxa"/>
          </w:tcPr>
          <w:p w14:paraId="182B8777" w14:textId="77777777" w:rsidR="00C22DAD" w:rsidRPr="00E214DE" w:rsidRDefault="00C22DAD" w:rsidP="00BC1590">
            <w:pPr>
              <w:pStyle w:val="BMSBodyText"/>
              <w:rPr>
                <w:rFonts w:eastAsia="Calibri" w:cs="Arial"/>
                <w:b/>
              </w:rPr>
            </w:pPr>
          </w:p>
        </w:tc>
      </w:tr>
      <w:tr w:rsidR="00C22DAD" w:rsidRPr="009A5868" w14:paraId="1BD67636" w14:textId="77777777" w:rsidTr="0015349E">
        <w:tc>
          <w:tcPr>
            <w:tcW w:w="675" w:type="dxa"/>
            <w:gridSpan w:val="2"/>
          </w:tcPr>
          <w:p w14:paraId="5558BA80" w14:textId="77777777" w:rsidR="00C22DAD" w:rsidRPr="009A5868" w:rsidRDefault="00C22DAD" w:rsidP="00C22DAD">
            <w:pPr>
              <w:pStyle w:val="BMSBodyText"/>
            </w:pPr>
          </w:p>
        </w:tc>
        <w:tc>
          <w:tcPr>
            <w:tcW w:w="7938" w:type="dxa"/>
            <w:gridSpan w:val="3"/>
          </w:tcPr>
          <w:p w14:paraId="47F79219" w14:textId="7B59257D" w:rsidR="00C22DAD" w:rsidRPr="00C22DAD" w:rsidRDefault="00C22DAD" w:rsidP="00C22DAD">
            <w:pPr>
              <w:pStyle w:val="ListParagraph"/>
              <w:numPr>
                <w:ilvl w:val="0"/>
                <w:numId w:val="13"/>
              </w:numPr>
              <w:spacing w:before="60" w:after="60"/>
              <w:ind w:left="459" w:hanging="283"/>
              <w:rPr>
                <w:rFonts w:eastAsia="Times New Roman" w:cs="Arial"/>
                <w:lang w:eastAsia="en-US"/>
              </w:rPr>
            </w:pPr>
            <w:r w:rsidRPr="007F7858">
              <w:rPr>
                <w:rFonts w:eastAsia="Times New Roman" w:cs="Arial"/>
                <w:lang w:eastAsia="en-US"/>
              </w:rPr>
              <w:t>Will be independent of the contract on which the AP to be assessed is based</w:t>
            </w:r>
          </w:p>
        </w:tc>
        <w:tc>
          <w:tcPr>
            <w:tcW w:w="1985" w:type="dxa"/>
          </w:tcPr>
          <w:p w14:paraId="7FAC9B80" w14:textId="77777777" w:rsidR="00C22DAD" w:rsidRPr="00E214DE" w:rsidRDefault="00C22DAD" w:rsidP="00BC1590">
            <w:pPr>
              <w:pStyle w:val="BMSBodyText"/>
              <w:rPr>
                <w:rFonts w:eastAsia="Calibri" w:cs="Arial"/>
                <w:b/>
              </w:rPr>
            </w:pPr>
          </w:p>
        </w:tc>
      </w:tr>
      <w:tr w:rsidR="00C22DAD" w:rsidRPr="009A5868" w14:paraId="19F904B6" w14:textId="77777777" w:rsidTr="0015349E">
        <w:tc>
          <w:tcPr>
            <w:tcW w:w="675" w:type="dxa"/>
            <w:gridSpan w:val="2"/>
          </w:tcPr>
          <w:p w14:paraId="4E11C5F6" w14:textId="77777777" w:rsidR="00C22DAD" w:rsidRPr="009A5868" w:rsidRDefault="00C22DAD" w:rsidP="00C22DAD">
            <w:pPr>
              <w:pStyle w:val="BMSBodyText"/>
              <w:numPr>
                <w:ilvl w:val="1"/>
                <w:numId w:val="9"/>
              </w:numPr>
            </w:pPr>
          </w:p>
        </w:tc>
        <w:tc>
          <w:tcPr>
            <w:tcW w:w="7938" w:type="dxa"/>
            <w:gridSpan w:val="3"/>
          </w:tcPr>
          <w:p w14:paraId="1AE44CDB" w14:textId="554E1C34" w:rsidR="00C22DAD" w:rsidRPr="00C22DAD" w:rsidRDefault="00C22DAD" w:rsidP="00C22DAD">
            <w:pPr>
              <w:spacing w:before="60" w:after="60"/>
              <w:rPr>
                <w:rFonts w:eastAsia="Times New Roman" w:cs="Arial"/>
                <w:b/>
                <w:lang w:eastAsia="en-US"/>
              </w:rPr>
            </w:pPr>
            <w:r w:rsidRPr="00C71BA2">
              <w:rPr>
                <w:rFonts w:eastAsia="Times New Roman" w:cs="Arial"/>
                <w:b/>
                <w:lang w:eastAsia="en-US"/>
              </w:rPr>
              <w:t>Newly Appointed Assessment Panel Members - SAE (or delegat</w:t>
            </w:r>
            <w:r>
              <w:rPr>
                <w:rFonts w:eastAsia="Times New Roman" w:cs="Arial"/>
                <w:b/>
                <w:lang w:eastAsia="en-US"/>
              </w:rPr>
              <w:t>ed Representative) &amp; Operations</w:t>
            </w:r>
          </w:p>
        </w:tc>
        <w:tc>
          <w:tcPr>
            <w:tcW w:w="1985" w:type="dxa"/>
          </w:tcPr>
          <w:p w14:paraId="436522E8" w14:textId="77777777" w:rsidR="00C22DAD" w:rsidRPr="00E214DE" w:rsidRDefault="00C22DAD" w:rsidP="00BC1590">
            <w:pPr>
              <w:pStyle w:val="BMSBodyText"/>
              <w:rPr>
                <w:rFonts w:eastAsia="Calibri" w:cs="Arial"/>
                <w:b/>
              </w:rPr>
            </w:pPr>
          </w:p>
        </w:tc>
      </w:tr>
      <w:tr w:rsidR="00C22DAD" w:rsidRPr="009A5868" w14:paraId="411CCADA" w14:textId="77777777" w:rsidTr="0015349E">
        <w:tc>
          <w:tcPr>
            <w:tcW w:w="675" w:type="dxa"/>
            <w:gridSpan w:val="2"/>
          </w:tcPr>
          <w:p w14:paraId="49BE6C81" w14:textId="77777777" w:rsidR="00C22DAD" w:rsidRPr="00C22DAD" w:rsidRDefault="00C22DAD" w:rsidP="00C22DAD">
            <w:pPr>
              <w:pStyle w:val="BMSBodyText"/>
            </w:pPr>
          </w:p>
        </w:tc>
        <w:tc>
          <w:tcPr>
            <w:tcW w:w="7938" w:type="dxa"/>
            <w:gridSpan w:val="3"/>
          </w:tcPr>
          <w:p w14:paraId="295560AA" w14:textId="25721528" w:rsidR="00C22DAD" w:rsidRPr="00C22DAD" w:rsidRDefault="00C22DAD" w:rsidP="00C22DAD">
            <w:pPr>
              <w:pStyle w:val="ListParagraph"/>
              <w:numPr>
                <w:ilvl w:val="0"/>
                <w:numId w:val="31"/>
              </w:numPr>
              <w:spacing w:before="60" w:after="60"/>
              <w:ind w:left="459" w:hanging="283"/>
              <w:rPr>
                <w:rFonts w:eastAsia="Times New Roman" w:cs="Arial"/>
                <w:lang w:eastAsia="en-US"/>
              </w:rPr>
            </w:pPr>
            <w:r w:rsidRPr="00C22DAD">
              <w:rPr>
                <w:rFonts w:eastAsia="Times New Roman" w:cs="Arial"/>
                <w:lang w:eastAsia="en-US"/>
              </w:rPr>
              <w:t>Will be nominated as a Panel Member by the SAE or Operations Contract Manager respectively</w:t>
            </w:r>
          </w:p>
        </w:tc>
        <w:tc>
          <w:tcPr>
            <w:tcW w:w="1985" w:type="dxa"/>
          </w:tcPr>
          <w:p w14:paraId="4B6A1E64" w14:textId="77777777" w:rsidR="00C22DAD" w:rsidRPr="00C22DAD" w:rsidRDefault="00C22DAD" w:rsidP="00BC1590">
            <w:pPr>
              <w:pStyle w:val="BMSBodyText"/>
              <w:rPr>
                <w:rFonts w:eastAsia="Calibri" w:cs="Arial"/>
              </w:rPr>
            </w:pPr>
          </w:p>
        </w:tc>
      </w:tr>
      <w:tr w:rsidR="00C22DAD" w:rsidRPr="009A5868" w14:paraId="45C1B704" w14:textId="77777777" w:rsidTr="0015349E">
        <w:tc>
          <w:tcPr>
            <w:tcW w:w="675" w:type="dxa"/>
            <w:gridSpan w:val="2"/>
          </w:tcPr>
          <w:p w14:paraId="3F2D2E34" w14:textId="77777777" w:rsidR="00C22DAD" w:rsidRPr="00C22DAD" w:rsidRDefault="00C22DAD" w:rsidP="00C22DAD">
            <w:pPr>
              <w:pStyle w:val="BMSBodyText"/>
            </w:pPr>
          </w:p>
        </w:tc>
        <w:tc>
          <w:tcPr>
            <w:tcW w:w="7938" w:type="dxa"/>
            <w:gridSpan w:val="3"/>
          </w:tcPr>
          <w:p w14:paraId="43524753" w14:textId="72EB3C97" w:rsidR="00C22DAD" w:rsidRPr="00C22DAD" w:rsidRDefault="00C22DAD" w:rsidP="00C22DAD">
            <w:pPr>
              <w:pStyle w:val="ListParagraph"/>
              <w:numPr>
                <w:ilvl w:val="0"/>
                <w:numId w:val="31"/>
              </w:numPr>
              <w:spacing w:before="60" w:after="60"/>
              <w:ind w:left="459" w:hanging="283"/>
              <w:rPr>
                <w:rFonts w:eastAsia="Times New Roman" w:cs="Arial"/>
                <w:lang w:eastAsia="en-US"/>
              </w:rPr>
            </w:pPr>
            <w:r w:rsidRPr="00C22DAD">
              <w:rPr>
                <w:rFonts w:eastAsia="Times New Roman" w:cs="Arial"/>
                <w:lang w:eastAsia="en-US"/>
              </w:rPr>
              <w:t>Will ‘observe’ at least three Assessments of  AWNES APs</w:t>
            </w:r>
          </w:p>
        </w:tc>
        <w:tc>
          <w:tcPr>
            <w:tcW w:w="1985" w:type="dxa"/>
          </w:tcPr>
          <w:p w14:paraId="46870B1A" w14:textId="77777777" w:rsidR="00C22DAD" w:rsidRPr="00C22DAD" w:rsidRDefault="00C22DAD" w:rsidP="00BC1590">
            <w:pPr>
              <w:pStyle w:val="BMSBodyText"/>
              <w:rPr>
                <w:rFonts w:eastAsia="Calibri" w:cs="Arial"/>
              </w:rPr>
            </w:pPr>
          </w:p>
        </w:tc>
      </w:tr>
      <w:tr w:rsidR="00C22DAD" w:rsidRPr="009A5868" w14:paraId="48981DF5" w14:textId="77777777" w:rsidTr="0015349E">
        <w:tc>
          <w:tcPr>
            <w:tcW w:w="675" w:type="dxa"/>
            <w:gridSpan w:val="2"/>
          </w:tcPr>
          <w:p w14:paraId="556AAF97" w14:textId="77777777" w:rsidR="00C22DAD" w:rsidRPr="00C22DAD" w:rsidRDefault="00C22DAD" w:rsidP="00C22DAD">
            <w:pPr>
              <w:pStyle w:val="BMSBodyText"/>
            </w:pPr>
          </w:p>
        </w:tc>
        <w:tc>
          <w:tcPr>
            <w:tcW w:w="7938" w:type="dxa"/>
            <w:gridSpan w:val="3"/>
          </w:tcPr>
          <w:p w14:paraId="78DF24C5" w14:textId="1D34DD25" w:rsidR="00C22DAD" w:rsidRPr="00C22DAD" w:rsidRDefault="00C22DAD" w:rsidP="00C22DAD">
            <w:pPr>
              <w:pStyle w:val="ListParagraph"/>
              <w:numPr>
                <w:ilvl w:val="0"/>
                <w:numId w:val="31"/>
              </w:numPr>
              <w:spacing w:before="60" w:after="60"/>
              <w:ind w:left="459" w:hanging="283"/>
              <w:rPr>
                <w:rFonts w:eastAsia="Times New Roman" w:cs="Arial"/>
                <w:lang w:eastAsia="en-US"/>
              </w:rPr>
            </w:pPr>
            <w:r w:rsidRPr="00C22DAD">
              <w:rPr>
                <w:rFonts w:eastAsia="Times New Roman" w:cs="Arial"/>
                <w:lang w:eastAsia="en-US"/>
              </w:rPr>
              <w:t>Will then ‘carry out’ at least three Assessments of AWNES APs with an experienced Panel Member</w:t>
            </w:r>
          </w:p>
        </w:tc>
        <w:tc>
          <w:tcPr>
            <w:tcW w:w="1985" w:type="dxa"/>
          </w:tcPr>
          <w:p w14:paraId="23928F81" w14:textId="77777777" w:rsidR="00C22DAD" w:rsidRPr="00C22DAD" w:rsidRDefault="00C22DAD" w:rsidP="00BC1590">
            <w:pPr>
              <w:pStyle w:val="BMSBodyText"/>
              <w:rPr>
                <w:rFonts w:eastAsia="Calibri" w:cs="Arial"/>
              </w:rPr>
            </w:pPr>
          </w:p>
        </w:tc>
      </w:tr>
      <w:tr w:rsidR="00C22DAD" w:rsidRPr="009A5868" w14:paraId="38166152" w14:textId="77777777" w:rsidTr="0015349E">
        <w:tc>
          <w:tcPr>
            <w:tcW w:w="675" w:type="dxa"/>
            <w:gridSpan w:val="2"/>
          </w:tcPr>
          <w:p w14:paraId="08E981DD" w14:textId="77777777" w:rsidR="00C22DAD" w:rsidRPr="00C22DAD" w:rsidRDefault="00C22DAD" w:rsidP="00C22DAD">
            <w:pPr>
              <w:pStyle w:val="BMSBodyText"/>
            </w:pPr>
          </w:p>
        </w:tc>
        <w:tc>
          <w:tcPr>
            <w:tcW w:w="7938" w:type="dxa"/>
            <w:gridSpan w:val="3"/>
          </w:tcPr>
          <w:p w14:paraId="0127C1B9" w14:textId="0A00759F" w:rsidR="00C22DAD" w:rsidRPr="00C22DAD" w:rsidRDefault="00C22DAD" w:rsidP="00C22DAD">
            <w:pPr>
              <w:pStyle w:val="ListParagraph"/>
              <w:numPr>
                <w:ilvl w:val="0"/>
                <w:numId w:val="31"/>
              </w:numPr>
              <w:spacing w:before="60" w:after="60"/>
              <w:ind w:left="459" w:hanging="283"/>
              <w:rPr>
                <w:rFonts w:eastAsia="Times New Roman" w:cs="Arial"/>
                <w:lang w:eastAsia="en-US"/>
              </w:rPr>
            </w:pPr>
            <w:r w:rsidRPr="00C22DAD">
              <w:rPr>
                <w:rFonts w:eastAsia="Times New Roman" w:cs="Arial"/>
                <w:lang w:eastAsia="en-US"/>
              </w:rPr>
              <w:t>Will then be approved as a Panel Member by the SAE or operations manager</w:t>
            </w:r>
          </w:p>
        </w:tc>
        <w:tc>
          <w:tcPr>
            <w:tcW w:w="1985" w:type="dxa"/>
          </w:tcPr>
          <w:p w14:paraId="6D3F7FCA" w14:textId="77777777" w:rsidR="00C22DAD" w:rsidRPr="00C22DAD" w:rsidRDefault="00C22DAD" w:rsidP="00BC1590">
            <w:pPr>
              <w:pStyle w:val="BMSBodyText"/>
              <w:rPr>
                <w:rFonts w:eastAsia="Calibri" w:cs="Arial"/>
              </w:rPr>
            </w:pPr>
          </w:p>
        </w:tc>
      </w:tr>
      <w:tr w:rsidR="00B46B32" w:rsidRPr="009A5868" w14:paraId="38C3892A" w14:textId="77777777" w:rsidTr="0015349E">
        <w:tc>
          <w:tcPr>
            <w:tcW w:w="675" w:type="dxa"/>
            <w:gridSpan w:val="2"/>
          </w:tcPr>
          <w:p w14:paraId="5AFC3B07" w14:textId="77777777" w:rsidR="00B46B32" w:rsidRPr="00C22DAD" w:rsidRDefault="00B46B32" w:rsidP="00B46B32">
            <w:pPr>
              <w:pStyle w:val="BMSBodyText"/>
              <w:numPr>
                <w:ilvl w:val="0"/>
                <w:numId w:val="9"/>
              </w:numPr>
            </w:pPr>
          </w:p>
        </w:tc>
        <w:tc>
          <w:tcPr>
            <w:tcW w:w="7938" w:type="dxa"/>
            <w:gridSpan w:val="3"/>
          </w:tcPr>
          <w:p w14:paraId="197171EF" w14:textId="5769BBE0" w:rsidR="00B46B32" w:rsidRPr="00B46B32" w:rsidRDefault="00B46B32" w:rsidP="00B46B32">
            <w:pPr>
              <w:spacing w:before="60" w:after="60"/>
              <w:rPr>
                <w:rFonts w:eastAsia="Times New Roman" w:cs="Arial"/>
                <w:lang w:eastAsia="en-US"/>
              </w:rPr>
            </w:pPr>
            <w:r w:rsidRPr="00B46B32">
              <w:rPr>
                <w:b/>
              </w:rPr>
              <w:t>Standard Utility Suppliers Schedule</w:t>
            </w:r>
          </w:p>
        </w:tc>
        <w:tc>
          <w:tcPr>
            <w:tcW w:w="1985" w:type="dxa"/>
          </w:tcPr>
          <w:p w14:paraId="302C9100" w14:textId="77777777" w:rsidR="00B46B32" w:rsidRPr="00C22DAD" w:rsidRDefault="00B46B32" w:rsidP="00BC1590">
            <w:pPr>
              <w:pStyle w:val="BMSBodyText"/>
              <w:rPr>
                <w:rFonts w:eastAsia="Calibri" w:cs="Arial"/>
              </w:rPr>
            </w:pPr>
          </w:p>
        </w:tc>
      </w:tr>
      <w:tr w:rsidR="00B90390" w14:paraId="3954EA1A" w14:textId="77777777" w:rsidTr="00153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598" w:type="dxa"/>
            <w:gridSpan w:val="6"/>
          </w:tcPr>
          <w:p w14:paraId="33B81D9D" w14:textId="77777777" w:rsidR="00B90390" w:rsidRDefault="00B90390" w:rsidP="007900EC">
            <w:pPr>
              <w:pStyle w:val="BMSBodyText"/>
              <w:rPr>
                <w:b/>
              </w:rPr>
            </w:pPr>
            <w:proofErr w:type="spellStart"/>
            <w:r>
              <w:rPr>
                <w:b/>
              </w:rPr>
              <w:t>Linesearch</w:t>
            </w:r>
            <w:proofErr w:type="spellEnd"/>
            <w:r>
              <w:rPr>
                <w:b/>
              </w:rPr>
              <w:t xml:space="preserve"> - Online</w:t>
            </w:r>
          </w:p>
        </w:tc>
      </w:tr>
      <w:tr w:rsidR="00BF5F21" w14:paraId="5516479F" w14:textId="77777777" w:rsidTr="00153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598" w:type="dxa"/>
            <w:gridSpan w:val="6"/>
          </w:tcPr>
          <w:p w14:paraId="08D100BF" w14:textId="52C68D5B" w:rsidR="00BF5F21" w:rsidRDefault="00BF5F21" w:rsidP="007900EC">
            <w:pPr>
              <w:pStyle w:val="BMSBodyText"/>
              <w:rPr>
                <w:b/>
              </w:rPr>
            </w:pPr>
            <w:r>
              <w:rPr>
                <w:b/>
              </w:rPr>
              <w:t>Services:</w:t>
            </w:r>
          </w:p>
        </w:tc>
      </w:tr>
      <w:tr w:rsidR="00BF5F21" w14:paraId="6793D8C3" w14:textId="77777777" w:rsidTr="00153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14:paraId="7554BD16" w14:textId="746B91AB" w:rsidR="00BF5F21" w:rsidRPr="00B12F5E" w:rsidRDefault="00BF5F21" w:rsidP="007900EC">
            <w:pPr>
              <w:pStyle w:val="BMSBodyText"/>
            </w:pPr>
            <w:r w:rsidRPr="00B12F5E">
              <w:t>1</w:t>
            </w:r>
          </w:p>
        </w:tc>
        <w:tc>
          <w:tcPr>
            <w:tcW w:w="4677" w:type="dxa"/>
            <w:gridSpan w:val="2"/>
          </w:tcPr>
          <w:p w14:paraId="4EE6E4A2" w14:textId="4821E2A1" w:rsidR="00BF5F21" w:rsidRPr="007C6EA2" w:rsidRDefault="00BF5F21" w:rsidP="007900EC">
            <w:pPr>
              <w:pStyle w:val="BMSBodyText"/>
            </w:pPr>
            <w:r w:rsidRPr="004B361B">
              <w:t>BOC Limited (A Member of the Linde Group)</w:t>
            </w:r>
          </w:p>
        </w:tc>
        <w:tc>
          <w:tcPr>
            <w:tcW w:w="567" w:type="dxa"/>
          </w:tcPr>
          <w:p w14:paraId="0ADE0D6C" w14:textId="4285E97A" w:rsidR="00BF5F21" w:rsidRPr="00B12F5E" w:rsidRDefault="00BF5F21" w:rsidP="007900EC">
            <w:pPr>
              <w:pStyle w:val="BMSBodyText"/>
            </w:pPr>
            <w:r w:rsidRPr="00B12F5E">
              <w:t>16</w:t>
            </w:r>
          </w:p>
        </w:tc>
        <w:tc>
          <w:tcPr>
            <w:tcW w:w="4820" w:type="dxa"/>
            <w:gridSpan w:val="2"/>
          </w:tcPr>
          <w:p w14:paraId="03B5914D" w14:textId="2CF602D7" w:rsidR="00BF5F21" w:rsidRPr="007C6EA2" w:rsidRDefault="00BF5F21" w:rsidP="007900EC">
            <w:pPr>
              <w:pStyle w:val="BMSBodyText"/>
            </w:pPr>
            <w:r w:rsidRPr="004B361B">
              <w:t>Gamma</w:t>
            </w:r>
          </w:p>
        </w:tc>
      </w:tr>
      <w:tr w:rsidR="00BF5F21" w14:paraId="2994E790" w14:textId="77777777" w:rsidTr="00153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14:paraId="28FD18A9" w14:textId="5DC0472E" w:rsidR="00BF5F21" w:rsidRPr="00B12F5E" w:rsidRDefault="00BF5F21" w:rsidP="007900EC">
            <w:pPr>
              <w:pStyle w:val="BMSBodyText"/>
            </w:pPr>
            <w:r w:rsidRPr="00B12F5E">
              <w:t>2</w:t>
            </w:r>
          </w:p>
        </w:tc>
        <w:tc>
          <w:tcPr>
            <w:tcW w:w="4677" w:type="dxa"/>
            <w:gridSpan w:val="2"/>
          </w:tcPr>
          <w:p w14:paraId="10A7DA13" w14:textId="57001F0A" w:rsidR="00BF5F21" w:rsidRPr="004B361B" w:rsidRDefault="00BF5F21" w:rsidP="007900EC">
            <w:pPr>
              <w:pStyle w:val="BMSBodyText"/>
            </w:pPr>
            <w:r w:rsidRPr="004B361B">
              <w:t>BP Midstream Pipelines</w:t>
            </w:r>
          </w:p>
        </w:tc>
        <w:tc>
          <w:tcPr>
            <w:tcW w:w="567" w:type="dxa"/>
          </w:tcPr>
          <w:p w14:paraId="1265B3BE" w14:textId="265AC4C3" w:rsidR="00BF5F21" w:rsidRPr="00B12F5E" w:rsidRDefault="00BF5F21" w:rsidP="007900EC">
            <w:pPr>
              <w:pStyle w:val="BMSBodyText"/>
            </w:pPr>
            <w:r w:rsidRPr="00B12F5E">
              <w:t>17</w:t>
            </w:r>
          </w:p>
        </w:tc>
        <w:tc>
          <w:tcPr>
            <w:tcW w:w="4820" w:type="dxa"/>
            <w:gridSpan w:val="2"/>
          </w:tcPr>
          <w:p w14:paraId="62AD3346" w14:textId="7498F6FD" w:rsidR="00BF5F21" w:rsidRPr="00C239CC" w:rsidRDefault="00BF5F21" w:rsidP="007900EC">
            <w:pPr>
              <w:pStyle w:val="BMSBodyText"/>
            </w:pPr>
            <w:r w:rsidRPr="004B361B">
              <w:t>Geo Networks Limited</w:t>
            </w:r>
          </w:p>
        </w:tc>
      </w:tr>
      <w:tr w:rsidR="00BF5F21" w14:paraId="68921739" w14:textId="77777777" w:rsidTr="00153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14:paraId="75C97784" w14:textId="34778581" w:rsidR="00BF5F21" w:rsidRPr="00B12F5E" w:rsidRDefault="00BF5F21" w:rsidP="007900EC">
            <w:pPr>
              <w:pStyle w:val="BMSBodyText"/>
            </w:pPr>
            <w:r w:rsidRPr="00B12F5E">
              <w:t>3</w:t>
            </w:r>
          </w:p>
        </w:tc>
        <w:tc>
          <w:tcPr>
            <w:tcW w:w="4677" w:type="dxa"/>
            <w:gridSpan w:val="2"/>
          </w:tcPr>
          <w:p w14:paraId="4CFAEC3A" w14:textId="3AB3B9B2" w:rsidR="00BF5F21" w:rsidRPr="004B361B" w:rsidRDefault="00BF5F21" w:rsidP="007900EC">
            <w:pPr>
              <w:pStyle w:val="BMSBodyText"/>
            </w:pPr>
            <w:r w:rsidRPr="004B361B">
              <w:t>BPA</w:t>
            </w:r>
          </w:p>
        </w:tc>
        <w:tc>
          <w:tcPr>
            <w:tcW w:w="567" w:type="dxa"/>
          </w:tcPr>
          <w:p w14:paraId="51454EDA" w14:textId="033B45B5" w:rsidR="00BF5F21" w:rsidRPr="00B12F5E" w:rsidRDefault="00BF5F21" w:rsidP="007900EC">
            <w:pPr>
              <w:pStyle w:val="BMSBodyText"/>
            </w:pPr>
            <w:r w:rsidRPr="00B12F5E">
              <w:t>18</w:t>
            </w:r>
          </w:p>
        </w:tc>
        <w:tc>
          <w:tcPr>
            <w:tcW w:w="4820" w:type="dxa"/>
            <w:gridSpan w:val="2"/>
          </w:tcPr>
          <w:p w14:paraId="6AEEDC9B" w14:textId="2B48450B" w:rsidR="00BF5F21" w:rsidRPr="00C239CC" w:rsidRDefault="00BF5F21" w:rsidP="007900EC">
            <w:pPr>
              <w:pStyle w:val="BMSBodyText"/>
            </w:pPr>
            <w:r w:rsidRPr="004B361B">
              <w:t>Humbly Grove Energy</w:t>
            </w:r>
          </w:p>
        </w:tc>
      </w:tr>
      <w:tr w:rsidR="00BF5F21" w14:paraId="3FDAE0BD" w14:textId="77777777" w:rsidTr="00153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14:paraId="05E58203" w14:textId="68497EE0" w:rsidR="00BF5F21" w:rsidRPr="00B12F5E" w:rsidRDefault="00BF5F21" w:rsidP="007900EC">
            <w:pPr>
              <w:pStyle w:val="BMSBodyText"/>
            </w:pPr>
            <w:r w:rsidRPr="00B12F5E">
              <w:t>4</w:t>
            </w:r>
          </w:p>
        </w:tc>
        <w:tc>
          <w:tcPr>
            <w:tcW w:w="4677" w:type="dxa"/>
            <w:gridSpan w:val="2"/>
          </w:tcPr>
          <w:p w14:paraId="50B9588C" w14:textId="1BE7AD32" w:rsidR="00BF5F21" w:rsidRPr="004B361B" w:rsidRDefault="00BF5F21" w:rsidP="007900EC">
            <w:pPr>
              <w:pStyle w:val="BMSBodyText"/>
            </w:pPr>
            <w:r w:rsidRPr="004B361B">
              <w:t>Centrica Energy</w:t>
            </w:r>
          </w:p>
        </w:tc>
        <w:tc>
          <w:tcPr>
            <w:tcW w:w="567" w:type="dxa"/>
          </w:tcPr>
          <w:p w14:paraId="7186DA2F" w14:textId="13EDF491" w:rsidR="00BF5F21" w:rsidRPr="00B12F5E" w:rsidRDefault="00BF5F21" w:rsidP="007900EC">
            <w:pPr>
              <w:pStyle w:val="BMSBodyText"/>
            </w:pPr>
            <w:r w:rsidRPr="00B12F5E">
              <w:t>19</w:t>
            </w:r>
          </w:p>
        </w:tc>
        <w:tc>
          <w:tcPr>
            <w:tcW w:w="4820" w:type="dxa"/>
            <w:gridSpan w:val="2"/>
          </w:tcPr>
          <w:p w14:paraId="5D6D296B" w14:textId="0E8D7783" w:rsidR="00BF5F21" w:rsidRPr="00C239CC" w:rsidRDefault="00BF5F21" w:rsidP="007900EC">
            <w:pPr>
              <w:pStyle w:val="BMSBodyText"/>
            </w:pPr>
            <w:r w:rsidRPr="004B361B">
              <w:t>HV Cables</w:t>
            </w:r>
          </w:p>
        </w:tc>
      </w:tr>
      <w:tr w:rsidR="00BF5F21" w14:paraId="63E4C30A" w14:textId="77777777" w:rsidTr="00153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14:paraId="2C3E6F7C" w14:textId="66954F7C" w:rsidR="00BF5F21" w:rsidRPr="00B12F5E" w:rsidRDefault="00BF5F21" w:rsidP="007900EC">
            <w:pPr>
              <w:pStyle w:val="BMSBodyText"/>
            </w:pPr>
            <w:r w:rsidRPr="00B12F5E">
              <w:t>5</w:t>
            </w:r>
          </w:p>
        </w:tc>
        <w:tc>
          <w:tcPr>
            <w:tcW w:w="4677" w:type="dxa"/>
            <w:gridSpan w:val="2"/>
          </w:tcPr>
          <w:p w14:paraId="7247AC74" w14:textId="21EC0E3D" w:rsidR="00BF5F21" w:rsidRPr="004B361B" w:rsidRDefault="00BF5F21" w:rsidP="007900EC">
            <w:pPr>
              <w:pStyle w:val="BMSBodyText"/>
            </w:pPr>
            <w:r w:rsidRPr="004B361B">
              <w:t>CLH Pipeline System Ltd</w:t>
            </w:r>
          </w:p>
        </w:tc>
        <w:tc>
          <w:tcPr>
            <w:tcW w:w="567" w:type="dxa"/>
          </w:tcPr>
          <w:p w14:paraId="42AFD820" w14:textId="2ACC20EB" w:rsidR="00BF5F21" w:rsidRPr="00B12F5E" w:rsidRDefault="00BF5F21" w:rsidP="007900EC">
            <w:pPr>
              <w:pStyle w:val="BMSBodyText"/>
            </w:pPr>
            <w:r w:rsidRPr="00B12F5E">
              <w:t>20</w:t>
            </w:r>
          </w:p>
        </w:tc>
        <w:tc>
          <w:tcPr>
            <w:tcW w:w="4820" w:type="dxa"/>
            <w:gridSpan w:val="2"/>
          </w:tcPr>
          <w:p w14:paraId="6F03125F" w14:textId="642E9F20" w:rsidR="00BF5F21" w:rsidRPr="00C239CC" w:rsidRDefault="00BF5F21" w:rsidP="007900EC">
            <w:pPr>
              <w:pStyle w:val="BMSBodyText"/>
            </w:pPr>
            <w:proofErr w:type="spellStart"/>
            <w:r w:rsidRPr="004B361B">
              <w:t>IGas</w:t>
            </w:r>
            <w:proofErr w:type="spellEnd"/>
            <w:r w:rsidRPr="004B361B">
              <w:t xml:space="preserve"> Energy</w:t>
            </w:r>
          </w:p>
        </w:tc>
      </w:tr>
      <w:tr w:rsidR="00BF5F21" w14:paraId="6442F3DD" w14:textId="77777777" w:rsidTr="00153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14:paraId="2114070E" w14:textId="09172869" w:rsidR="00BF5F21" w:rsidRPr="00B12F5E" w:rsidRDefault="00BF5F21" w:rsidP="007900EC">
            <w:pPr>
              <w:pStyle w:val="BMSBodyText"/>
            </w:pPr>
            <w:r w:rsidRPr="00B12F5E">
              <w:t>6</w:t>
            </w:r>
          </w:p>
        </w:tc>
        <w:tc>
          <w:tcPr>
            <w:tcW w:w="4677" w:type="dxa"/>
            <w:gridSpan w:val="2"/>
          </w:tcPr>
          <w:p w14:paraId="185F5E62" w14:textId="77EB010A" w:rsidR="00BF5F21" w:rsidRPr="004B361B" w:rsidRDefault="00BF5F21" w:rsidP="007900EC">
            <w:pPr>
              <w:pStyle w:val="BMSBodyText"/>
            </w:pPr>
            <w:r w:rsidRPr="004B361B">
              <w:t>ConocoPhillips (UK) Ltd</w:t>
            </w:r>
          </w:p>
        </w:tc>
        <w:tc>
          <w:tcPr>
            <w:tcW w:w="567" w:type="dxa"/>
          </w:tcPr>
          <w:p w14:paraId="1DB49538" w14:textId="7417915D" w:rsidR="00BF5F21" w:rsidRPr="00B12F5E" w:rsidRDefault="00BF5F21" w:rsidP="007900EC">
            <w:pPr>
              <w:pStyle w:val="BMSBodyText"/>
            </w:pPr>
            <w:r w:rsidRPr="00B12F5E">
              <w:t>21</w:t>
            </w:r>
          </w:p>
        </w:tc>
        <w:tc>
          <w:tcPr>
            <w:tcW w:w="4820" w:type="dxa"/>
            <w:gridSpan w:val="2"/>
          </w:tcPr>
          <w:p w14:paraId="33CD40FD" w14:textId="6B9B73DA" w:rsidR="00BF5F21" w:rsidRPr="00C239CC" w:rsidRDefault="00BF5F21" w:rsidP="007900EC">
            <w:pPr>
              <w:pStyle w:val="BMSBodyText"/>
            </w:pPr>
            <w:proofErr w:type="spellStart"/>
            <w:r w:rsidRPr="004B361B">
              <w:t>Ineos</w:t>
            </w:r>
            <w:proofErr w:type="spellEnd"/>
            <w:r w:rsidRPr="004B361B">
              <w:t xml:space="preserve"> Enterprises Limited</w:t>
            </w:r>
          </w:p>
        </w:tc>
      </w:tr>
      <w:tr w:rsidR="00BF5F21" w14:paraId="3805A53B" w14:textId="77777777" w:rsidTr="00153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14:paraId="3B3873D5" w14:textId="5875E7E2" w:rsidR="00BF5F21" w:rsidRPr="00B12F5E" w:rsidRDefault="00BF5F21" w:rsidP="007900EC">
            <w:pPr>
              <w:pStyle w:val="BMSBodyText"/>
            </w:pPr>
            <w:r w:rsidRPr="00B12F5E">
              <w:t>7</w:t>
            </w:r>
          </w:p>
        </w:tc>
        <w:tc>
          <w:tcPr>
            <w:tcW w:w="4677" w:type="dxa"/>
            <w:gridSpan w:val="2"/>
          </w:tcPr>
          <w:p w14:paraId="7FC08505" w14:textId="0D93D665" w:rsidR="00BF5F21" w:rsidRPr="004B361B" w:rsidRDefault="00BF5F21" w:rsidP="007900EC">
            <w:pPr>
              <w:pStyle w:val="BMSBodyText"/>
            </w:pPr>
            <w:proofErr w:type="spellStart"/>
            <w:r w:rsidRPr="004B361B">
              <w:t>Coryton</w:t>
            </w:r>
            <w:proofErr w:type="spellEnd"/>
            <w:r w:rsidRPr="004B361B">
              <w:t xml:space="preserve"> Energy Co Ltd (Gas Pipeline)</w:t>
            </w:r>
          </w:p>
        </w:tc>
        <w:tc>
          <w:tcPr>
            <w:tcW w:w="567" w:type="dxa"/>
          </w:tcPr>
          <w:p w14:paraId="17BC1E6F" w14:textId="47308D41" w:rsidR="00BF5F21" w:rsidRPr="00B12F5E" w:rsidRDefault="00BF5F21" w:rsidP="007900EC">
            <w:pPr>
              <w:pStyle w:val="BMSBodyText"/>
            </w:pPr>
            <w:r w:rsidRPr="00B12F5E">
              <w:t>22</w:t>
            </w:r>
          </w:p>
        </w:tc>
        <w:tc>
          <w:tcPr>
            <w:tcW w:w="4820" w:type="dxa"/>
            <w:gridSpan w:val="2"/>
          </w:tcPr>
          <w:p w14:paraId="26E84757" w14:textId="45B85B3F" w:rsidR="00BF5F21" w:rsidRPr="00C239CC" w:rsidRDefault="00BF5F21" w:rsidP="007900EC">
            <w:pPr>
              <w:pStyle w:val="BMSBodyText"/>
            </w:pPr>
            <w:r w:rsidRPr="004B361B">
              <w:t>INEOS Manufacturing (Scotland and TSEP)</w:t>
            </w:r>
          </w:p>
        </w:tc>
      </w:tr>
      <w:tr w:rsidR="00BF5F21" w14:paraId="6C15E84E" w14:textId="77777777" w:rsidTr="00153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14:paraId="1DA85180" w14:textId="3E4DBB98" w:rsidR="00BF5F21" w:rsidRPr="00B12F5E" w:rsidRDefault="00BF5F21" w:rsidP="007900EC">
            <w:pPr>
              <w:pStyle w:val="BMSBodyText"/>
            </w:pPr>
            <w:r w:rsidRPr="00B12F5E">
              <w:t>8</w:t>
            </w:r>
          </w:p>
        </w:tc>
        <w:tc>
          <w:tcPr>
            <w:tcW w:w="4677" w:type="dxa"/>
            <w:gridSpan w:val="2"/>
          </w:tcPr>
          <w:p w14:paraId="5D4B4FA6" w14:textId="7B949A9C" w:rsidR="00BF5F21" w:rsidRPr="004B361B" w:rsidRDefault="00BF5F21" w:rsidP="007900EC">
            <w:pPr>
              <w:pStyle w:val="BMSBodyText"/>
            </w:pPr>
            <w:r w:rsidRPr="004B361B">
              <w:t>EIR Grid</w:t>
            </w:r>
          </w:p>
        </w:tc>
        <w:tc>
          <w:tcPr>
            <w:tcW w:w="567" w:type="dxa"/>
          </w:tcPr>
          <w:p w14:paraId="2D3B7D54" w14:textId="2CA7C2D1" w:rsidR="00BF5F21" w:rsidRPr="00B12F5E" w:rsidRDefault="00BF5F21" w:rsidP="007900EC">
            <w:pPr>
              <w:pStyle w:val="BMSBodyText"/>
            </w:pPr>
            <w:r w:rsidRPr="00B12F5E">
              <w:t>23</w:t>
            </w:r>
          </w:p>
        </w:tc>
        <w:tc>
          <w:tcPr>
            <w:tcW w:w="4820" w:type="dxa"/>
            <w:gridSpan w:val="2"/>
          </w:tcPr>
          <w:p w14:paraId="5E43DA2D" w14:textId="4C914CB0" w:rsidR="00BF5F21" w:rsidRPr="00C239CC" w:rsidRDefault="00BF5F21" w:rsidP="007900EC">
            <w:pPr>
              <w:pStyle w:val="BMSBodyText"/>
            </w:pPr>
            <w:r w:rsidRPr="004B361B">
              <w:t>Intelligent Trench</w:t>
            </w:r>
          </w:p>
        </w:tc>
      </w:tr>
      <w:tr w:rsidR="00BF5F21" w14:paraId="53E11299" w14:textId="77777777" w:rsidTr="00153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14:paraId="37873CA7" w14:textId="47227EAD" w:rsidR="00BF5F21" w:rsidRPr="00B12F5E" w:rsidRDefault="00BF5F21" w:rsidP="007900EC">
            <w:pPr>
              <w:pStyle w:val="BMSBodyText"/>
            </w:pPr>
            <w:r w:rsidRPr="00B12F5E">
              <w:t>9</w:t>
            </w:r>
          </w:p>
        </w:tc>
        <w:tc>
          <w:tcPr>
            <w:tcW w:w="4677" w:type="dxa"/>
            <w:gridSpan w:val="2"/>
          </w:tcPr>
          <w:p w14:paraId="5A2E9DE5" w14:textId="0EFC3C2D" w:rsidR="00BF5F21" w:rsidRPr="004B361B" w:rsidRDefault="00BF5F21" w:rsidP="007900EC">
            <w:pPr>
              <w:pStyle w:val="BMSBodyText"/>
            </w:pPr>
            <w:r w:rsidRPr="004B361B">
              <w:t>Electricity North West Limited</w:t>
            </w:r>
          </w:p>
        </w:tc>
        <w:tc>
          <w:tcPr>
            <w:tcW w:w="567" w:type="dxa"/>
          </w:tcPr>
          <w:p w14:paraId="496C421E" w14:textId="3AE99B5A" w:rsidR="00BF5F21" w:rsidRPr="00B12F5E" w:rsidRDefault="00BF5F21" w:rsidP="007900EC">
            <w:pPr>
              <w:pStyle w:val="BMSBodyText"/>
            </w:pPr>
            <w:r w:rsidRPr="00B12F5E">
              <w:t>24</w:t>
            </w:r>
          </w:p>
        </w:tc>
        <w:tc>
          <w:tcPr>
            <w:tcW w:w="4820" w:type="dxa"/>
            <w:gridSpan w:val="2"/>
          </w:tcPr>
          <w:p w14:paraId="59315043" w14:textId="7D37DCBE" w:rsidR="00BF5F21" w:rsidRPr="00C239CC" w:rsidRDefault="00BF5F21" w:rsidP="007900EC">
            <w:pPr>
              <w:pStyle w:val="BMSBodyText"/>
            </w:pPr>
            <w:r w:rsidRPr="004B361B">
              <w:t xml:space="preserve">Lark </w:t>
            </w:r>
            <w:proofErr w:type="spellStart"/>
            <w:r w:rsidRPr="004B361B">
              <w:t>Enegy</w:t>
            </w:r>
            <w:proofErr w:type="spellEnd"/>
          </w:p>
        </w:tc>
      </w:tr>
      <w:tr w:rsidR="00BF5F21" w14:paraId="4A5A9AD4" w14:textId="77777777" w:rsidTr="00153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14:paraId="21F9FC1B" w14:textId="11627F21" w:rsidR="00BF5F21" w:rsidRPr="00B12F5E" w:rsidRDefault="00BF5F21" w:rsidP="007900EC">
            <w:pPr>
              <w:pStyle w:val="BMSBodyText"/>
            </w:pPr>
            <w:r w:rsidRPr="00B12F5E">
              <w:t>10</w:t>
            </w:r>
          </w:p>
        </w:tc>
        <w:tc>
          <w:tcPr>
            <w:tcW w:w="4677" w:type="dxa"/>
            <w:gridSpan w:val="2"/>
          </w:tcPr>
          <w:p w14:paraId="0E4950C2" w14:textId="7D9D343B" w:rsidR="00BF5F21" w:rsidRPr="004B361B" w:rsidRDefault="00BF5F21" w:rsidP="007900EC">
            <w:pPr>
              <w:pStyle w:val="BMSBodyText"/>
            </w:pPr>
            <w:r w:rsidRPr="004B361B">
              <w:t>E-on UK Plc (Gas Pipelines Only)</w:t>
            </w:r>
          </w:p>
        </w:tc>
        <w:tc>
          <w:tcPr>
            <w:tcW w:w="567" w:type="dxa"/>
          </w:tcPr>
          <w:p w14:paraId="2DABD7C1" w14:textId="2EF993DA" w:rsidR="00BF5F21" w:rsidRPr="00B12F5E" w:rsidRDefault="00BF5F21" w:rsidP="007900EC">
            <w:pPr>
              <w:pStyle w:val="BMSBodyText"/>
            </w:pPr>
            <w:r w:rsidRPr="00B12F5E">
              <w:t>25</w:t>
            </w:r>
          </w:p>
        </w:tc>
        <w:tc>
          <w:tcPr>
            <w:tcW w:w="4820" w:type="dxa"/>
            <w:gridSpan w:val="2"/>
          </w:tcPr>
          <w:p w14:paraId="3480C036" w14:textId="631C58F0" w:rsidR="00BF5F21" w:rsidRPr="00C239CC" w:rsidRDefault="00BF5F21" w:rsidP="007900EC">
            <w:pPr>
              <w:pStyle w:val="BMSBodyText"/>
            </w:pPr>
            <w:r w:rsidRPr="004B361B">
              <w:t>Mainline Pipelines Limited</w:t>
            </w:r>
          </w:p>
        </w:tc>
      </w:tr>
      <w:tr w:rsidR="00BF5F21" w14:paraId="42E53A48" w14:textId="77777777" w:rsidTr="00153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14:paraId="2F4B41B5" w14:textId="0AB3C505" w:rsidR="00BF5F21" w:rsidRPr="00B12F5E" w:rsidRDefault="00BF5F21" w:rsidP="007900EC">
            <w:pPr>
              <w:pStyle w:val="BMSBodyText"/>
            </w:pPr>
            <w:r w:rsidRPr="00B12F5E">
              <w:t>11</w:t>
            </w:r>
          </w:p>
        </w:tc>
        <w:tc>
          <w:tcPr>
            <w:tcW w:w="4677" w:type="dxa"/>
            <w:gridSpan w:val="2"/>
          </w:tcPr>
          <w:p w14:paraId="75248402" w14:textId="12E9A9E2" w:rsidR="00BF5F21" w:rsidRPr="004B361B" w:rsidRDefault="00BF5F21" w:rsidP="007900EC">
            <w:pPr>
              <w:pStyle w:val="BMSBodyText"/>
            </w:pPr>
            <w:r w:rsidRPr="004B361B">
              <w:t>ESP Utilities Group</w:t>
            </w:r>
          </w:p>
        </w:tc>
        <w:tc>
          <w:tcPr>
            <w:tcW w:w="567" w:type="dxa"/>
          </w:tcPr>
          <w:p w14:paraId="14E936F7" w14:textId="37A9E8F7" w:rsidR="00BF5F21" w:rsidRPr="00B12F5E" w:rsidRDefault="00BF5F21" w:rsidP="007900EC">
            <w:pPr>
              <w:pStyle w:val="BMSBodyText"/>
            </w:pPr>
            <w:r w:rsidRPr="00B12F5E">
              <w:t>26</w:t>
            </w:r>
          </w:p>
        </w:tc>
        <w:tc>
          <w:tcPr>
            <w:tcW w:w="4820" w:type="dxa"/>
            <w:gridSpan w:val="2"/>
          </w:tcPr>
          <w:p w14:paraId="51EE6D55" w14:textId="518CC907" w:rsidR="00BF5F21" w:rsidRPr="00C239CC" w:rsidRDefault="00BF5F21" w:rsidP="007900EC">
            <w:pPr>
              <w:pStyle w:val="BMSBodyText"/>
            </w:pPr>
            <w:r w:rsidRPr="004B361B">
              <w:t xml:space="preserve">Manchester </w:t>
            </w:r>
            <w:proofErr w:type="spellStart"/>
            <w:r w:rsidRPr="004B361B">
              <w:t>Jetline</w:t>
            </w:r>
            <w:proofErr w:type="spellEnd"/>
            <w:r w:rsidRPr="004B361B">
              <w:t xml:space="preserve"> Limited</w:t>
            </w:r>
          </w:p>
        </w:tc>
      </w:tr>
      <w:tr w:rsidR="00BF5F21" w14:paraId="0A3ED56C" w14:textId="77777777" w:rsidTr="00153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14:paraId="7AB1AC30" w14:textId="2D9A14DA" w:rsidR="00BF5F21" w:rsidRPr="00B12F5E" w:rsidRDefault="00BF5F21" w:rsidP="007900EC">
            <w:pPr>
              <w:pStyle w:val="BMSBodyText"/>
            </w:pPr>
            <w:r w:rsidRPr="00B12F5E">
              <w:t>12</w:t>
            </w:r>
          </w:p>
        </w:tc>
        <w:tc>
          <w:tcPr>
            <w:tcW w:w="4677" w:type="dxa"/>
            <w:gridSpan w:val="2"/>
          </w:tcPr>
          <w:p w14:paraId="0D27A627" w14:textId="2926EC8A" w:rsidR="00BF5F21" w:rsidRPr="004B361B" w:rsidRDefault="00BF5F21" w:rsidP="007900EC">
            <w:pPr>
              <w:pStyle w:val="BMSBodyText"/>
            </w:pPr>
            <w:r w:rsidRPr="004B361B">
              <w:t>ESSAR</w:t>
            </w:r>
          </w:p>
        </w:tc>
        <w:tc>
          <w:tcPr>
            <w:tcW w:w="567" w:type="dxa"/>
          </w:tcPr>
          <w:p w14:paraId="451DCB42" w14:textId="0C5B0C3F" w:rsidR="00BF5F21" w:rsidRPr="00B12F5E" w:rsidRDefault="00BF5F21" w:rsidP="007900EC">
            <w:pPr>
              <w:pStyle w:val="BMSBodyText"/>
            </w:pPr>
            <w:r w:rsidRPr="00B12F5E">
              <w:t>27</w:t>
            </w:r>
          </w:p>
        </w:tc>
        <w:tc>
          <w:tcPr>
            <w:tcW w:w="4820" w:type="dxa"/>
            <w:gridSpan w:val="2"/>
          </w:tcPr>
          <w:p w14:paraId="230B7972" w14:textId="2108E338" w:rsidR="00BF5F21" w:rsidRPr="00C239CC" w:rsidRDefault="00BF5F21" w:rsidP="007900EC">
            <w:pPr>
              <w:pStyle w:val="BMSBodyText"/>
            </w:pPr>
            <w:proofErr w:type="spellStart"/>
            <w:r w:rsidRPr="004B361B">
              <w:t>Marchwood</w:t>
            </w:r>
            <w:proofErr w:type="spellEnd"/>
            <w:r w:rsidRPr="004B361B">
              <w:t xml:space="preserve"> Power Ltd (Gas Pipeline)</w:t>
            </w:r>
          </w:p>
        </w:tc>
      </w:tr>
      <w:tr w:rsidR="00BF5F21" w14:paraId="1F5E7E19" w14:textId="77777777" w:rsidTr="00153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14:paraId="6D052013" w14:textId="0B1EC657" w:rsidR="00BF5F21" w:rsidRPr="00B12F5E" w:rsidRDefault="00BF5F21" w:rsidP="007900EC">
            <w:pPr>
              <w:pStyle w:val="BMSBodyText"/>
            </w:pPr>
            <w:r w:rsidRPr="00B12F5E">
              <w:t>13</w:t>
            </w:r>
          </w:p>
        </w:tc>
        <w:tc>
          <w:tcPr>
            <w:tcW w:w="4677" w:type="dxa"/>
            <w:gridSpan w:val="2"/>
          </w:tcPr>
          <w:p w14:paraId="78AC6E76" w14:textId="7FC21407" w:rsidR="00BF5F21" w:rsidRPr="004B361B" w:rsidRDefault="00BF5F21" w:rsidP="007900EC">
            <w:pPr>
              <w:pStyle w:val="BMSBodyText"/>
            </w:pPr>
            <w:r w:rsidRPr="004B361B">
              <w:t>Esso Petroleum Company Limited</w:t>
            </w:r>
          </w:p>
        </w:tc>
        <w:tc>
          <w:tcPr>
            <w:tcW w:w="567" w:type="dxa"/>
          </w:tcPr>
          <w:p w14:paraId="0A16A4EC" w14:textId="1BF18F6D" w:rsidR="00BF5F21" w:rsidRPr="00B12F5E" w:rsidRDefault="00BF5F21" w:rsidP="007900EC">
            <w:pPr>
              <w:pStyle w:val="BMSBodyText"/>
            </w:pPr>
            <w:r w:rsidRPr="00B12F5E">
              <w:t>28</w:t>
            </w:r>
          </w:p>
        </w:tc>
        <w:tc>
          <w:tcPr>
            <w:tcW w:w="4820" w:type="dxa"/>
            <w:gridSpan w:val="2"/>
          </w:tcPr>
          <w:p w14:paraId="21C1B58C" w14:textId="6D018E5E" w:rsidR="00BF5F21" w:rsidRPr="00C239CC" w:rsidRDefault="00BF5F21" w:rsidP="007900EC">
            <w:pPr>
              <w:pStyle w:val="BMSBodyText"/>
            </w:pPr>
            <w:r w:rsidRPr="004B361B">
              <w:t>National Grid Electricity Transmission (Overhead Line)</w:t>
            </w:r>
          </w:p>
        </w:tc>
      </w:tr>
      <w:tr w:rsidR="00BF5F21" w14:paraId="72C7BA4D" w14:textId="77777777" w:rsidTr="00153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14:paraId="690B83F5" w14:textId="36ABB499" w:rsidR="00BF5F21" w:rsidRPr="00B12F5E" w:rsidRDefault="00BF5F21" w:rsidP="007900EC">
            <w:pPr>
              <w:pStyle w:val="BMSBodyText"/>
            </w:pPr>
            <w:r w:rsidRPr="00B12F5E">
              <w:t>14</w:t>
            </w:r>
          </w:p>
        </w:tc>
        <w:tc>
          <w:tcPr>
            <w:tcW w:w="4677" w:type="dxa"/>
            <w:gridSpan w:val="2"/>
          </w:tcPr>
          <w:p w14:paraId="79D24E21" w14:textId="53875E62" w:rsidR="00BF5F21" w:rsidRPr="004B361B" w:rsidRDefault="00BF5F21" w:rsidP="007900EC">
            <w:pPr>
              <w:pStyle w:val="BMSBodyText"/>
            </w:pPr>
            <w:proofErr w:type="spellStart"/>
            <w:r w:rsidRPr="004B361B">
              <w:t>FibreSpeed</w:t>
            </w:r>
            <w:proofErr w:type="spellEnd"/>
            <w:r w:rsidRPr="004B361B">
              <w:t xml:space="preserve"> Limited</w:t>
            </w:r>
          </w:p>
        </w:tc>
        <w:tc>
          <w:tcPr>
            <w:tcW w:w="567" w:type="dxa"/>
          </w:tcPr>
          <w:p w14:paraId="140C390F" w14:textId="1D180777" w:rsidR="00BF5F21" w:rsidRPr="00B12F5E" w:rsidRDefault="00BF5F21" w:rsidP="007900EC">
            <w:pPr>
              <w:pStyle w:val="BMSBodyText"/>
            </w:pPr>
            <w:r w:rsidRPr="00B12F5E">
              <w:t>29</w:t>
            </w:r>
          </w:p>
        </w:tc>
        <w:tc>
          <w:tcPr>
            <w:tcW w:w="4820" w:type="dxa"/>
            <w:gridSpan w:val="2"/>
          </w:tcPr>
          <w:p w14:paraId="33F5ABAC" w14:textId="6FBFA0BC" w:rsidR="00BF5F21" w:rsidRPr="00C239CC" w:rsidRDefault="00BF5F21" w:rsidP="007900EC">
            <w:pPr>
              <w:pStyle w:val="BMSBodyText"/>
            </w:pPr>
            <w:r w:rsidRPr="00C239CC">
              <w:t>National Grid Electricity Transmission (Gas)</w:t>
            </w:r>
          </w:p>
        </w:tc>
      </w:tr>
      <w:tr w:rsidR="00BF5F21" w14:paraId="079D99D7" w14:textId="77777777" w:rsidTr="00153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14:paraId="0C5888E4" w14:textId="743C25E0" w:rsidR="00BF5F21" w:rsidRPr="00B12F5E" w:rsidRDefault="00BF5F21" w:rsidP="007900EC">
            <w:pPr>
              <w:pStyle w:val="BMSBodyText"/>
            </w:pPr>
            <w:r w:rsidRPr="00B12F5E">
              <w:t>15</w:t>
            </w:r>
          </w:p>
        </w:tc>
        <w:tc>
          <w:tcPr>
            <w:tcW w:w="4677" w:type="dxa"/>
            <w:gridSpan w:val="2"/>
          </w:tcPr>
          <w:p w14:paraId="3B88578A" w14:textId="0B3CA99A" w:rsidR="00BF5F21" w:rsidRPr="004B361B" w:rsidRDefault="00BF5F21" w:rsidP="007900EC">
            <w:pPr>
              <w:pStyle w:val="BMSBodyText"/>
            </w:pPr>
            <w:r w:rsidRPr="004B361B">
              <w:t>Fulcrum</w:t>
            </w:r>
          </w:p>
        </w:tc>
        <w:tc>
          <w:tcPr>
            <w:tcW w:w="567" w:type="dxa"/>
          </w:tcPr>
          <w:p w14:paraId="78931242" w14:textId="3DE322EB" w:rsidR="00BF5F21" w:rsidRPr="00B12F5E" w:rsidRDefault="00BF5F21" w:rsidP="007900EC">
            <w:pPr>
              <w:pStyle w:val="BMSBodyText"/>
            </w:pPr>
            <w:r w:rsidRPr="00B12F5E">
              <w:t>30</w:t>
            </w:r>
          </w:p>
        </w:tc>
        <w:tc>
          <w:tcPr>
            <w:tcW w:w="4820" w:type="dxa"/>
            <w:gridSpan w:val="2"/>
          </w:tcPr>
          <w:p w14:paraId="3D3078F8" w14:textId="25863E6A" w:rsidR="00BF5F21" w:rsidRPr="00C239CC" w:rsidRDefault="00BF5F21" w:rsidP="007900EC">
            <w:pPr>
              <w:pStyle w:val="BMSBodyText"/>
            </w:pPr>
            <w:r w:rsidRPr="00C239CC">
              <w:t>National Grid Electricity Transmission (Underground Cable)</w:t>
            </w:r>
          </w:p>
        </w:tc>
      </w:tr>
    </w:tbl>
    <w:p w14:paraId="12A2C817" w14:textId="77777777" w:rsidR="00BF5F21" w:rsidRDefault="00BF5F21">
      <w:r>
        <w:lastRenderedPageBreak/>
        <w:br w:type="page"/>
      </w:r>
    </w:p>
    <w:tbl>
      <w:tblPr>
        <w:tblStyle w:val="TableGrid"/>
        <w:tblW w:w="10598" w:type="dxa"/>
        <w:tblLook w:val="04A0" w:firstRow="1" w:lastRow="0" w:firstColumn="1" w:lastColumn="0" w:noHBand="0" w:noVBand="1"/>
      </w:tblPr>
      <w:tblGrid>
        <w:gridCol w:w="534"/>
        <w:gridCol w:w="4677"/>
        <w:gridCol w:w="567"/>
        <w:gridCol w:w="4820"/>
      </w:tblGrid>
      <w:tr w:rsidR="0050009F" w14:paraId="3AD6B2E6" w14:textId="77777777" w:rsidTr="00B12F5E">
        <w:tc>
          <w:tcPr>
            <w:tcW w:w="534" w:type="dxa"/>
          </w:tcPr>
          <w:p w14:paraId="25DCEFB2" w14:textId="4DBF5E2C" w:rsidR="0050009F" w:rsidRPr="00B12F5E" w:rsidRDefault="0050009F" w:rsidP="007900EC">
            <w:pPr>
              <w:pStyle w:val="BMSBodyText"/>
            </w:pPr>
            <w:r w:rsidRPr="00B12F5E">
              <w:lastRenderedPageBreak/>
              <w:t>31</w:t>
            </w:r>
          </w:p>
        </w:tc>
        <w:tc>
          <w:tcPr>
            <w:tcW w:w="4677" w:type="dxa"/>
          </w:tcPr>
          <w:p w14:paraId="27E43BD5" w14:textId="1166F299" w:rsidR="0050009F" w:rsidRPr="004B361B" w:rsidRDefault="0050009F" w:rsidP="007900EC">
            <w:pPr>
              <w:pStyle w:val="BMSBodyText"/>
            </w:pPr>
            <w:r w:rsidRPr="007C6EA2">
              <w:t>Northumbrian Water Group (</w:t>
            </w:r>
            <w:proofErr w:type="spellStart"/>
            <w:r w:rsidRPr="007C6EA2">
              <w:t>inc.</w:t>
            </w:r>
            <w:proofErr w:type="spellEnd"/>
            <w:r w:rsidRPr="007C6EA2">
              <w:t xml:space="preserve"> Essex &amp; Suffolk Water)</w:t>
            </w:r>
          </w:p>
        </w:tc>
        <w:tc>
          <w:tcPr>
            <w:tcW w:w="567" w:type="dxa"/>
          </w:tcPr>
          <w:p w14:paraId="79D82EBF" w14:textId="4FDB2743" w:rsidR="0050009F" w:rsidRPr="00B12F5E" w:rsidRDefault="0050009F" w:rsidP="007900EC">
            <w:pPr>
              <w:pStyle w:val="BMSBodyText"/>
            </w:pPr>
            <w:r>
              <w:t>3</w:t>
            </w:r>
          </w:p>
        </w:tc>
        <w:tc>
          <w:tcPr>
            <w:tcW w:w="4820" w:type="dxa"/>
          </w:tcPr>
          <w:p w14:paraId="75864374" w14:textId="257E27E8" w:rsidR="0050009F" w:rsidRPr="00C239CC" w:rsidRDefault="0050009F" w:rsidP="007900EC">
            <w:pPr>
              <w:pStyle w:val="BMSBodyText"/>
            </w:pPr>
            <w:r w:rsidRPr="00C239CC">
              <w:t>Scottish Power Energy Networks</w:t>
            </w:r>
          </w:p>
        </w:tc>
      </w:tr>
      <w:tr w:rsidR="0050009F" w14:paraId="73AFE679" w14:textId="77777777" w:rsidTr="00B12F5E">
        <w:tc>
          <w:tcPr>
            <w:tcW w:w="534" w:type="dxa"/>
          </w:tcPr>
          <w:p w14:paraId="72DFFA23" w14:textId="418C9ECB" w:rsidR="0050009F" w:rsidRPr="00B12F5E" w:rsidRDefault="0050009F" w:rsidP="007900EC">
            <w:pPr>
              <w:pStyle w:val="BMSBodyText"/>
            </w:pPr>
            <w:r w:rsidRPr="00B12F5E">
              <w:t>32</w:t>
            </w:r>
          </w:p>
        </w:tc>
        <w:tc>
          <w:tcPr>
            <w:tcW w:w="4677" w:type="dxa"/>
          </w:tcPr>
          <w:p w14:paraId="158BF2B9" w14:textId="35758B95" w:rsidR="0050009F" w:rsidRPr="004B361B" w:rsidRDefault="0050009F" w:rsidP="007900EC">
            <w:pPr>
              <w:pStyle w:val="BMSBodyText"/>
            </w:pPr>
            <w:proofErr w:type="spellStart"/>
            <w:r w:rsidRPr="007C6EA2">
              <w:t>NPower</w:t>
            </w:r>
            <w:proofErr w:type="spellEnd"/>
            <w:r w:rsidRPr="007C6EA2">
              <w:t xml:space="preserve"> CHP Pipelines</w:t>
            </w:r>
          </w:p>
        </w:tc>
        <w:tc>
          <w:tcPr>
            <w:tcW w:w="567" w:type="dxa"/>
          </w:tcPr>
          <w:p w14:paraId="34EB6D2A" w14:textId="4FA74AD0" w:rsidR="0050009F" w:rsidRPr="00B12F5E" w:rsidRDefault="0050009F" w:rsidP="007900EC">
            <w:pPr>
              <w:pStyle w:val="BMSBodyText"/>
            </w:pPr>
            <w:r w:rsidRPr="00DF6CA3">
              <w:t>4</w:t>
            </w:r>
          </w:p>
        </w:tc>
        <w:tc>
          <w:tcPr>
            <w:tcW w:w="4820" w:type="dxa"/>
          </w:tcPr>
          <w:p w14:paraId="46C7A273" w14:textId="5FEDF02B" w:rsidR="0050009F" w:rsidRPr="00C239CC" w:rsidRDefault="0050009F" w:rsidP="007900EC">
            <w:pPr>
              <w:pStyle w:val="BMSBodyText"/>
            </w:pPr>
            <w:r w:rsidRPr="00C239CC">
              <w:t>SSE</w:t>
            </w:r>
          </w:p>
        </w:tc>
      </w:tr>
      <w:tr w:rsidR="0050009F" w14:paraId="1EFA9349" w14:textId="77777777" w:rsidTr="00B12F5E">
        <w:tc>
          <w:tcPr>
            <w:tcW w:w="534" w:type="dxa"/>
          </w:tcPr>
          <w:p w14:paraId="078923C6" w14:textId="4AB49F4C" w:rsidR="0050009F" w:rsidRPr="00B12F5E" w:rsidRDefault="0050009F" w:rsidP="007900EC">
            <w:pPr>
              <w:pStyle w:val="BMSBodyText"/>
            </w:pPr>
            <w:r w:rsidRPr="00B12F5E">
              <w:t>33</w:t>
            </w:r>
          </w:p>
        </w:tc>
        <w:tc>
          <w:tcPr>
            <w:tcW w:w="4677" w:type="dxa"/>
          </w:tcPr>
          <w:p w14:paraId="332E077F" w14:textId="7978AF36" w:rsidR="0050009F" w:rsidRPr="004B361B" w:rsidRDefault="0050009F" w:rsidP="007900EC">
            <w:pPr>
              <w:pStyle w:val="BMSBodyText"/>
            </w:pPr>
            <w:r w:rsidRPr="007C6EA2">
              <w:t>Oikos Storage Limited</w:t>
            </w:r>
          </w:p>
        </w:tc>
        <w:tc>
          <w:tcPr>
            <w:tcW w:w="567" w:type="dxa"/>
          </w:tcPr>
          <w:p w14:paraId="07E25F31" w14:textId="77418AED" w:rsidR="0050009F" w:rsidRPr="00B12F5E" w:rsidRDefault="0050009F" w:rsidP="007900EC">
            <w:pPr>
              <w:pStyle w:val="BMSBodyText"/>
            </w:pPr>
          </w:p>
        </w:tc>
        <w:tc>
          <w:tcPr>
            <w:tcW w:w="4820" w:type="dxa"/>
          </w:tcPr>
          <w:p w14:paraId="126A9C4B" w14:textId="6002EDE6" w:rsidR="0050009F" w:rsidRPr="00C239CC" w:rsidRDefault="0050009F" w:rsidP="007900EC">
            <w:pPr>
              <w:pStyle w:val="BMSBodyText"/>
            </w:pPr>
            <w:r w:rsidRPr="00C239CC">
              <w:t>Check LV and Fibre Optic Cables at 1:1250</w:t>
            </w:r>
          </w:p>
        </w:tc>
      </w:tr>
      <w:tr w:rsidR="0050009F" w14:paraId="6BB1BDB9" w14:textId="77777777" w:rsidTr="00B12F5E">
        <w:tc>
          <w:tcPr>
            <w:tcW w:w="534" w:type="dxa"/>
          </w:tcPr>
          <w:p w14:paraId="669CE2A5" w14:textId="0E500060" w:rsidR="0050009F" w:rsidRPr="00B12F5E" w:rsidRDefault="0050009F" w:rsidP="007900EC">
            <w:pPr>
              <w:pStyle w:val="BMSBodyText"/>
            </w:pPr>
            <w:r w:rsidRPr="00B12F5E">
              <w:t>34</w:t>
            </w:r>
          </w:p>
        </w:tc>
        <w:tc>
          <w:tcPr>
            <w:tcW w:w="4677" w:type="dxa"/>
          </w:tcPr>
          <w:p w14:paraId="2BAFBE7E" w14:textId="25E6B3E3" w:rsidR="0050009F" w:rsidRPr="004B361B" w:rsidRDefault="0050009F" w:rsidP="007900EC">
            <w:pPr>
              <w:pStyle w:val="BMSBodyText"/>
            </w:pPr>
            <w:proofErr w:type="spellStart"/>
            <w:r w:rsidRPr="007C6EA2">
              <w:t>Perenco</w:t>
            </w:r>
            <w:proofErr w:type="spellEnd"/>
            <w:r w:rsidRPr="007C6EA2">
              <w:t xml:space="preserve"> UK Limited (Purbeck Southampton Pipeline)</w:t>
            </w:r>
          </w:p>
        </w:tc>
        <w:tc>
          <w:tcPr>
            <w:tcW w:w="567" w:type="dxa"/>
          </w:tcPr>
          <w:p w14:paraId="102BA67E" w14:textId="287B973E" w:rsidR="0050009F" w:rsidRPr="00B12F5E" w:rsidRDefault="0050009F" w:rsidP="007900EC">
            <w:pPr>
              <w:pStyle w:val="BMSBodyText"/>
            </w:pPr>
            <w:r w:rsidRPr="00D77116">
              <w:t>5</w:t>
            </w:r>
          </w:p>
        </w:tc>
        <w:tc>
          <w:tcPr>
            <w:tcW w:w="4820" w:type="dxa"/>
          </w:tcPr>
          <w:p w14:paraId="759EE485" w14:textId="6B6D6C7D" w:rsidR="0050009F" w:rsidRPr="00C239CC" w:rsidRDefault="0050009F" w:rsidP="007900EC">
            <w:pPr>
              <w:pStyle w:val="BMSBodyText"/>
            </w:pPr>
            <w:r w:rsidRPr="007900EC">
              <w:t>SSE</w:t>
            </w:r>
          </w:p>
        </w:tc>
      </w:tr>
      <w:tr w:rsidR="0050009F" w14:paraId="5C27FE6D" w14:textId="77777777" w:rsidTr="00B12F5E">
        <w:tc>
          <w:tcPr>
            <w:tcW w:w="534" w:type="dxa"/>
          </w:tcPr>
          <w:p w14:paraId="5027491B" w14:textId="2E2B2D94" w:rsidR="0050009F" w:rsidRPr="00B12F5E" w:rsidRDefault="0050009F" w:rsidP="007900EC">
            <w:pPr>
              <w:pStyle w:val="BMSBodyText"/>
            </w:pPr>
            <w:r w:rsidRPr="00B12F5E">
              <w:t>35</w:t>
            </w:r>
          </w:p>
        </w:tc>
        <w:tc>
          <w:tcPr>
            <w:tcW w:w="4677" w:type="dxa"/>
          </w:tcPr>
          <w:p w14:paraId="0E2C6FAC" w14:textId="1E8FDC51" w:rsidR="0050009F" w:rsidRPr="004B361B" w:rsidRDefault="0050009F" w:rsidP="007900EC">
            <w:pPr>
              <w:pStyle w:val="BMSBodyText"/>
            </w:pPr>
            <w:r w:rsidRPr="007C6EA2">
              <w:t>Phillips 66</w:t>
            </w:r>
          </w:p>
        </w:tc>
        <w:tc>
          <w:tcPr>
            <w:tcW w:w="567" w:type="dxa"/>
          </w:tcPr>
          <w:p w14:paraId="59C4CB4F" w14:textId="1F36786F" w:rsidR="0050009F" w:rsidRPr="00B12F5E" w:rsidRDefault="0050009F" w:rsidP="007900EC">
            <w:pPr>
              <w:pStyle w:val="BMSBodyText"/>
            </w:pPr>
          </w:p>
        </w:tc>
        <w:tc>
          <w:tcPr>
            <w:tcW w:w="4820" w:type="dxa"/>
          </w:tcPr>
          <w:p w14:paraId="6DB88DE2" w14:textId="5FE7F2BE" w:rsidR="0050009F" w:rsidRPr="00C239CC" w:rsidRDefault="0050009F" w:rsidP="007900EC">
            <w:pPr>
              <w:pStyle w:val="BMSBodyText"/>
            </w:pPr>
            <w:r w:rsidRPr="007900EC">
              <w:t>Scottish Hydro - Electric</w:t>
            </w:r>
          </w:p>
        </w:tc>
      </w:tr>
      <w:tr w:rsidR="0050009F" w14:paraId="758E323F" w14:textId="77777777" w:rsidTr="00B12F5E">
        <w:tc>
          <w:tcPr>
            <w:tcW w:w="534" w:type="dxa"/>
          </w:tcPr>
          <w:p w14:paraId="3E909FAB" w14:textId="49806447" w:rsidR="0050009F" w:rsidRPr="00B12F5E" w:rsidRDefault="0050009F" w:rsidP="007900EC">
            <w:pPr>
              <w:pStyle w:val="BMSBodyText"/>
            </w:pPr>
            <w:r w:rsidRPr="00B12F5E">
              <w:t>36</w:t>
            </w:r>
          </w:p>
        </w:tc>
        <w:tc>
          <w:tcPr>
            <w:tcW w:w="4677" w:type="dxa"/>
          </w:tcPr>
          <w:p w14:paraId="4D4A334B" w14:textId="1003C288" w:rsidR="0050009F" w:rsidRPr="004B361B" w:rsidRDefault="0050009F" w:rsidP="007900EC">
            <w:pPr>
              <w:pStyle w:val="BMSBodyText"/>
            </w:pPr>
            <w:r w:rsidRPr="007C6EA2">
              <w:t>Premier Transmission Ltd (SNIP)</w:t>
            </w:r>
          </w:p>
        </w:tc>
        <w:tc>
          <w:tcPr>
            <w:tcW w:w="567" w:type="dxa"/>
          </w:tcPr>
          <w:p w14:paraId="329EABB9" w14:textId="07B6F24D" w:rsidR="0050009F" w:rsidRPr="00B12F5E" w:rsidRDefault="0050009F" w:rsidP="007900EC">
            <w:pPr>
              <w:pStyle w:val="BMSBodyText"/>
            </w:pPr>
            <w:r w:rsidRPr="007B3E76">
              <w:t>6</w:t>
            </w:r>
          </w:p>
        </w:tc>
        <w:tc>
          <w:tcPr>
            <w:tcW w:w="4820" w:type="dxa"/>
          </w:tcPr>
          <w:p w14:paraId="0C2EAC21" w14:textId="4483E97E" w:rsidR="0050009F" w:rsidRPr="00C239CC" w:rsidRDefault="0050009F" w:rsidP="007900EC">
            <w:pPr>
              <w:pStyle w:val="BMSBodyText"/>
            </w:pPr>
            <w:r w:rsidRPr="007900EC">
              <w:t>UK Power Networks</w:t>
            </w:r>
          </w:p>
        </w:tc>
      </w:tr>
      <w:tr w:rsidR="0050009F" w14:paraId="0633A42F" w14:textId="77777777" w:rsidTr="00B12F5E">
        <w:tc>
          <w:tcPr>
            <w:tcW w:w="534" w:type="dxa"/>
          </w:tcPr>
          <w:p w14:paraId="6158A46C" w14:textId="5D93C5A4" w:rsidR="0050009F" w:rsidRPr="00B12F5E" w:rsidRDefault="0050009F" w:rsidP="007900EC">
            <w:pPr>
              <w:pStyle w:val="BMSBodyText"/>
            </w:pPr>
            <w:r w:rsidRPr="00B12F5E">
              <w:t>37</w:t>
            </w:r>
          </w:p>
        </w:tc>
        <w:tc>
          <w:tcPr>
            <w:tcW w:w="4677" w:type="dxa"/>
          </w:tcPr>
          <w:p w14:paraId="20A8A2B2" w14:textId="7B4A8A3C" w:rsidR="0050009F" w:rsidRPr="004B361B" w:rsidRDefault="0050009F" w:rsidP="007900EC">
            <w:pPr>
              <w:pStyle w:val="BMSBodyText"/>
            </w:pPr>
            <w:proofErr w:type="spellStart"/>
            <w:r w:rsidRPr="007C6EA2">
              <w:t>RWEnpower</w:t>
            </w:r>
            <w:proofErr w:type="spellEnd"/>
            <w:r w:rsidRPr="007C6EA2">
              <w:t xml:space="preserve"> (Little Barford and South Haven)</w:t>
            </w:r>
          </w:p>
        </w:tc>
        <w:tc>
          <w:tcPr>
            <w:tcW w:w="567" w:type="dxa"/>
          </w:tcPr>
          <w:p w14:paraId="007649E1" w14:textId="77777777" w:rsidR="0050009F" w:rsidRPr="00B12F5E" w:rsidRDefault="0050009F" w:rsidP="007900EC">
            <w:pPr>
              <w:pStyle w:val="BMSBodyText"/>
            </w:pPr>
          </w:p>
        </w:tc>
        <w:tc>
          <w:tcPr>
            <w:tcW w:w="4820" w:type="dxa"/>
          </w:tcPr>
          <w:p w14:paraId="54FCED97" w14:textId="13A16F14" w:rsidR="0050009F" w:rsidRPr="00C239CC" w:rsidRDefault="0050009F" w:rsidP="007900EC">
            <w:pPr>
              <w:pStyle w:val="BMSBodyText"/>
            </w:pPr>
            <w:r w:rsidRPr="007900EC">
              <w:t xml:space="preserve">(Soon to be in </w:t>
            </w:r>
            <w:proofErr w:type="spellStart"/>
            <w:r w:rsidRPr="007900EC">
              <w:t>Linesearch</w:t>
            </w:r>
            <w:proofErr w:type="spellEnd"/>
            <w:r w:rsidRPr="007900EC">
              <w:t>)</w:t>
            </w:r>
          </w:p>
        </w:tc>
      </w:tr>
      <w:tr w:rsidR="0050009F" w14:paraId="594EC32E" w14:textId="77777777" w:rsidTr="00B12F5E">
        <w:tc>
          <w:tcPr>
            <w:tcW w:w="534" w:type="dxa"/>
          </w:tcPr>
          <w:p w14:paraId="0A015164" w14:textId="09121A38" w:rsidR="0050009F" w:rsidRPr="00B12F5E" w:rsidRDefault="0050009F" w:rsidP="007900EC">
            <w:pPr>
              <w:pStyle w:val="BMSBodyText"/>
            </w:pPr>
            <w:r w:rsidRPr="00B12F5E">
              <w:t>38</w:t>
            </w:r>
          </w:p>
        </w:tc>
        <w:tc>
          <w:tcPr>
            <w:tcW w:w="4677" w:type="dxa"/>
          </w:tcPr>
          <w:p w14:paraId="6F9C19BB" w14:textId="75A60DCA" w:rsidR="0050009F" w:rsidRPr="004B361B" w:rsidRDefault="0050009F" w:rsidP="007900EC">
            <w:pPr>
              <w:pStyle w:val="BMSBodyText"/>
            </w:pPr>
            <w:r w:rsidRPr="007C6EA2">
              <w:t>SABIC UK Petrochemicals</w:t>
            </w:r>
          </w:p>
        </w:tc>
        <w:tc>
          <w:tcPr>
            <w:tcW w:w="567" w:type="dxa"/>
          </w:tcPr>
          <w:p w14:paraId="749FB78B" w14:textId="77777777" w:rsidR="0050009F" w:rsidRPr="00C239CC" w:rsidRDefault="0050009F" w:rsidP="007900EC">
            <w:pPr>
              <w:pStyle w:val="BMSBodyText"/>
            </w:pPr>
          </w:p>
        </w:tc>
        <w:tc>
          <w:tcPr>
            <w:tcW w:w="4820" w:type="dxa"/>
          </w:tcPr>
          <w:p w14:paraId="13164B2D" w14:textId="332EFFC0" w:rsidR="0050009F" w:rsidRPr="00C239CC" w:rsidRDefault="0050009F" w:rsidP="007900EC">
            <w:pPr>
              <w:pStyle w:val="BMSBodyText"/>
            </w:pPr>
            <w:r w:rsidRPr="007900EC">
              <w:t>No Website Available</w:t>
            </w:r>
          </w:p>
        </w:tc>
      </w:tr>
      <w:tr w:rsidR="0050009F" w14:paraId="6718B844" w14:textId="77777777" w:rsidTr="00B12F5E">
        <w:tc>
          <w:tcPr>
            <w:tcW w:w="534" w:type="dxa"/>
          </w:tcPr>
          <w:p w14:paraId="4BE1F8E6" w14:textId="16849091" w:rsidR="0050009F" w:rsidRPr="00B12F5E" w:rsidRDefault="0050009F" w:rsidP="007900EC">
            <w:pPr>
              <w:pStyle w:val="BMSBodyText"/>
            </w:pPr>
            <w:r w:rsidRPr="00B12F5E">
              <w:t>39</w:t>
            </w:r>
          </w:p>
        </w:tc>
        <w:tc>
          <w:tcPr>
            <w:tcW w:w="4677" w:type="dxa"/>
          </w:tcPr>
          <w:p w14:paraId="37167169" w14:textId="7E6BF118" w:rsidR="0050009F" w:rsidRPr="004B361B" w:rsidRDefault="0050009F" w:rsidP="007900EC">
            <w:pPr>
              <w:pStyle w:val="BMSBodyText"/>
            </w:pPr>
            <w:r w:rsidRPr="007C6EA2">
              <w:t>Scottish Power Generation</w:t>
            </w:r>
          </w:p>
        </w:tc>
        <w:tc>
          <w:tcPr>
            <w:tcW w:w="5387" w:type="dxa"/>
            <w:gridSpan w:val="2"/>
          </w:tcPr>
          <w:p w14:paraId="55062079" w14:textId="620F29B1" w:rsidR="0050009F" w:rsidRPr="00C239CC" w:rsidRDefault="0050009F" w:rsidP="007900EC">
            <w:pPr>
              <w:pStyle w:val="BMSBodyText"/>
            </w:pPr>
            <w:r w:rsidRPr="00F1443D">
              <w:rPr>
                <w:b/>
              </w:rPr>
              <w:t>Water Utilities</w:t>
            </w:r>
          </w:p>
        </w:tc>
      </w:tr>
      <w:tr w:rsidR="0050009F" w14:paraId="338B16E9" w14:textId="77777777" w:rsidTr="00B12F5E">
        <w:tc>
          <w:tcPr>
            <w:tcW w:w="534" w:type="dxa"/>
          </w:tcPr>
          <w:p w14:paraId="3B308023" w14:textId="76AAC352" w:rsidR="0050009F" w:rsidRPr="00B12F5E" w:rsidRDefault="0050009F" w:rsidP="007900EC">
            <w:pPr>
              <w:pStyle w:val="BMSBodyText"/>
            </w:pPr>
            <w:r w:rsidRPr="00B12F5E">
              <w:t>40</w:t>
            </w:r>
          </w:p>
        </w:tc>
        <w:tc>
          <w:tcPr>
            <w:tcW w:w="4677" w:type="dxa"/>
          </w:tcPr>
          <w:p w14:paraId="4EB0811A" w14:textId="0E0D2985" w:rsidR="0050009F" w:rsidRPr="004B361B" w:rsidRDefault="0050009F" w:rsidP="007900EC">
            <w:pPr>
              <w:pStyle w:val="BMSBodyText"/>
            </w:pPr>
            <w:r w:rsidRPr="007C6EA2">
              <w:t>Sea Fibre Networks</w:t>
            </w:r>
          </w:p>
        </w:tc>
        <w:tc>
          <w:tcPr>
            <w:tcW w:w="567" w:type="dxa"/>
          </w:tcPr>
          <w:p w14:paraId="645599BC" w14:textId="357A074E" w:rsidR="0050009F" w:rsidRPr="00B12F5E" w:rsidRDefault="0050009F" w:rsidP="007900EC">
            <w:pPr>
              <w:pStyle w:val="BMSBodyText"/>
            </w:pPr>
            <w:r>
              <w:t>1</w:t>
            </w:r>
          </w:p>
        </w:tc>
        <w:tc>
          <w:tcPr>
            <w:tcW w:w="4820" w:type="dxa"/>
          </w:tcPr>
          <w:p w14:paraId="42F7B297" w14:textId="439BDFFC" w:rsidR="0050009F" w:rsidRPr="00C239CC" w:rsidRDefault="0050009F" w:rsidP="007900EC">
            <w:pPr>
              <w:pStyle w:val="BMSBodyText"/>
            </w:pPr>
            <w:r w:rsidRPr="007900EC">
              <w:t>Affinity Water</w:t>
            </w:r>
          </w:p>
        </w:tc>
      </w:tr>
      <w:tr w:rsidR="0050009F" w14:paraId="45C0E334" w14:textId="77777777" w:rsidTr="00B12F5E">
        <w:tc>
          <w:tcPr>
            <w:tcW w:w="534" w:type="dxa"/>
          </w:tcPr>
          <w:p w14:paraId="7B539BBE" w14:textId="101406EB" w:rsidR="0050009F" w:rsidRPr="00B12F5E" w:rsidRDefault="0050009F" w:rsidP="007900EC">
            <w:pPr>
              <w:pStyle w:val="BMSBodyText"/>
            </w:pPr>
            <w:r w:rsidRPr="00B12F5E">
              <w:t>41</w:t>
            </w:r>
          </w:p>
        </w:tc>
        <w:tc>
          <w:tcPr>
            <w:tcW w:w="4677" w:type="dxa"/>
          </w:tcPr>
          <w:p w14:paraId="518AB27F" w14:textId="29FE9A46" w:rsidR="0050009F" w:rsidRPr="004B361B" w:rsidRDefault="0050009F" w:rsidP="007900EC">
            <w:pPr>
              <w:pStyle w:val="BMSBodyText"/>
            </w:pPr>
            <w:proofErr w:type="spellStart"/>
            <w:r w:rsidRPr="007C6EA2">
              <w:t>Seabank</w:t>
            </w:r>
            <w:proofErr w:type="spellEnd"/>
            <w:r w:rsidRPr="007C6EA2">
              <w:t xml:space="preserve"> Power Ltd</w:t>
            </w:r>
          </w:p>
        </w:tc>
        <w:tc>
          <w:tcPr>
            <w:tcW w:w="567" w:type="dxa"/>
          </w:tcPr>
          <w:p w14:paraId="50EE9BB6" w14:textId="77777777" w:rsidR="0050009F" w:rsidRPr="00B12F5E" w:rsidRDefault="0050009F" w:rsidP="007900EC">
            <w:pPr>
              <w:pStyle w:val="BMSBodyText"/>
            </w:pPr>
          </w:p>
        </w:tc>
        <w:tc>
          <w:tcPr>
            <w:tcW w:w="4820" w:type="dxa"/>
          </w:tcPr>
          <w:p w14:paraId="6CD86C55" w14:textId="4DEC9692" w:rsidR="0050009F" w:rsidRPr="00C239CC" w:rsidRDefault="0050009F" w:rsidP="007900EC">
            <w:pPr>
              <w:pStyle w:val="BMSBodyText"/>
            </w:pPr>
            <w:r w:rsidRPr="007900EC">
              <w:t>Covers Folkestone and Dover Water Services</w:t>
            </w:r>
          </w:p>
        </w:tc>
      </w:tr>
      <w:tr w:rsidR="0050009F" w14:paraId="345E674A" w14:textId="77777777" w:rsidTr="00B12F5E">
        <w:tc>
          <w:tcPr>
            <w:tcW w:w="534" w:type="dxa"/>
          </w:tcPr>
          <w:p w14:paraId="5EE2CE40" w14:textId="6B5A2F06" w:rsidR="0050009F" w:rsidRPr="00B12F5E" w:rsidRDefault="0050009F" w:rsidP="007900EC">
            <w:pPr>
              <w:pStyle w:val="BMSBodyText"/>
            </w:pPr>
            <w:r w:rsidRPr="00B12F5E">
              <w:t>42</w:t>
            </w:r>
          </w:p>
        </w:tc>
        <w:tc>
          <w:tcPr>
            <w:tcW w:w="4677" w:type="dxa"/>
          </w:tcPr>
          <w:p w14:paraId="3E0F5301" w14:textId="277149CC" w:rsidR="0050009F" w:rsidRPr="004B361B" w:rsidRDefault="0050009F" w:rsidP="007900EC">
            <w:pPr>
              <w:pStyle w:val="BMSBodyText"/>
            </w:pPr>
            <w:r w:rsidRPr="007C6EA2">
              <w:t>Shell Pipelines</w:t>
            </w:r>
          </w:p>
        </w:tc>
        <w:tc>
          <w:tcPr>
            <w:tcW w:w="567" w:type="dxa"/>
          </w:tcPr>
          <w:p w14:paraId="6CF01A76" w14:textId="77777777" w:rsidR="0050009F" w:rsidRPr="00B12F5E" w:rsidRDefault="0050009F" w:rsidP="007900EC">
            <w:pPr>
              <w:pStyle w:val="BMSBodyText"/>
            </w:pPr>
          </w:p>
        </w:tc>
        <w:tc>
          <w:tcPr>
            <w:tcW w:w="4820" w:type="dxa"/>
          </w:tcPr>
          <w:p w14:paraId="52341D8C" w14:textId="08593895" w:rsidR="0050009F" w:rsidRPr="00C239CC" w:rsidRDefault="0050009F" w:rsidP="007900EC">
            <w:pPr>
              <w:pStyle w:val="BMSBodyText"/>
            </w:pPr>
            <w:r w:rsidRPr="007900EC">
              <w:t>For sewerage information contact Southern Water</w:t>
            </w:r>
          </w:p>
        </w:tc>
      </w:tr>
      <w:tr w:rsidR="0050009F" w14:paraId="26A01FF8" w14:textId="77777777" w:rsidTr="00B12F5E">
        <w:tc>
          <w:tcPr>
            <w:tcW w:w="534" w:type="dxa"/>
          </w:tcPr>
          <w:p w14:paraId="62C19CF7" w14:textId="7DCAE838" w:rsidR="0050009F" w:rsidRPr="00B12F5E" w:rsidRDefault="0050009F" w:rsidP="007900EC">
            <w:pPr>
              <w:pStyle w:val="BMSBodyText"/>
            </w:pPr>
            <w:r w:rsidRPr="00B12F5E">
              <w:t>43</w:t>
            </w:r>
          </w:p>
        </w:tc>
        <w:tc>
          <w:tcPr>
            <w:tcW w:w="4677" w:type="dxa"/>
          </w:tcPr>
          <w:p w14:paraId="38AF9CFA" w14:textId="4028CCD5" w:rsidR="0050009F" w:rsidRPr="004B361B" w:rsidRDefault="0050009F" w:rsidP="007900EC">
            <w:pPr>
              <w:pStyle w:val="BMSBodyText"/>
            </w:pPr>
            <w:r w:rsidRPr="007C6EA2">
              <w:t>Total UK (</w:t>
            </w:r>
            <w:proofErr w:type="spellStart"/>
            <w:r w:rsidRPr="007C6EA2">
              <w:t>Finaline</w:t>
            </w:r>
            <w:proofErr w:type="spellEnd"/>
            <w:r w:rsidRPr="007C6EA2">
              <w:t xml:space="preserve">, Colnbrook &amp; </w:t>
            </w:r>
            <w:proofErr w:type="spellStart"/>
            <w:r w:rsidRPr="007C6EA2">
              <w:t>Colwick</w:t>
            </w:r>
            <w:proofErr w:type="spellEnd"/>
            <w:r w:rsidRPr="007C6EA2">
              <w:t xml:space="preserve"> Pipelines)</w:t>
            </w:r>
          </w:p>
        </w:tc>
        <w:tc>
          <w:tcPr>
            <w:tcW w:w="567" w:type="dxa"/>
          </w:tcPr>
          <w:p w14:paraId="4425F637" w14:textId="25770AD6" w:rsidR="0050009F" w:rsidRPr="00B12F5E" w:rsidRDefault="0050009F" w:rsidP="007900EC">
            <w:pPr>
              <w:pStyle w:val="BMSBodyText"/>
            </w:pPr>
            <w:r>
              <w:t>2</w:t>
            </w:r>
          </w:p>
        </w:tc>
        <w:tc>
          <w:tcPr>
            <w:tcW w:w="4820" w:type="dxa"/>
          </w:tcPr>
          <w:p w14:paraId="7F637C2F" w14:textId="61DC61ED" w:rsidR="0050009F" w:rsidRPr="00C239CC" w:rsidRDefault="0050009F" w:rsidP="007900EC">
            <w:pPr>
              <w:pStyle w:val="BMSBodyText"/>
            </w:pPr>
            <w:r w:rsidRPr="007900EC">
              <w:t>Anglian Water</w:t>
            </w:r>
          </w:p>
        </w:tc>
      </w:tr>
      <w:tr w:rsidR="0050009F" w14:paraId="0F5D2CE1" w14:textId="77777777" w:rsidTr="00B12F5E">
        <w:tc>
          <w:tcPr>
            <w:tcW w:w="534" w:type="dxa"/>
          </w:tcPr>
          <w:p w14:paraId="56D3E6A7" w14:textId="6C3BB3E3" w:rsidR="0050009F" w:rsidRPr="00B12F5E" w:rsidRDefault="0050009F" w:rsidP="007900EC">
            <w:pPr>
              <w:pStyle w:val="BMSBodyText"/>
            </w:pPr>
            <w:r w:rsidRPr="00B12F5E">
              <w:t>44</w:t>
            </w:r>
          </w:p>
        </w:tc>
        <w:tc>
          <w:tcPr>
            <w:tcW w:w="4677" w:type="dxa"/>
          </w:tcPr>
          <w:p w14:paraId="1A4477A7" w14:textId="7846EA48" w:rsidR="0050009F" w:rsidRPr="004B361B" w:rsidRDefault="0050009F" w:rsidP="007900EC">
            <w:pPr>
              <w:pStyle w:val="BMSBodyText"/>
            </w:pPr>
            <w:r w:rsidRPr="007C6EA2">
              <w:t>Transmission Capital</w:t>
            </w:r>
          </w:p>
        </w:tc>
        <w:tc>
          <w:tcPr>
            <w:tcW w:w="567" w:type="dxa"/>
          </w:tcPr>
          <w:p w14:paraId="4FAEF31F" w14:textId="77777777" w:rsidR="0050009F" w:rsidRPr="00B12F5E" w:rsidRDefault="0050009F" w:rsidP="007900EC">
            <w:pPr>
              <w:pStyle w:val="BMSBodyText"/>
            </w:pPr>
          </w:p>
        </w:tc>
        <w:tc>
          <w:tcPr>
            <w:tcW w:w="4820" w:type="dxa"/>
          </w:tcPr>
          <w:p w14:paraId="05B1C19C" w14:textId="1BCD8A92" w:rsidR="0050009F" w:rsidRPr="00C239CC" w:rsidRDefault="0050009F" w:rsidP="007900EC">
            <w:pPr>
              <w:pStyle w:val="BMSBodyText"/>
            </w:pPr>
            <w:r w:rsidRPr="007900EC">
              <w:t>(DIGDAT)</w:t>
            </w:r>
          </w:p>
        </w:tc>
      </w:tr>
      <w:tr w:rsidR="0050009F" w14:paraId="0B85CF8B" w14:textId="77777777" w:rsidTr="00B12F5E">
        <w:tc>
          <w:tcPr>
            <w:tcW w:w="534" w:type="dxa"/>
          </w:tcPr>
          <w:p w14:paraId="5682C9D1" w14:textId="4970FBEF" w:rsidR="0050009F" w:rsidRPr="00B12F5E" w:rsidRDefault="0050009F" w:rsidP="007900EC">
            <w:pPr>
              <w:pStyle w:val="BMSBodyText"/>
            </w:pPr>
            <w:r w:rsidRPr="00B12F5E">
              <w:t>45</w:t>
            </w:r>
          </w:p>
        </w:tc>
        <w:tc>
          <w:tcPr>
            <w:tcW w:w="4677" w:type="dxa"/>
          </w:tcPr>
          <w:p w14:paraId="72853C9A" w14:textId="6F3A75FB" w:rsidR="0050009F" w:rsidRPr="004B361B" w:rsidRDefault="0050009F" w:rsidP="007900EC">
            <w:pPr>
              <w:pStyle w:val="BMSBodyText"/>
            </w:pPr>
            <w:r w:rsidRPr="007C6EA2">
              <w:t>Western Power Distribution</w:t>
            </w:r>
          </w:p>
        </w:tc>
        <w:tc>
          <w:tcPr>
            <w:tcW w:w="567" w:type="dxa"/>
          </w:tcPr>
          <w:p w14:paraId="7C72CC70" w14:textId="62E782DD" w:rsidR="0050009F" w:rsidRPr="00B12F5E" w:rsidRDefault="0050009F" w:rsidP="007900EC">
            <w:pPr>
              <w:pStyle w:val="BMSBodyText"/>
            </w:pPr>
            <w:r>
              <w:t>3</w:t>
            </w:r>
          </w:p>
        </w:tc>
        <w:tc>
          <w:tcPr>
            <w:tcW w:w="4820" w:type="dxa"/>
          </w:tcPr>
          <w:p w14:paraId="5B19E57D" w14:textId="3749C640" w:rsidR="0050009F" w:rsidRPr="00C239CC" w:rsidRDefault="0050009F" w:rsidP="007900EC">
            <w:pPr>
              <w:pStyle w:val="BMSBodyText"/>
            </w:pPr>
            <w:r w:rsidRPr="007900EC">
              <w:t>Bournemouth &amp; West Hampshire (Water Only)</w:t>
            </w:r>
          </w:p>
        </w:tc>
      </w:tr>
      <w:tr w:rsidR="0050009F" w14:paraId="6B56FE2C" w14:textId="77777777" w:rsidTr="00B12F5E">
        <w:tc>
          <w:tcPr>
            <w:tcW w:w="534" w:type="dxa"/>
          </w:tcPr>
          <w:p w14:paraId="133C6FF5" w14:textId="721DAD3F" w:rsidR="0050009F" w:rsidRPr="00B12F5E" w:rsidRDefault="0050009F" w:rsidP="007900EC">
            <w:pPr>
              <w:pStyle w:val="BMSBodyText"/>
            </w:pPr>
            <w:r w:rsidRPr="00B12F5E">
              <w:t>46</w:t>
            </w:r>
          </w:p>
        </w:tc>
        <w:tc>
          <w:tcPr>
            <w:tcW w:w="4677" w:type="dxa"/>
          </w:tcPr>
          <w:p w14:paraId="109FD7C8" w14:textId="30CD14DF" w:rsidR="0050009F" w:rsidRPr="004B361B" w:rsidRDefault="0050009F" w:rsidP="007900EC">
            <w:pPr>
              <w:pStyle w:val="BMSBodyText"/>
            </w:pPr>
            <w:proofErr w:type="spellStart"/>
            <w:r w:rsidRPr="007C6EA2">
              <w:t>Wingas</w:t>
            </w:r>
            <w:proofErr w:type="spellEnd"/>
            <w:r w:rsidRPr="007C6EA2">
              <w:t xml:space="preserve"> Storage UK Ltd</w:t>
            </w:r>
          </w:p>
        </w:tc>
        <w:tc>
          <w:tcPr>
            <w:tcW w:w="567" w:type="dxa"/>
          </w:tcPr>
          <w:p w14:paraId="5F25DBF6" w14:textId="77777777" w:rsidR="0050009F" w:rsidRPr="00B12F5E" w:rsidRDefault="0050009F" w:rsidP="007900EC">
            <w:pPr>
              <w:pStyle w:val="BMSBodyText"/>
            </w:pPr>
          </w:p>
        </w:tc>
        <w:tc>
          <w:tcPr>
            <w:tcW w:w="4820" w:type="dxa"/>
          </w:tcPr>
          <w:p w14:paraId="4A745112" w14:textId="24475C78" w:rsidR="0050009F" w:rsidRPr="00C239CC" w:rsidRDefault="0050009F" w:rsidP="007900EC">
            <w:pPr>
              <w:pStyle w:val="BMSBodyText"/>
            </w:pPr>
            <w:r w:rsidRPr="007900EC">
              <w:t>For sewerage information contact Southern Water</w:t>
            </w:r>
          </w:p>
        </w:tc>
      </w:tr>
      <w:tr w:rsidR="0050009F" w14:paraId="36B124A9" w14:textId="77777777" w:rsidTr="00B12F5E">
        <w:tc>
          <w:tcPr>
            <w:tcW w:w="534" w:type="dxa"/>
          </w:tcPr>
          <w:p w14:paraId="1FDB72AF" w14:textId="778C4704" w:rsidR="0050009F" w:rsidRPr="00B12F5E" w:rsidRDefault="0050009F" w:rsidP="007900EC">
            <w:pPr>
              <w:pStyle w:val="BMSBodyText"/>
            </w:pPr>
            <w:r w:rsidRPr="00B12F5E">
              <w:t>47</w:t>
            </w:r>
          </w:p>
        </w:tc>
        <w:tc>
          <w:tcPr>
            <w:tcW w:w="4677" w:type="dxa"/>
          </w:tcPr>
          <w:p w14:paraId="40CB6211" w14:textId="46A67E10" w:rsidR="0050009F" w:rsidRPr="004B361B" w:rsidRDefault="0050009F" w:rsidP="007900EC">
            <w:pPr>
              <w:pStyle w:val="BMSBodyText"/>
            </w:pPr>
            <w:proofErr w:type="spellStart"/>
            <w:r w:rsidRPr="007C6EA2">
              <w:t>Zayo</w:t>
            </w:r>
            <w:proofErr w:type="spellEnd"/>
            <w:r w:rsidRPr="007C6EA2">
              <w:t xml:space="preserve"> (previously </w:t>
            </w:r>
            <w:proofErr w:type="spellStart"/>
            <w:r w:rsidRPr="007C6EA2">
              <w:t>AboveNet</w:t>
            </w:r>
            <w:proofErr w:type="spellEnd"/>
            <w:r w:rsidRPr="007C6EA2">
              <w:t>)</w:t>
            </w:r>
          </w:p>
        </w:tc>
        <w:tc>
          <w:tcPr>
            <w:tcW w:w="567" w:type="dxa"/>
          </w:tcPr>
          <w:p w14:paraId="557DEC62" w14:textId="6694514B" w:rsidR="0050009F" w:rsidRPr="00B12F5E" w:rsidRDefault="0050009F" w:rsidP="007900EC">
            <w:pPr>
              <w:pStyle w:val="BMSBodyText"/>
            </w:pPr>
            <w:r>
              <w:t>4</w:t>
            </w:r>
          </w:p>
        </w:tc>
        <w:tc>
          <w:tcPr>
            <w:tcW w:w="4820" w:type="dxa"/>
          </w:tcPr>
          <w:p w14:paraId="5AE24D02" w14:textId="60B32B8D" w:rsidR="0050009F" w:rsidRPr="00C239CC" w:rsidRDefault="0050009F" w:rsidP="007900EC">
            <w:pPr>
              <w:pStyle w:val="BMSBodyText"/>
            </w:pPr>
            <w:r w:rsidRPr="007900EC">
              <w:t>Bristol Water PLC (Water Only)</w:t>
            </w:r>
          </w:p>
        </w:tc>
      </w:tr>
      <w:tr w:rsidR="0050009F" w14:paraId="6296B6AF" w14:textId="549AB6C2" w:rsidTr="00B12F5E">
        <w:tc>
          <w:tcPr>
            <w:tcW w:w="5211" w:type="dxa"/>
            <w:gridSpan w:val="2"/>
            <w:vAlign w:val="center"/>
          </w:tcPr>
          <w:p w14:paraId="43DDC002" w14:textId="5B634D87" w:rsidR="0050009F" w:rsidRPr="004B361B" w:rsidRDefault="0050009F">
            <w:pPr>
              <w:pStyle w:val="BMSBodyText"/>
            </w:pPr>
            <w:r>
              <w:rPr>
                <w:b/>
              </w:rPr>
              <w:t>National Grid</w:t>
            </w:r>
          </w:p>
        </w:tc>
        <w:tc>
          <w:tcPr>
            <w:tcW w:w="567" w:type="dxa"/>
          </w:tcPr>
          <w:p w14:paraId="2D1BE06C" w14:textId="77777777" w:rsidR="0050009F" w:rsidRPr="00B12F5E" w:rsidRDefault="0050009F" w:rsidP="007900EC">
            <w:pPr>
              <w:pStyle w:val="BMSBodyText"/>
            </w:pPr>
          </w:p>
        </w:tc>
        <w:tc>
          <w:tcPr>
            <w:tcW w:w="4820" w:type="dxa"/>
          </w:tcPr>
          <w:p w14:paraId="217D64F4" w14:textId="73381AB4" w:rsidR="0050009F" w:rsidRPr="00C239CC" w:rsidRDefault="0050009F" w:rsidP="007900EC">
            <w:pPr>
              <w:pStyle w:val="BMSBodyText"/>
            </w:pPr>
            <w:r w:rsidRPr="007900EC">
              <w:t>For sewerage information contact Wessex Water</w:t>
            </w:r>
          </w:p>
        </w:tc>
      </w:tr>
      <w:tr w:rsidR="0050009F" w14:paraId="7C2BC218" w14:textId="77777777" w:rsidTr="00B12F5E">
        <w:tc>
          <w:tcPr>
            <w:tcW w:w="534" w:type="dxa"/>
          </w:tcPr>
          <w:p w14:paraId="09A5A7AA" w14:textId="6F0FDBD9" w:rsidR="0050009F" w:rsidRPr="00B12F5E" w:rsidRDefault="0050009F" w:rsidP="007900EC">
            <w:pPr>
              <w:pStyle w:val="BMSBodyText"/>
            </w:pPr>
            <w:r w:rsidRPr="00B12F5E">
              <w:t>1</w:t>
            </w:r>
          </w:p>
        </w:tc>
        <w:tc>
          <w:tcPr>
            <w:tcW w:w="4677" w:type="dxa"/>
          </w:tcPr>
          <w:p w14:paraId="331DCB6C" w14:textId="3FF68317" w:rsidR="0050009F" w:rsidRPr="007C6EA2" w:rsidRDefault="0050009F" w:rsidP="007900EC">
            <w:pPr>
              <w:pStyle w:val="BMSBodyText"/>
            </w:pPr>
            <w:r w:rsidRPr="007C6EA2">
              <w:t>National Grid Eagles System</w:t>
            </w:r>
          </w:p>
        </w:tc>
        <w:tc>
          <w:tcPr>
            <w:tcW w:w="567" w:type="dxa"/>
          </w:tcPr>
          <w:p w14:paraId="1911BD96" w14:textId="62FF917F" w:rsidR="0050009F" w:rsidRPr="00B12F5E" w:rsidRDefault="0050009F" w:rsidP="007900EC">
            <w:pPr>
              <w:pStyle w:val="BMSBodyText"/>
            </w:pPr>
            <w:r>
              <w:t>5</w:t>
            </w:r>
          </w:p>
        </w:tc>
        <w:tc>
          <w:tcPr>
            <w:tcW w:w="4820" w:type="dxa"/>
          </w:tcPr>
          <w:p w14:paraId="58A2E4AE" w14:textId="6FEABB92" w:rsidR="0050009F" w:rsidRPr="007C6EA2" w:rsidRDefault="0050009F" w:rsidP="007900EC">
            <w:pPr>
              <w:pStyle w:val="BMSBodyText"/>
            </w:pPr>
            <w:r w:rsidRPr="007900EC">
              <w:t>Cambridge Water (Water Only)</w:t>
            </w:r>
          </w:p>
        </w:tc>
      </w:tr>
      <w:tr w:rsidR="0050009F" w14:paraId="6D10E2BA" w14:textId="1B2ABC17" w:rsidTr="00B12F5E">
        <w:tc>
          <w:tcPr>
            <w:tcW w:w="5211" w:type="dxa"/>
            <w:gridSpan w:val="2"/>
          </w:tcPr>
          <w:p w14:paraId="7342838C" w14:textId="1A4DB255" w:rsidR="0050009F" w:rsidRPr="007C6EA2" w:rsidRDefault="0050009F" w:rsidP="007900EC">
            <w:pPr>
              <w:pStyle w:val="BMSBodyText"/>
            </w:pPr>
            <w:r>
              <w:rPr>
                <w:b/>
              </w:rPr>
              <w:t>Oil &amp; Gas Pipeline Utilities</w:t>
            </w:r>
          </w:p>
        </w:tc>
        <w:tc>
          <w:tcPr>
            <w:tcW w:w="567" w:type="dxa"/>
          </w:tcPr>
          <w:p w14:paraId="59BD8BB1" w14:textId="77777777" w:rsidR="0050009F" w:rsidRPr="00B12F5E" w:rsidRDefault="0050009F" w:rsidP="007900EC">
            <w:pPr>
              <w:pStyle w:val="BMSBodyText"/>
            </w:pPr>
          </w:p>
        </w:tc>
        <w:tc>
          <w:tcPr>
            <w:tcW w:w="4820" w:type="dxa"/>
          </w:tcPr>
          <w:p w14:paraId="57A4EC7A" w14:textId="5FCAFD85" w:rsidR="0050009F" w:rsidRPr="007C6EA2" w:rsidRDefault="0050009F" w:rsidP="007900EC">
            <w:pPr>
              <w:pStyle w:val="BMSBodyText"/>
            </w:pPr>
            <w:r w:rsidRPr="007900EC">
              <w:t>(Part of South Staffordshire Water)</w:t>
            </w:r>
          </w:p>
        </w:tc>
      </w:tr>
      <w:tr w:rsidR="0050009F" w14:paraId="65A7FE88" w14:textId="77777777" w:rsidTr="00B12F5E">
        <w:tc>
          <w:tcPr>
            <w:tcW w:w="534" w:type="dxa"/>
          </w:tcPr>
          <w:p w14:paraId="3BD6F4AE" w14:textId="0A88270E" w:rsidR="0050009F" w:rsidRPr="00B12F5E" w:rsidRDefault="0050009F" w:rsidP="007900EC">
            <w:pPr>
              <w:pStyle w:val="BMSBodyText"/>
            </w:pPr>
            <w:r>
              <w:t>1</w:t>
            </w:r>
          </w:p>
        </w:tc>
        <w:tc>
          <w:tcPr>
            <w:tcW w:w="4677" w:type="dxa"/>
          </w:tcPr>
          <w:p w14:paraId="40757B79" w14:textId="43B7252B" w:rsidR="0050009F" w:rsidRPr="007C6EA2" w:rsidRDefault="0050009F" w:rsidP="007900EC">
            <w:pPr>
              <w:pStyle w:val="BMSBodyText"/>
            </w:pPr>
            <w:r w:rsidRPr="007C6EA2">
              <w:t>Cirque Energy (UK) Ltd</w:t>
            </w:r>
          </w:p>
        </w:tc>
        <w:tc>
          <w:tcPr>
            <w:tcW w:w="567" w:type="dxa"/>
          </w:tcPr>
          <w:p w14:paraId="760E96A3" w14:textId="77777777" w:rsidR="0050009F" w:rsidRPr="00B12F5E" w:rsidRDefault="0050009F" w:rsidP="007900EC">
            <w:pPr>
              <w:pStyle w:val="BMSBodyText"/>
            </w:pPr>
          </w:p>
        </w:tc>
        <w:tc>
          <w:tcPr>
            <w:tcW w:w="4820" w:type="dxa"/>
          </w:tcPr>
          <w:p w14:paraId="28B5E892" w14:textId="649D7644" w:rsidR="0050009F" w:rsidRPr="007C6EA2" w:rsidRDefault="0050009F" w:rsidP="007900EC">
            <w:pPr>
              <w:pStyle w:val="BMSBodyText"/>
            </w:pPr>
            <w:r w:rsidRPr="007900EC">
              <w:t>Sewerage information on DIGDAT</w:t>
            </w:r>
          </w:p>
        </w:tc>
      </w:tr>
      <w:tr w:rsidR="0050009F" w14:paraId="790D1C9F" w14:textId="77777777" w:rsidTr="00B12F5E">
        <w:tc>
          <w:tcPr>
            <w:tcW w:w="534" w:type="dxa"/>
          </w:tcPr>
          <w:p w14:paraId="78DC8AE8" w14:textId="04721126" w:rsidR="0050009F" w:rsidRPr="00B12F5E" w:rsidRDefault="0050009F" w:rsidP="007900EC">
            <w:pPr>
              <w:pStyle w:val="BMSBodyText"/>
            </w:pPr>
          </w:p>
        </w:tc>
        <w:tc>
          <w:tcPr>
            <w:tcW w:w="4677" w:type="dxa"/>
          </w:tcPr>
          <w:p w14:paraId="3FC9EEE0" w14:textId="6419BF02" w:rsidR="0050009F" w:rsidRPr="007C6EA2" w:rsidRDefault="0050009F" w:rsidP="007900EC">
            <w:pPr>
              <w:pStyle w:val="BMSBodyText"/>
            </w:pPr>
            <w:r w:rsidRPr="007C6EA2">
              <w:t>Pipes are only in Lincolnshire</w:t>
            </w:r>
          </w:p>
        </w:tc>
        <w:tc>
          <w:tcPr>
            <w:tcW w:w="567" w:type="dxa"/>
          </w:tcPr>
          <w:p w14:paraId="40DDE64F" w14:textId="017D9A85" w:rsidR="0050009F" w:rsidRPr="00B12F5E" w:rsidRDefault="0050009F" w:rsidP="007900EC">
            <w:pPr>
              <w:pStyle w:val="BMSBodyText"/>
            </w:pPr>
            <w:r>
              <w:t>6</w:t>
            </w:r>
          </w:p>
        </w:tc>
        <w:tc>
          <w:tcPr>
            <w:tcW w:w="4820" w:type="dxa"/>
          </w:tcPr>
          <w:p w14:paraId="1BD943DC" w14:textId="07CEF522" w:rsidR="0050009F" w:rsidRPr="007C6EA2" w:rsidRDefault="0050009F" w:rsidP="007900EC">
            <w:pPr>
              <w:pStyle w:val="BMSBodyText"/>
            </w:pPr>
            <w:proofErr w:type="spellStart"/>
            <w:r w:rsidRPr="007900EC">
              <w:t>Cholderton</w:t>
            </w:r>
            <w:proofErr w:type="spellEnd"/>
            <w:r w:rsidRPr="007900EC">
              <w:t xml:space="preserve"> and District Water (Water Only)</w:t>
            </w:r>
          </w:p>
        </w:tc>
      </w:tr>
      <w:tr w:rsidR="0050009F" w14:paraId="7F4D8EAF" w14:textId="77777777" w:rsidTr="00B12F5E">
        <w:tc>
          <w:tcPr>
            <w:tcW w:w="534" w:type="dxa"/>
          </w:tcPr>
          <w:p w14:paraId="070FE777" w14:textId="1676C312" w:rsidR="0050009F" w:rsidRPr="00B12F5E" w:rsidRDefault="0050009F" w:rsidP="007900EC">
            <w:pPr>
              <w:pStyle w:val="BMSBodyText"/>
            </w:pPr>
            <w:r>
              <w:t>2</w:t>
            </w:r>
          </w:p>
        </w:tc>
        <w:tc>
          <w:tcPr>
            <w:tcW w:w="4677" w:type="dxa"/>
          </w:tcPr>
          <w:p w14:paraId="082F82B2" w14:textId="4AC19F25" w:rsidR="0050009F" w:rsidRPr="007C6EA2" w:rsidRDefault="0050009F" w:rsidP="007900EC">
            <w:pPr>
              <w:pStyle w:val="BMSBodyText"/>
            </w:pPr>
            <w:r w:rsidRPr="007C6EA2">
              <w:t>Energetics Electricity (Gas &amp; Electricity)</w:t>
            </w:r>
          </w:p>
        </w:tc>
        <w:tc>
          <w:tcPr>
            <w:tcW w:w="567" w:type="dxa"/>
          </w:tcPr>
          <w:p w14:paraId="21B59E90" w14:textId="77777777" w:rsidR="0050009F" w:rsidRPr="00B12F5E" w:rsidRDefault="0050009F" w:rsidP="007900EC">
            <w:pPr>
              <w:pStyle w:val="BMSBodyText"/>
            </w:pPr>
          </w:p>
        </w:tc>
        <w:tc>
          <w:tcPr>
            <w:tcW w:w="4820" w:type="dxa"/>
          </w:tcPr>
          <w:p w14:paraId="4F90C11E" w14:textId="299ED871" w:rsidR="0050009F" w:rsidRPr="007C6EA2" w:rsidRDefault="0050009F" w:rsidP="007900EC">
            <w:pPr>
              <w:pStyle w:val="BMSBodyText"/>
            </w:pPr>
            <w:r w:rsidRPr="007900EC">
              <w:t>For sewerage information contact Southern Water</w:t>
            </w:r>
          </w:p>
        </w:tc>
      </w:tr>
      <w:tr w:rsidR="0050009F" w14:paraId="4E501906" w14:textId="77777777" w:rsidTr="00B12F5E">
        <w:tc>
          <w:tcPr>
            <w:tcW w:w="534" w:type="dxa"/>
          </w:tcPr>
          <w:p w14:paraId="5D67DA44" w14:textId="65264076" w:rsidR="0050009F" w:rsidRPr="00B12F5E" w:rsidRDefault="0050009F" w:rsidP="007900EC">
            <w:pPr>
              <w:pStyle w:val="BMSBodyText"/>
            </w:pPr>
            <w:r>
              <w:t>3</w:t>
            </w:r>
          </w:p>
        </w:tc>
        <w:tc>
          <w:tcPr>
            <w:tcW w:w="4677" w:type="dxa"/>
          </w:tcPr>
          <w:p w14:paraId="742D44EE" w14:textId="01032C1B" w:rsidR="0050009F" w:rsidRPr="007C6EA2" w:rsidRDefault="0050009F" w:rsidP="007900EC">
            <w:pPr>
              <w:pStyle w:val="BMSBodyText"/>
            </w:pPr>
            <w:r w:rsidRPr="007C6EA2">
              <w:t>GTC</w:t>
            </w:r>
          </w:p>
        </w:tc>
        <w:tc>
          <w:tcPr>
            <w:tcW w:w="567" w:type="dxa"/>
          </w:tcPr>
          <w:p w14:paraId="07BA63B0" w14:textId="4A9D8A93" w:rsidR="0050009F" w:rsidRPr="00B12F5E" w:rsidRDefault="0050009F" w:rsidP="007900EC">
            <w:pPr>
              <w:pStyle w:val="BMSBodyText"/>
            </w:pPr>
            <w:r>
              <w:t>7</w:t>
            </w:r>
          </w:p>
        </w:tc>
        <w:tc>
          <w:tcPr>
            <w:tcW w:w="4820" w:type="dxa"/>
          </w:tcPr>
          <w:p w14:paraId="148F08C5" w14:textId="4DE23EA4" w:rsidR="0050009F" w:rsidRPr="007C6EA2" w:rsidRDefault="0050009F" w:rsidP="007900EC">
            <w:pPr>
              <w:pStyle w:val="BMSBodyText"/>
            </w:pPr>
            <w:r w:rsidRPr="007900EC">
              <w:t>Dee Valley Water</w:t>
            </w:r>
          </w:p>
        </w:tc>
      </w:tr>
      <w:tr w:rsidR="0050009F" w14:paraId="338AA933" w14:textId="77777777" w:rsidTr="00B12F5E">
        <w:tc>
          <w:tcPr>
            <w:tcW w:w="534" w:type="dxa"/>
          </w:tcPr>
          <w:p w14:paraId="71DCE281" w14:textId="0783CE2E" w:rsidR="0050009F" w:rsidRPr="00B12F5E" w:rsidRDefault="0050009F" w:rsidP="007900EC">
            <w:pPr>
              <w:pStyle w:val="BMSBodyText"/>
            </w:pPr>
            <w:r>
              <w:t>4</w:t>
            </w:r>
          </w:p>
        </w:tc>
        <w:tc>
          <w:tcPr>
            <w:tcW w:w="4677" w:type="dxa"/>
          </w:tcPr>
          <w:p w14:paraId="41EA5B36" w14:textId="71BFBD3B" w:rsidR="0050009F" w:rsidRPr="007C6EA2" w:rsidRDefault="0050009F" w:rsidP="007900EC">
            <w:pPr>
              <w:pStyle w:val="BMSBodyText"/>
            </w:pPr>
            <w:r w:rsidRPr="007C6EA2">
              <w:t>Northern Gas Networks (Distribution Only)</w:t>
            </w:r>
          </w:p>
        </w:tc>
        <w:tc>
          <w:tcPr>
            <w:tcW w:w="567" w:type="dxa"/>
          </w:tcPr>
          <w:p w14:paraId="56B9F31E" w14:textId="18DA1454" w:rsidR="0050009F" w:rsidRPr="00B12F5E" w:rsidRDefault="0050009F" w:rsidP="007900EC">
            <w:pPr>
              <w:pStyle w:val="BMSBodyText"/>
            </w:pPr>
            <w:r>
              <w:t>8</w:t>
            </w:r>
          </w:p>
        </w:tc>
        <w:tc>
          <w:tcPr>
            <w:tcW w:w="4820" w:type="dxa"/>
          </w:tcPr>
          <w:p w14:paraId="36B0B132" w14:textId="7B8A0060" w:rsidR="0050009F" w:rsidRPr="007C6EA2" w:rsidRDefault="0050009F" w:rsidP="007900EC">
            <w:pPr>
              <w:pStyle w:val="BMSBodyText"/>
            </w:pPr>
            <w:r w:rsidRPr="007900EC">
              <w:t>Essex and Suffolk Water (Water only)</w:t>
            </w:r>
          </w:p>
        </w:tc>
      </w:tr>
      <w:tr w:rsidR="0050009F" w14:paraId="66200A48" w14:textId="77777777" w:rsidTr="00B12F5E">
        <w:tc>
          <w:tcPr>
            <w:tcW w:w="534" w:type="dxa"/>
          </w:tcPr>
          <w:p w14:paraId="65768841" w14:textId="66896FFC" w:rsidR="0050009F" w:rsidRPr="00B12F5E" w:rsidRDefault="0050009F" w:rsidP="007900EC">
            <w:pPr>
              <w:pStyle w:val="BMSBodyText"/>
            </w:pPr>
            <w:r>
              <w:t>5</w:t>
            </w:r>
          </w:p>
        </w:tc>
        <w:tc>
          <w:tcPr>
            <w:tcW w:w="4677" w:type="dxa"/>
          </w:tcPr>
          <w:p w14:paraId="0F55FFFB" w14:textId="63CB6DD4" w:rsidR="0050009F" w:rsidRPr="007C6EA2" w:rsidRDefault="0050009F" w:rsidP="007900EC">
            <w:pPr>
              <w:pStyle w:val="BMSBodyText"/>
            </w:pPr>
            <w:r w:rsidRPr="007C6EA2">
              <w:t>SGN - Scotia Gas (Distribution Only)</w:t>
            </w:r>
          </w:p>
        </w:tc>
        <w:tc>
          <w:tcPr>
            <w:tcW w:w="567" w:type="dxa"/>
          </w:tcPr>
          <w:p w14:paraId="7149F5E8" w14:textId="77777777" w:rsidR="0050009F" w:rsidRPr="00B12F5E" w:rsidRDefault="0050009F" w:rsidP="007900EC">
            <w:pPr>
              <w:pStyle w:val="BMSBodyText"/>
            </w:pPr>
          </w:p>
        </w:tc>
        <w:tc>
          <w:tcPr>
            <w:tcW w:w="4820" w:type="dxa"/>
          </w:tcPr>
          <w:p w14:paraId="3D6BA830" w14:textId="783D6B2B" w:rsidR="0050009F" w:rsidRPr="007C6EA2" w:rsidRDefault="0050009F" w:rsidP="007900EC">
            <w:pPr>
              <w:pStyle w:val="BMSBodyText"/>
            </w:pPr>
            <w:r w:rsidRPr="007900EC">
              <w:t>(Part of Northumbrian Water Group)</w:t>
            </w:r>
          </w:p>
        </w:tc>
      </w:tr>
      <w:tr w:rsidR="0050009F" w14:paraId="6090C4F0" w14:textId="77777777" w:rsidTr="00B12F5E">
        <w:tc>
          <w:tcPr>
            <w:tcW w:w="534" w:type="dxa"/>
          </w:tcPr>
          <w:p w14:paraId="11590EB1" w14:textId="3C614D88" w:rsidR="0050009F" w:rsidRPr="00B12F5E" w:rsidRDefault="0050009F" w:rsidP="007900EC">
            <w:pPr>
              <w:pStyle w:val="BMSBodyText"/>
            </w:pPr>
          </w:p>
        </w:tc>
        <w:tc>
          <w:tcPr>
            <w:tcW w:w="4677" w:type="dxa"/>
          </w:tcPr>
          <w:p w14:paraId="20955699" w14:textId="0E414AE4" w:rsidR="0050009F" w:rsidRPr="007C6EA2" w:rsidRDefault="0050009F" w:rsidP="007900EC">
            <w:pPr>
              <w:pStyle w:val="BMSBodyText"/>
            </w:pPr>
            <w:r w:rsidRPr="007C6EA2">
              <w:t>(</w:t>
            </w:r>
            <w:proofErr w:type="spellStart"/>
            <w:r w:rsidRPr="007C6EA2">
              <w:t>Linesearch</w:t>
            </w:r>
            <w:proofErr w:type="spellEnd"/>
            <w:r w:rsidRPr="007C6EA2">
              <w:t xml:space="preserve"> for small jobs)</w:t>
            </w:r>
          </w:p>
        </w:tc>
        <w:tc>
          <w:tcPr>
            <w:tcW w:w="567" w:type="dxa"/>
          </w:tcPr>
          <w:p w14:paraId="1C27EB33" w14:textId="77777777" w:rsidR="0050009F" w:rsidRPr="00B12F5E" w:rsidRDefault="0050009F" w:rsidP="007900EC">
            <w:pPr>
              <w:pStyle w:val="BMSBodyText"/>
            </w:pPr>
          </w:p>
        </w:tc>
        <w:tc>
          <w:tcPr>
            <w:tcW w:w="4820" w:type="dxa"/>
          </w:tcPr>
          <w:p w14:paraId="4276BF2C" w14:textId="67453A0B" w:rsidR="0050009F" w:rsidRPr="007C6EA2" w:rsidRDefault="0050009F" w:rsidP="007900EC">
            <w:pPr>
              <w:pStyle w:val="BMSBodyText"/>
            </w:pPr>
            <w:r w:rsidRPr="007900EC">
              <w:t>Sewerage information on DIGDAT</w:t>
            </w:r>
          </w:p>
        </w:tc>
      </w:tr>
      <w:tr w:rsidR="0050009F" w14:paraId="7E63F860" w14:textId="77777777" w:rsidTr="00B12F5E">
        <w:tc>
          <w:tcPr>
            <w:tcW w:w="534" w:type="dxa"/>
          </w:tcPr>
          <w:p w14:paraId="604CECCF" w14:textId="4199F601" w:rsidR="0050009F" w:rsidRPr="00B12F5E" w:rsidRDefault="0050009F" w:rsidP="007900EC">
            <w:pPr>
              <w:pStyle w:val="BMSBodyText"/>
            </w:pPr>
            <w:r>
              <w:t>6</w:t>
            </w:r>
          </w:p>
        </w:tc>
        <w:tc>
          <w:tcPr>
            <w:tcW w:w="4677" w:type="dxa"/>
          </w:tcPr>
          <w:p w14:paraId="0225B232" w14:textId="79E2BD61" w:rsidR="0050009F" w:rsidRPr="007C6EA2" w:rsidRDefault="0050009F" w:rsidP="007900EC">
            <w:pPr>
              <w:pStyle w:val="BMSBodyText"/>
            </w:pPr>
            <w:r w:rsidRPr="007C6EA2">
              <w:t>Wales &amp; West Utilities</w:t>
            </w:r>
          </w:p>
        </w:tc>
        <w:tc>
          <w:tcPr>
            <w:tcW w:w="567" w:type="dxa"/>
          </w:tcPr>
          <w:p w14:paraId="7B31D857" w14:textId="014AA12D" w:rsidR="0050009F" w:rsidRPr="00B12F5E" w:rsidRDefault="0050009F" w:rsidP="007900EC">
            <w:pPr>
              <w:pStyle w:val="BMSBodyText"/>
            </w:pPr>
            <w:r>
              <w:t>9</w:t>
            </w:r>
          </w:p>
        </w:tc>
        <w:tc>
          <w:tcPr>
            <w:tcW w:w="4820" w:type="dxa"/>
          </w:tcPr>
          <w:p w14:paraId="424579F1" w14:textId="2C056816" w:rsidR="0050009F" w:rsidRPr="007C6EA2" w:rsidRDefault="0050009F" w:rsidP="007900EC">
            <w:pPr>
              <w:pStyle w:val="BMSBodyText"/>
            </w:pPr>
            <w:r w:rsidRPr="007900EC">
              <w:t>Hartlepool Water</w:t>
            </w:r>
          </w:p>
        </w:tc>
      </w:tr>
      <w:tr w:rsidR="0050009F" w14:paraId="1CFD5D27" w14:textId="6676D6E7" w:rsidTr="00B12F5E">
        <w:tc>
          <w:tcPr>
            <w:tcW w:w="5211" w:type="dxa"/>
            <w:gridSpan w:val="2"/>
          </w:tcPr>
          <w:p w14:paraId="1396DC61" w14:textId="357BC73A" w:rsidR="0050009F" w:rsidRPr="007C6EA2" w:rsidRDefault="0050009F" w:rsidP="007900EC">
            <w:pPr>
              <w:pStyle w:val="BMSBodyText"/>
            </w:pPr>
            <w:r w:rsidRPr="007C6EA2">
              <w:rPr>
                <w:b/>
              </w:rPr>
              <w:t>Electricity Utilities</w:t>
            </w:r>
          </w:p>
        </w:tc>
        <w:tc>
          <w:tcPr>
            <w:tcW w:w="567" w:type="dxa"/>
          </w:tcPr>
          <w:p w14:paraId="1D9141AB" w14:textId="77777777" w:rsidR="0050009F" w:rsidRPr="00B12F5E" w:rsidRDefault="0050009F" w:rsidP="007900EC">
            <w:pPr>
              <w:pStyle w:val="BMSBodyText"/>
            </w:pPr>
          </w:p>
        </w:tc>
        <w:tc>
          <w:tcPr>
            <w:tcW w:w="4820" w:type="dxa"/>
          </w:tcPr>
          <w:p w14:paraId="6890FB16" w14:textId="5E4ED982" w:rsidR="0050009F" w:rsidRPr="007C6EA2" w:rsidRDefault="0050009F" w:rsidP="007900EC">
            <w:pPr>
              <w:pStyle w:val="BMSBodyText"/>
            </w:pPr>
            <w:r w:rsidRPr="007900EC">
              <w:t>(Part of Anglian Water)</w:t>
            </w:r>
          </w:p>
        </w:tc>
      </w:tr>
      <w:tr w:rsidR="0050009F" w14:paraId="76BB1C53" w14:textId="77777777" w:rsidTr="00B12F5E">
        <w:tc>
          <w:tcPr>
            <w:tcW w:w="534" w:type="dxa"/>
          </w:tcPr>
          <w:p w14:paraId="0720CE7A" w14:textId="4FE52270" w:rsidR="0050009F" w:rsidRPr="00B12F5E" w:rsidRDefault="0050009F" w:rsidP="007900EC">
            <w:pPr>
              <w:pStyle w:val="BMSBodyText"/>
            </w:pPr>
            <w:r>
              <w:t>1</w:t>
            </w:r>
          </w:p>
        </w:tc>
        <w:tc>
          <w:tcPr>
            <w:tcW w:w="4677" w:type="dxa"/>
          </w:tcPr>
          <w:p w14:paraId="109DE07C" w14:textId="09AB3D79" w:rsidR="0050009F" w:rsidRPr="007C6EA2" w:rsidRDefault="0050009F" w:rsidP="007900EC">
            <w:pPr>
              <w:pStyle w:val="BMSBodyText"/>
            </w:pPr>
            <w:r w:rsidRPr="00C239CC">
              <w:t xml:space="preserve">Northern </w:t>
            </w:r>
            <w:proofErr w:type="spellStart"/>
            <w:r w:rsidRPr="00C239CC">
              <w:t>Powergrid</w:t>
            </w:r>
            <w:proofErr w:type="spellEnd"/>
            <w:r w:rsidRPr="00C239CC">
              <w:t xml:space="preserve"> (NEDL)</w:t>
            </w:r>
          </w:p>
        </w:tc>
        <w:tc>
          <w:tcPr>
            <w:tcW w:w="567" w:type="dxa"/>
          </w:tcPr>
          <w:p w14:paraId="13B9B770" w14:textId="2715F9D7" w:rsidR="0050009F" w:rsidRPr="00B12F5E" w:rsidRDefault="0050009F" w:rsidP="007900EC">
            <w:pPr>
              <w:pStyle w:val="BMSBodyText"/>
            </w:pPr>
            <w:r>
              <w:t>10</w:t>
            </w:r>
          </w:p>
        </w:tc>
        <w:tc>
          <w:tcPr>
            <w:tcW w:w="4820" w:type="dxa"/>
          </w:tcPr>
          <w:p w14:paraId="56BEF49D" w14:textId="51A56ACA" w:rsidR="0050009F" w:rsidRPr="007C6EA2" w:rsidRDefault="0050009F" w:rsidP="007900EC">
            <w:pPr>
              <w:pStyle w:val="BMSBodyText"/>
            </w:pPr>
            <w:r w:rsidRPr="004B361B">
              <w:t>Northumbrian Water Group</w:t>
            </w:r>
          </w:p>
        </w:tc>
      </w:tr>
      <w:tr w:rsidR="0050009F" w14:paraId="20714D06" w14:textId="77777777" w:rsidTr="00B12F5E">
        <w:tc>
          <w:tcPr>
            <w:tcW w:w="534" w:type="dxa"/>
          </w:tcPr>
          <w:p w14:paraId="556AA3E6" w14:textId="2466F749" w:rsidR="0050009F" w:rsidRPr="00B12F5E" w:rsidRDefault="0050009F" w:rsidP="007900EC">
            <w:pPr>
              <w:pStyle w:val="BMSBodyText"/>
            </w:pPr>
            <w:r>
              <w:t>2</w:t>
            </w:r>
          </w:p>
        </w:tc>
        <w:tc>
          <w:tcPr>
            <w:tcW w:w="4677" w:type="dxa"/>
          </w:tcPr>
          <w:p w14:paraId="771E8252" w14:textId="09620076" w:rsidR="0050009F" w:rsidRPr="007C6EA2" w:rsidRDefault="0050009F" w:rsidP="007900EC">
            <w:pPr>
              <w:pStyle w:val="BMSBodyText"/>
            </w:pPr>
            <w:r w:rsidRPr="00C239CC">
              <w:t xml:space="preserve">Northern </w:t>
            </w:r>
            <w:proofErr w:type="spellStart"/>
            <w:r w:rsidRPr="00C239CC">
              <w:t>Powergrid</w:t>
            </w:r>
            <w:proofErr w:type="spellEnd"/>
            <w:r w:rsidRPr="00C239CC">
              <w:t xml:space="preserve"> (YEDL)</w:t>
            </w:r>
          </w:p>
        </w:tc>
        <w:tc>
          <w:tcPr>
            <w:tcW w:w="567" w:type="dxa"/>
          </w:tcPr>
          <w:p w14:paraId="687A86D6" w14:textId="1B3A25F7" w:rsidR="0050009F" w:rsidRPr="00B12F5E" w:rsidRDefault="0050009F" w:rsidP="007900EC">
            <w:pPr>
              <w:pStyle w:val="BMSBodyText"/>
            </w:pPr>
          </w:p>
        </w:tc>
        <w:tc>
          <w:tcPr>
            <w:tcW w:w="4820" w:type="dxa"/>
          </w:tcPr>
          <w:p w14:paraId="3F93B41B" w14:textId="1880AB59" w:rsidR="0050009F" w:rsidRPr="007C6EA2" w:rsidRDefault="0050009F" w:rsidP="007900EC">
            <w:pPr>
              <w:pStyle w:val="BMSBodyText"/>
            </w:pPr>
          </w:p>
        </w:tc>
      </w:tr>
      <w:tr w:rsidR="0050009F" w14:paraId="1BBE64A2" w14:textId="77777777" w:rsidTr="0015349E">
        <w:tc>
          <w:tcPr>
            <w:tcW w:w="534" w:type="dxa"/>
          </w:tcPr>
          <w:p w14:paraId="2C83358D" w14:textId="54AFD232" w:rsidR="0050009F" w:rsidRPr="00B12F5E" w:rsidRDefault="0050009F" w:rsidP="007900EC">
            <w:pPr>
              <w:pStyle w:val="BMSBodyText"/>
            </w:pPr>
            <w:r>
              <w:lastRenderedPageBreak/>
              <w:t>11</w:t>
            </w:r>
          </w:p>
        </w:tc>
        <w:tc>
          <w:tcPr>
            <w:tcW w:w="4677" w:type="dxa"/>
          </w:tcPr>
          <w:p w14:paraId="40AA2F06" w14:textId="781FAE97" w:rsidR="0050009F" w:rsidRPr="007C6EA2" w:rsidRDefault="0050009F" w:rsidP="007900EC">
            <w:pPr>
              <w:pStyle w:val="BMSBodyText"/>
            </w:pPr>
            <w:r w:rsidRPr="007900EC">
              <w:t>Portsmouth Water Ltd (Water Only)</w:t>
            </w:r>
          </w:p>
        </w:tc>
        <w:tc>
          <w:tcPr>
            <w:tcW w:w="567" w:type="dxa"/>
          </w:tcPr>
          <w:p w14:paraId="5BDAD9FC" w14:textId="42A92841" w:rsidR="0050009F" w:rsidRPr="00B12F5E" w:rsidRDefault="0050009F" w:rsidP="007900EC">
            <w:pPr>
              <w:pStyle w:val="BMSBodyText"/>
            </w:pPr>
            <w:r w:rsidRPr="00B12F5E">
              <w:t>3</w:t>
            </w:r>
          </w:p>
        </w:tc>
        <w:tc>
          <w:tcPr>
            <w:tcW w:w="4820" w:type="dxa"/>
          </w:tcPr>
          <w:p w14:paraId="75E98C75" w14:textId="6F010344" w:rsidR="0050009F" w:rsidRPr="007C6EA2" w:rsidRDefault="0050009F" w:rsidP="007900EC">
            <w:pPr>
              <w:pStyle w:val="BMSBodyText"/>
            </w:pPr>
            <w:r w:rsidRPr="007C6EA2">
              <w:t>C A Telecom UK Ltd</w:t>
            </w:r>
          </w:p>
        </w:tc>
      </w:tr>
      <w:tr w:rsidR="0050009F" w14:paraId="3456CE54" w14:textId="77777777" w:rsidTr="0015349E">
        <w:tc>
          <w:tcPr>
            <w:tcW w:w="534" w:type="dxa"/>
          </w:tcPr>
          <w:p w14:paraId="642079A4" w14:textId="77777777" w:rsidR="0050009F" w:rsidRPr="00BF5F21" w:rsidRDefault="0050009F" w:rsidP="007900EC">
            <w:pPr>
              <w:pStyle w:val="BMSBodyText"/>
            </w:pPr>
          </w:p>
        </w:tc>
        <w:tc>
          <w:tcPr>
            <w:tcW w:w="4677" w:type="dxa"/>
          </w:tcPr>
          <w:p w14:paraId="4CE773A6" w14:textId="1C330DCC" w:rsidR="0050009F" w:rsidRPr="007900EC" w:rsidRDefault="0050009F" w:rsidP="007900EC">
            <w:pPr>
              <w:pStyle w:val="BMSBodyText"/>
            </w:pPr>
            <w:r w:rsidRPr="007900EC">
              <w:t>For sewerage information contact Southern Water</w:t>
            </w:r>
          </w:p>
        </w:tc>
        <w:tc>
          <w:tcPr>
            <w:tcW w:w="567" w:type="dxa"/>
          </w:tcPr>
          <w:p w14:paraId="664C96CC" w14:textId="6E7A0F1E" w:rsidR="0050009F" w:rsidRPr="00B12F5E" w:rsidRDefault="0050009F" w:rsidP="007900EC">
            <w:pPr>
              <w:pStyle w:val="BMSBodyText"/>
            </w:pPr>
            <w:r w:rsidRPr="00B12F5E">
              <w:t>4</w:t>
            </w:r>
          </w:p>
        </w:tc>
        <w:tc>
          <w:tcPr>
            <w:tcW w:w="4820" w:type="dxa"/>
          </w:tcPr>
          <w:p w14:paraId="2341F4BD" w14:textId="7210C60E" w:rsidR="0050009F" w:rsidRPr="007C6EA2" w:rsidRDefault="0050009F" w:rsidP="007900EC">
            <w:pPr>
              <w:pStyle w:val="BMSBodyText"/>
            </w:pPr>
            <w:r w:rsidRPr="007C6EA2">
              <w:t>City Fibre</w:t>
            </w:r>
          </w:p>
        </w:tc>
      </w:tr>
      <w:tr w:rsidR="0050009F" w14:paraId="7BF43EC3" w14:textId="77777777" w:rsidTr="0015349E">
        <w:tc>
          <w:tcPr>
            <w:tcW w:w="534" w:type="dxa"/>
          </w:tcPr>
          <w:p w14:paraId="6AE45227" w14:textId="7279BC4E" w:rsidR="0050009F" w:rsidRPr="00B12F5E" w:rsidRDefault="0050009F" w:rsidP="007900EC">
            <w:pPr>
              <w:pStyle w:val="BMSBodyText"/>
            </w:pPr>
            <w:r>
              <w:t>12</w:t>
            </w:r>
          </w:p>
        </w:tc>
        <w:tc>
          <w:tcPr>
            <w:tcW w:w="4677" w:type="dxa"/>
          </w:tcPr>
          <w:p w14:paraId="543092A2" w14:textId="26CCC9E9" w:rsidR="0050009F" w:rsidRPr="007C6EA2" w:rsidRDefault="0050009F" w:rsidP="007900EC">
            <w:pPr>
              <w:pStyle w:val="BMSBodyText"/>
            </w:pPr>
            <w:r w:rsidRPr="007900EC">
              <w:t>Scottish Water</w:t>
            </w:r>
          </w:p>
        </w:tc>
        <w:tc>
          <w:tcPr>
            <w:tcW w:w="567" w:type="dxa"/>
          </w:tcPr>
          <w:p w14:paraId="6676436A" w14:textId="580DB880" w:rsidR="0050009F" w:rsidRPr="00B12F5E" w:rsidRDefault="0050009F" w:rsidP="007900EC">
            <w:pPr>
              <w:pStyle w:val="BMSBodyText"/>
            </w:pPr>
          </w:p>
        </w:tc>
        <w:tc>
          <w:tcPr>
            <w:tcW w:w="4820" w:type="dxa"/>
          </w:tcPr>
          <w:p w14:paraId="62052F4B" w14:textId="088AFCE0" w:rsidR="0050009F" w:rsidRPr="007C6EA2" w:rsidRDefault="0050009F" w:rsidP="007900EC">
            <w:pPr>
              <w:pStyle w:val="BMSBodyText"/>
            </w:pPr>
            <w:r w:rsidRPr="007C6EA2">
              <w:t>All Areas apart from East Yorkshire</w:t>
            </w:r>
          </w:p>
        </w:tc>
      </w:tr>
      <w:tr w:rsidR="0050009F" w14:paraId="5851B0DA" w14:textId="77777777" w:rsidTr="0015349E">
        <w:tc>
          <w:tcPr>
            <w:tcW w:w="534" w:type="dxa"/>
          </w:tcPr>
          <w:p w14:paraId="7D8B0900" w14:textId="4339FA4A" w:rsidR="0050009F" w:rsidRPr="00B12F5E" w:rsidRDefault="0050009F" w:rsidP="007900EC">
            <w:pPr>
              <w:pStyle w:val="BMSBodyText"/>
            </w:pPr>
            <w:r w:rsidRPr="00B12F5E">
              <w:t>13</w:t>
            </w:r>
          </w:p>
        </w:tc>
        <w:tc>
          <w:tcPr>
            <w:tcW w:w="4677" w:type="dxa"/>
          </w:tcPr>
          <w:p w14:paraId="59E551A8" w14:textId="196AC3B7" w:rsidR="0050009F" w:rsidRPr="007C6EA2" w:rsidRDefault="0050009F" w:rsidP="007900EC">
            <w:pPr>
              <w:pStyle w:val="BMSBodyText"/>
            </w:pPr>
            <w:r w:rsidRPr="007900EC">
              <w:t>Severn Trent Water Ltd</w:t>
            </w:r>
          </w:p>
        </w:tc>
        <w:tc>
          <w:tcPr>
            <w:tcW w:w="567" w:type="dxa"/>
          </w:tcPr>
          <w:p w14:paraId="4D7A900B" w14:textId="216BE8A9" w:rsidR="0050009F" w:rsidRDefault="0050009F" w:rsidP="007900EC">
            <w:pPr>
              <w:pStyle w:val="BMSBodyText"/>
              <w:rPr>
                <w:b/>
              </w:rPr>
            </w:pPr>
          </w:p>
        </w:tc>
        <w:tc>
          <w:tcPr>
            <w:tcW w:w="4820" w:type="dxa"/>
          </w:tcPr>
          <w:p w14:paraId="71F4D30E" w14:textId="5713E588" w:rsidR="0050009F" w:rsidRPr="007C6EA2" w:rsidRDefault="0050009F" w:rsidP="007900EC">
            <w:pPr>
              <w:pStyle w:val="BMSBodyText"/>
            </w:pPr>
            <w:r w:rsidRPr="007C6EA2">
              <w:t>Use KCOM to search in East Yor</w:t>
            </w:r>
            <w:r>
              <w:t>k</w:t>
            </w:r>
            <w:r w:rsidRPr="007C6EA2">
              <w:t>shire</w:t>
            </w:r>
          </w:p>
        </w:tc>
      </w:tr>
      <w:tr w:rsidR="0050009F" w14:paraId="64D07FEC" w14:textId="77777777" w:rsidTr="00B12F5E">
        <w:tc>
          <w:tcPr>
            <w:tcW w:w="534" w:type="dxa"/>
          </w:tcPr>
          <w:p w14:paraId="4D11C6F8" w14:textId="2243CFC3" w:rsidR="0050009F" w:rsidRPr="00B12F5E" w:rsidRDefault="0050009F" w:rsidP="007900EC">
            <w:pPr>
              <w:pStyle w:val="BMSBodyText"/>
            </w:pPr>
            <w:r>
              <w:t>14</w:t>
            </w:r>
          </w:p>
        </w:tc>
        <w:tc>
          <w:tcPr>
            <w:tcW w:w="4677" w:type="dxa"/>
          </w:tcPr>
          <w:p w14:paraId="3E0AF8D4" w14:textId="2FE315AE" w:rsidR="0050009F" w:rsidRPr="007C6EA2" w:rsidRDefault="0050009F" w:rsidP="007900EC">
            <w:pPr>
              <w:pStyle w:val="BMSBodyText"/>
            </w:pPr>
            <w:r w:rsidRPr="007900EC">
              <w:t>South East Water (Eastern Region) (Water Only)</w:t>
            </w:r>
          </w:p>
        </w:tc>
        <w:tc>
          <w:tcPr>
            <w:tcW w:w="567" w:type="dxa"/>
          </w:tcPr>
          <w:p w14:paraId="171BD59E" w14:textId="12D1DC12" w:rsidR="0050009F" w:rsidRPr="00B12F5E" w:rsidRDefault="0050009F" w:rsidP="007900EC">
            <w:pPr>
              <w:pStyle w:val="BMSBodyText"/>
            </w:pPr>
            <w:r w:rsidRPr="00B12F5E">
              <w:t>5</w:t>
            </w:r>
          </w:p>
        </w:tc>
        <w:tc>
          <w:tcPr>
            <w:tcW w:w="4820" w:type="dxa"/>
          </w:tcPr>
          <w:p w14:paraId="6EA90277" w14:textId="3159692D" w:rsidR="0050009F" w:rsidRDefault="0050009F" w:rsidP="007900EC">
            <w:pPr>
              <w:pStyle w:val="BMSBodyText"/>
              <w:rPr>
                <w:b/>
              </w:rPr>
            </w:pPr>
            <w:proofErr w:type="spellStart"/>
            <w:r w:rsidRPr="007C6EA2">
              <w:t>Instal</w:t>
            </w:r>
            <w:proofErr w:type="spellEnd"/>
          </w:p>
        </w:tc>
      </w:tr>
      <w:tr w:rsidR="0050009F" w14:paraId="41A55C10" w14:textId="77777777" w:rsidTr="0015349E">
        <w:tc>
          <w:tcPr>
            <w:tcW w:w="534" w:type="dxa"/>
          </w:tcPr>
          <w:p w14:paraId="01CC5A9F" w14:textId="77777777" w:rsidR="0050009F" w:rsidRPr="00B12F5E" w:rsidRDefault="0050009F" w:rsidP="007900EC">
            <w:pPr>
              <w:pStyle w:val="BMSBodyText"/>
            </w:pPr>
          </w:p>
        </w:tc>
        <w:tc>
          <w:tcPr>
            <w:tcW w:w="4677" w:type="dxa"/>
          </w:tcPr>
          <w:p w14:paraId="17BD283B" w14:textId="35C371A7" w:rsidR="0050009F" w:rsidRPr="007C6EA2" w:rsidRDefault="0050009F" w:rsidP="007900EC">
            <w:pPr>
              <w:pStyle w:val="BMSBodyText"/>
            </w:pPr>
            <w:r w:rsidRPr="007900EC">
              <w:t>For sewerage information contact Southern Water</w:t>
            </w:r>
          </w:p>
        </w:tc>
        <w:tc>
          <w:tcPr>
            <w:tcW w:w="567" w:type="dxa"/>
          </w:tcPr>
          <w:p w14:paraId="4EBD2831" w14:textId="17F46B32" w:rsidR="0050009F" w:rsidRPr="0050009F" w:rsidRDefault="0050009F" w:rsidP="007900EC">
            <w:pPr>
              <w:pStyle w:val="BMSBodyText"/>
            </w:pPr>
            <w:r w:rsidRPr="0050009F">
              <w:t>6</w:t>
            </w:r>
          </w:p>
        </w:tc>
        <w:tc>
          <w:tcPr>
            <w:tcW w:w="4820" w:type="dxa"/>
          </w:tcPr>
          <w:p w14:paraId="49BBB897" w14:textId="4E24A3DC" w:rsidR="0050009F" w:rsidRPr="007C6EA2" w:rsidRDefault="0050009F" w:rsidP="007900EC">
            <w:pPr>
              <w:pStyle w:val="BMSBodyText"/>
            </w:pPr>
            <w:proofErr w:type="spellStart"/>
            <w:r w:rsidRPr="007C6EA2">
              <w:t>Interoute</w:t>
            </w:r>
            <w:proofErr w:type="spellEnd"/>
          </w:p>
        </w:tc>
      </w:tr>
      <w:tr w:rsidR="0050009F" w14:paraId="546C9A61" w14:textId="77777777" w:rsidTr="00B12F5E">
        <w:tc>
          <w:tcPr>
            <w:tcW w:w="534" w:type="dxa"/>
          </w:tcPr>
          <w:p w14:paraId="41B7F396" w14:textId="1E862E61" w:rsidR="0050009F" w:rsidRPr="00B12F5E" w:rsidRDefault="0050009F" w:rsidP="007900EC">
            <w:pPr>
              <w:pStyle w:val="BMSBodyText"/>
            </w:pPr>
            <w:r>
              <w:t>15</w:t>
            </w:r>
          </w:p>
        </w:tc>
        <w:tc>
          <w:tcPr>
            <w:tcW w:w="4677" w:type="dxa"/>
          </w:tcPr>
          <w:p w14:paraId="490888E6" w14:textId="25EBEB69" w:rsidR="0050009F" w:rsidRPr="007C6EA2" w:rsidRDefault="0050009F" w:rsidP="007900EC">
            <w:pPr>
              <w:pStyle w:val="BMSBodyText"/>
            </w:pPr>
            <w:r w:rsidRPr="007900EC">
              <w:t>South East Water (Western Region) (Water Only)</w:t>
            </w:r>
          </w:p>
        </w:tc>
        <w:tc>
          <w:tcPr>
            <w:tcW w:w="567" w:type="dxa"/>
          </w:tcPr>
          <w:p w14:paraId="2F03563B" w14:textId="16C109AD" w:rsidR="0050009F" w:rsidRPr="00B12F5E" w:rsidRDefault="0050009F" w:rsidP="007900EC">
            <w:pPr>
              <w:pStyle w:val="BMSBodyText"/>
            </w:pPr>
            <w:r w:rsidRPr="00B12F5E">
              <w:t>7</w:t>
            </w:r>
          </w:p>
        </w:tc>
        <w:tc>
          <w:tcPr>
            <w:tcW w:w="4820" w:type="dxa"/>
          </w:tcPr>
          <w:p w14:paraId="1E058283" w14:textId="6EAF17D2" w:rsidR="0050009F" w:rsidRDefault="0050009F" w:rsidP="007900EC">
            <w:pPr>
              <w:pStyle w:val="BMSBodyText"/>
              <w:rPr>
                <w:b/>
              </w:rPr>
            </w:pPr>
            <w:r w:rsidRPr="007C6EA2">
              <w:t>KCOM</w:t>
            </w:r>
          </w:p>
        </w:tc>
      </w:tr>
      <w:tr w:rsidR="0050009F" w14:paraId="5A4348B0" w14:textId="77777777" w:rsidTr="0015349E">
        <w:tc>
          <w:tcPr>
            <w:tcW w:w="534" w:type="dxa"/>
          </w:tcPr>
          <w:p w14:paraId="70BB8906" w14:textId="77777777" w:rsidR="0050009F" w:rsidRPr="00B12F5E" w:rsidRDefault="0050009F" w:rsidP="007900EC">
            <w:pPr>
              <w:pStyle w:val="BMSBodyText"/>
            </w:pPr>
          </w:p>
        </w:tc>
        <w:tc>
          <w:tcPr>
            <w:tcW w:w="4677" w:type="dxa"/>
          </w:tcPr>
          <w:p w14:paraId="65849D72" w14:textId="03C32AF7" w:rsidR="0050009F" w:rsidRPr="007C6EA2" w:rsidRDefault="0050009F" w:rsidP="007900EC">
            <w:pPr>
              <w:pStyle w:val="BMSBodyText"/>
            </w:pPr>
            <w:r w:rsidRPr="007900EC">
              <w:t>Sewerage information on DIGDAT</w:t>
            </w:r>
          </w:p>
        </w:tc>
        <w:tc>
          <w:tcPr>
            <w:tcW w:w="567" w:type="dxa"/>
          </w:tcPr>
          <w:p w14:paraId="2B98F868" w14:textId="0EC6D8B0" w:rsidR="0050009F" w:rsidRPr="00B12F5E" w:rsidRDefault="0050009F" w:rsidP="007900EC">
            <w:pPr>
              <w:pStyle w:val="BMSBodyText"/>
            </w:pPr>
          </w:p>
        </w:tc>
        <w:tc>
          <w:tcPr>
            <w:tcW w:w="4820" w:type="dxa"/>
          </w:tcPr>
          <w:p w14:paraId="267E6707" w14:textId="4E31B884" w:rsidR="0050009F" w:rsidRPr="007C6EA2" w:rsidRDefault="0050009F" w:rsidP="007900EC">
            <w:pPr>
              <w:pStyle w:val="BMSBodyText"/>
            </w:pPr>
            <w:r w:rsidRPr="007C6EA2">
              <w:t>Networks are only in East Yorkshire</w:t>
            </w:r>
          </w:p>
        </w:tc>
      </w:tr>
      <w:tr w:rsidR="0050009F" w14:paraId="1B5EECE1" w14:textId="77777777" w:rsidTr="0015349E">
        <w:tc>
          <w:tcPr>
            <w:tcW w:w="534" w:type="dxa"/>
          </w:tcPr>
          <w:p w14:paraId="4B888BD3" w14:textId="1CADFE1B" w:rsidR="0050009F" w:rsidRPr="00B12F5E" w:rsidRDefault="0050009F" w:rsidP="007900EC">
            <w:pPr>
              <w:pStyle w:val="BMSBodyText"/>
            </w:pPr>
            <w:r>
              <w:t>16</w:t>
            </w:r>
          </w:p>
        </w:tc>
        <w:tc>
          <w:tcPr>
            <w:tcW w:w="4677" w:type="dxa"/>
          </w:tcPr>
          <w:p w14:paraId="50690D98" w14:textId="71540438" w:rsidR="0050009F" w:rsidRPr="007C6EA2" w:rsidRDefault="0050009F" w:rsidP="007900EC">
            <w:pPr>
              <w:pStyle w:val="BMSBodyText"/>
            </w:pPr>
            <w:r w:rsidRPr="007900EC">
              <w:t>South Staffordshire Water (Water Only)</w:t>
            </w:r>
          </w:p>
        </w:tc>
        <w:tc>
          <w:tcPr>
            <w:tcW w:w="567" w:type="dxa"/>
          </w:tcPr>
          <w:p w14:paraId="693B684B" w14:textId="3FB6A346" w:rsidR="0050009F" w:rsidRPr="00B12F5E" w:rsidRDefault="0050009F" w:rsidP="007900EC">
            <w:pPr>
              <w:pStyle w:val="BMSBodyText"/>
            </w:pPr>
          </w:p>
        </w:tc>
        <w:tc>
          <w:tcPr>
            <w:tcW w:w="4820" w:type="dxa"/>
          </w:tcPr>
          <w:p w14:paraId="271CEA8D" w14:textId="64808913" w:rsidR="0050009F" w:rsidRPr="007C6EA2" w:rsidRDefault="0050009F" w:rsidP="007900EC">
            <w:pPr>
              <w:pStyle w:val="BMSBodyText"/>
            </w:pPr>
            <w:r w:rsidRPr="007C6EA2">
              <w:t>Use City Fibre to search all other areas</w:t>
            </w:r>
          </w:p>
        </w:tc>
      </w:tr>
      <w:tr w:rsidR="0050009F" w14:paraId="35B4BB3E" w14:textId="77777777" w:rsidTr="0015349E">
        <w:tc>
          <w:tcPr>
            <w:tcW w:w="534" w:type="dxa"/>
          </w:tcPr>
          <w:p w14:paraId="1C21A533" w14:textId="77777777" w:rsidR="0050009F" w:rsidRPr="00B12F5E" w:rsidRDefault="0050009F" w:rsidP="007900EC">
            <w:pPr>
              <w:pStyle w:val="BMSBodyText"/>
            </w:pPr>
          </w:p>
        </w:tc>
        <w:tc>
          <w:tcPr>
            <w:tcW w:w="4677" w:type="dxa"/>
          </w:tcPr>
          <w:p w14:paraId="51CB6493" w14:textId="3F32C4EA" w:rsidR="0050009F" w:rsidRPr="007C6EA2" w:rsidRDefault="0050009F" w:rsidP="007900EC">
            <w:pPr>
              <w:pStyle w:val="BMSBodyText"/>
            </w:pPr>
            <w:r w:rsidRPr="007900EC">
              <w:t>(Includes Cambridge Water)</w:t>
            </w:r>
          </w:p>
        </w:tc>
        <w:tc>
          <w:tcPr>
            <w:tcW w:w="567" w:type="dxa"/>
          </w:tcPr>
          <w:p w14:paraId="02DE4D72" w14:textId="1D375503" w:rsidR="0050009F" w:rsidRPr="00B12F5E" w:rsidRDefault="0050009F" w:rsidP="007900EC">
            <w:pPr>
              <w:pStyle w:val="BMSBodyText"/>
            </w:pPr>
            <w:r>
              <w:t>8</w:t>
            </w:r>
          </w:p>
        </w:tc>
        <w:tc>
          <w:tcPr>
            <w:tcW w:w="4820" w:type="dxa"/>
          </w:tcPr>
          <w:p w14:paraId="254DD36D" w14:textId="32179809" w:rsidR="0050009F" w:rsidRPr="007C6EA2" w:rsidRDefault="0050009F" w:rsidP="007900EC">
            <w:pPr>
              <w:pStyle w:val="BMSBodyText"/>
            </w:pPr>
            <w:r w:rsidRPr="007C6EA2">
              <w:t>MBNL (formerly Ericsson)</w:t>
            </w:r>
          </w:p>
        </w:tc>
      </w:tr>
      <w:tr w:rsidR="0050009F" w14:paraId="410EF86D" w14:textId="77777777" w:rsidTr="0015349E">
        <w:tc>
          <w:tcPr>
            <w:tcW w:w="534" w:type="dxa"/>
          </w:tcPr>
          <w:p w14:paraId="6369D45C" w14:textId="77777777" w:rsidR="0050009F" w:rsidRPr="00B12F5E" w:rsidRDefault="0050009F" w:rsidP="007900EC">
            <w:pPr>
              <w:pStyle w:val="BMSBodyText"/>
            </w:pPr>
          </w:p>
        </w:tc>
        <w:tc>
          <w:tcPr>
            <w:tcW w:w="4677" w:type="dxa"/>
          </w:tcPr>
          <w:p w14:paraId="6E04CAED" w14:textId="19B9267E" w:rsidR="0050009F" w:rsidRPr="007C6EA2" w:rsidRDefault="0050009F" w:rsidP="007900EC">
            <w:pPr>
              <w:pStyle w:val="BMSBodyText"/>
            </w:pPr>
            <w:r w:rsidRPr="007900EC">
              <w:t>For sewerage information contact Seven Trent Water</w:t>
            </w:r>
          </w:p>
        </w:tc>
        <w:tc>
          <w:tcPr>
            <w:tcW w:w="567" w:type="dxa"/>
          </w:tcPr>
          <w:p w14:paraId="48E9C974" w14:textId="6EC5205D" w:rsidR="0050009F" w:rsidRPr="00B12F5E" w:rsidRDefault="0050009F" w:rsidP="007900EC">
            <w:pPr>
              <w:pStyle w:val="BMSBodyText"/>
            </w:pPr>
            <w:r>
              <w:t>9</w:t>
            </w:r>
          </w:p>
        </w:tc>
        <w:tc>
          <w:tcPr>
            <w:tcW w:w="4820" w:type="dxa"/>
          </w:tcPr>
          <w:p w14:paraId="4BE23B6F" w14:textId="4E306DF5" w:rsidR="0050009F" w:rsidRPr="007C6EA2" w:rsidRDefault="0050009F" w:rsidP="007900EC">
            <w:pPr>
              <w:pStyle w:val="BMSBodyText"/>
            </w:pPr>
            <w:r w:rsidRPr="007C6EA2">
              <w:t>McNicholas Construction Services Ltd</w:t>
            </w:r>
          </w:p>
        </w:tc>
      </w:tr>
      <w:tr w:rsidR="0050009F" w14:paraId="2579417D" w14:textId="77777777" w:rsidTr="0015349E">
        <w:tc>
          <w:tcPr>
            <w:tcW w:w="534" w:type="dxa"/>
          </w:tcPr>
          <w:p w14:paraId="6514F102" w14:textId="59FA147E" w:rsidR="0050009F" w:rsidRPr="00B12F5E" w:rsidRDefault="0050009F" w:rsidP="007900EC">
            <w:pPr>
              <w:pStyle w:val="BMSBodyText"/>
            </w:pPr>
            <w:r>
              <w:t>17</w:t>
            </w:r>
          </w:p>
        </w:tc>
        <w:tc>
          <w:tcPr>
            <w:tcW w:w="4677" w:type="dxa"/>
          </w:tcPr>
          <w:p w14:paraId="6F6ED595" w14:textId="6F066F4F" w:rsidR="0050009F" w:rsidRPr="007C6EA2" w:rsidRDefault="0050009F" w:rsidP="007900EC">
            <w:pPr>
              <w:pStyle w:val="BMSBodyText"/>
            </w:pPr>
            <w:r w:rsidRPr="007900EC">
              <w:t>Southern Water</w:t>
            </w:r>
          </w:p>
        </w:tc>
        <w:tc>
          <w:tcPr>
            <w:tcW w:w="567" w:type="dxa"/>
          </w:tcPr>
          <w:p w14:paraId="0A0498A3" w14:textId="1B778C8B" w:rsidR="0050009F" w:rsidRPr="00B12F5E" w:rsidRDefault="0050009F" w:rsidP="007900EC">
            <w:pPr>
              <w:pStyle w:val="BMSBodyText"/>
            </w:pPr>
            <w:r>
              <w:t>10</w:t>
            </w:r>
          </w:p>
        </w:tc>
        <w:tc>
          <w:tcPr>
            <w:tcW w:w="4820" w:type="dxa"/>
          </w:tcPr>
          <w:p w14:paraId="6D606115" w14:textId="32F71DEE" w:rsidR="0050009F" w:rsidRPr="007C6EA2" w:rsidRDefault="0050009F" w:rsidP="007900EC">
            <w:pPr>
              <w:pStyle w:val="BMSBodyText"/>
            </w:pPr>
            <w:proofErr w:type="spellStart"/>
            <w:r w:rsidRPr="007C6EA2">
              <w:t>Redcentric</w:t>
            </w:r>
            <w:proofErr w:type="spellEnd"/>
          </w:p>
        </w:tc>
      </w:tr>
      <w:tr w:rsidR="0050009F" w14:paraId="7EFC013A" w14:textId="77777777" w:rsidTr="0015349E">
        <w:tc>
          <w:tcPr>
            <w:tcW w:w="534" w:type="dxa"/>
          </w:tcPr>
          <w:p w14:paraId="40263D1D" w14:textId="69F118F0" w:rsidR="0050009F" w:rsidRPr="00B12F5E" w:rsidRDefault="0050009F" w:rsidP="007900EC">
            <w:pPr>
              <w:pStyle w:val="BMSBodyText"/>
            </w:pPr>
            <w:r>
              <w:t>18</w:t>
            </w:r>
          </w:p>
        </w:tc>
        <w:tc>
          <w:tcPr>
            <w:tcW w:w="4677" w:type="dxa"/>
          </w:tcPr>
          <w:p w14:paraId="16035A2E" w14:textId="64E92B19" w:rsidR="0050009F" w:rsidRPr="007C6EA2" w:rsidRDefault="0050009F" w:rsidP="007900EC">
            <w:pPr>
              <w:pStyle w:val="BMSBodyText"/>
            </w:pPr>
            <w:r w:rsidRPr="004B361B">
              <w:t>South West Water</w:t>
            </w:r>
          </w:p>
        </w:tc>
        <w:tc>
          <w:tcPr>
            <w:tcW w:w="567" w:type="dxa"/>
          </w:tcPr>
          <w:p w14:paraId="19A7459E" w14:textId="5D492FED" w:rsidR="0050009F" w:rsidRPr="00B12F5E" w:rsidRDefault="0050009F" w:rsidP="007900EC">
            <w:pPr>
              <w:pStyle w:val="BMSBodyText"/>
            </w:pPr>
          </w:p>
        </w:tc>
        <w:tc>
          <w:tcPr>
            <w:tcW w:w="4820" w:type="dxa"/>
          </w:tcPr>
          <w:p w14:paraId="41268D00" w14:textId="1B96FB31" w:rsidR="0050009F" w:rsidRPr="007C6EA2" w:rsidRDefault="0050009F" w:rsidP="007900EC">
            <w:pPr>
              <w:pStyle w:val="BMSBodyText"/>
            </w:pPr>
            <w:r w:rsidRPr="007C6EA2">
              <w:t>Networks are only in Cambridge</w:t>
            </w:r>
            <w:r>
              <w:t xml:space="preserve"> </w:t>
            </w:r>
            <w:r w:rsidRPr="007C6EA2">
              <w:t>/</w:t>
            </w:r>
            <w:r>
              <w:t xml:space="preserve"> </w:t>
            </w:r>
            <w:r w:rsidRPr="007C6EA2">
              <w:t>Portsmouth</w:t>
            </w:r>
            <w:r>
              <w:t xml:space="preserve"> </w:t>
            </w:r>
            <w:r w:rsidRPr="007C6EA2">
              <w:t>/</w:t>
            </w:r>
            <w:r>
              <w:t xml:space="preserve"> </w:t>
            </w:r>
            <w:r w:rsidRPr="007C6EA2">
              <w:t>Southampton</w:t>
            </w:r>
            <w:r>
              <w:t xml:space="preserve"> </w:t>
            </w:r>
            <w:r w:rsidRPr="007C6EA2">
              <w:t>/Nottingham</w:t>
            </w:r>
            <w:r>
              <w:t xml:space="preserve"> </w:t>
            </w:r>
            <w:r w:rsidRPr="007C6EA2">
              <w:t>/</w:t>
            </w:r>
            <w:r>
              <w:t xml:space="preserve"> </w:t>
            </w:r>
            <w:r w:rsidRPr="007C6EA2">
              <w:t>Newbury</w:t>
            </w:r>
            <w:r>
              <w:t xml:space="preserve"> </w:t>
            </w:r>
            <w:r w:rsidRPr="007C6EA2">
              <w:t>/</w:t>
            </w:r>
            <w:r>
              <w:t xml:space="preserve"> </w:t>
            </w:r>
            <w:r w:rsidRPr="007C6EA2">
              <w:t>Northampton</w:t>
            </w:r>
            <w:r>
              <w:t xml:space="preserve"> </w:t>
            </w:r>
            <w:r w:rsidRPr="007C6EA2">
              <w:t>/</w:t>
            </w:r>
            <w:r>
              <w:t xml:space="preserve"> </w:t>
            </w:r>
            <w:r w:rsidRPr="007C6EA2">
              <w:t>Derby and Frimley</w:t>
            </w:r>
          </w:p>
        </w:tc>
      </w:tr>
      <w:tr w:rsidR="0050009F" w14:paraId="74E03DDA" w14:textId="77777777" w:rsidTr="0015349E">
        <w:tc>
          <w:tcPr>
            <w:tcW w:w="534" w:type="dxa"/>
          </w:tcPr>
          <w:p w14:paraId="65DF4388" w14:textId="61568FFE" w:rsidR="0050009F" w:rsidRPr="00B12F5E" w:rsidRDefault="0050009F" w:rsidP="007900EC">
            <w:pPr>
              <w:pStyle w:val="BMSBodyText"/>
            </w:pPr>
            <w:r>
              <w:t>19</w:t>
            </w:r>
          </w:p>
        </w:tc>
        <w:tc>
          <w:tcPr>
            <w:tcW w:w="4677" w:type="dxa"/>
          </w:tcPr>
          <w:p w14:paraId="412E9DB6" w14:textId="60275298" w:rsidR="0050009F" w:rsidRPr="007C6EA2" w:rsidRDefault="0050009F" w:rsidP="007900EC">
            <w:pPr>
              <w:pStyle w:val="BMSBodyText"/>
            </w:pPr>
            <w:r w:rsidRPr="004B361B">
              <w:t>Sutton and East Surrey Water (Water Only)</w:t>
            </w:r>
          </w:p>
        </w:tc>
        <w:tc>
          <w:tcPr>
            <w:tcW w:w="567" w:type="dxa"/>
          </w:tcPr>
          <w:p w14:paraId="346518C6" w14:textId="5457749B" w:rsidR="0050009F" w:rsidRPr="00B12F5E" w:rsidRDefault="0050009F" w:rsidP="007900EC">
            <w:pPr>
              <w:pStyle w:val="BMSBodyText"/>
            </w:pPr>
            <w:r>
              <w:t>11</w:t>
            </w:r>
          </w:p>
        </w:tc>
        <w:tc>
          <w:tcPr>
            <w:tcW w:w="4820" w:type="dxa"/>
          </w:tcPr>
          <w:p w14:paraId="25742C9D" w14:textId="0A2F4FEF" w:rsidR="0050009F" w:rsidRPr="007C6EA2" w:rsidRDefault="0050009F" w:rsidP="007900EC">
            <w:pPr>
              <w:pStyle w:val="BMSBodyText"/>
            </w:pPr>
            <w:proofErr w:type="spellStart"/>
            <w:r w:rsidRPr="007C6EA2">
              <w:t>Telent</w:t>
            </w:r>
            <w:proofErr w:type="spellEnd"/>
          </w:p>
        </w:tc>
      </w:tr>
      <w:tr w:rsidR="0050009F" w14:paraId="64200A5D" w14:textId="77777777" w:rsidTr="0015349E">
        <w:tc>
          <w:tcPr>
            <w:tcW w:w="534" w:type="dxa"/>
          </w:tcPr>
          <w:p w14:paraId="5B68FDA5" w14:textId="77777777" w:rsidR="0050009F" w:rsidRPr="00B12F5E" w:rsidRDefault="0050009F" w:rsidP="007900EC">
            <w:pPr>
              <w:pStyle w:val="BMSBodyText"/>
            </w:pPr>
          </w:p>
        </w:tc>
        <w:tc>
          <w:tcPr>
            <w:tcW w:w="4677" w:type="dxa"/>
          </w:tcPr>
          <w:p w14:paraId="65D79402" w14:textId="5F987C5D" w:rsidR="0050009F" w:rsidRPr="007C6EA2" w:rsidRDefault="0050009F" w:rsidP="007900EC">
            <w:pPr>
              <w:pStyle w:val="BMSBodyText"/>
            </w:pPr>
            <w:r w:rsidRPr="004B361B">
              <w:t>For sewerage information contact Southern Water</w:t>
            </w:r>
          </w:p>
        </w:tc>
        <w:tc>
          <w:tcPr>
            <w:tcW w:w="567" w:type="dxa"/>
          </w:tcPr>
          <w:p w14:paraId="1A55EE3D" w14:textId="3A213C6B" w:rsidR="0050009F" w:rsidRPr="00B12F5E" w:rsidRDefault="0050009F" w:rsidP="007900EC">
            <w:pPr>
              <w:pStyle w:val="BMSBodyText"/>
            </w:pPr>
            <w:r>
              <w:t>12</w:t>
            </w:r>
          </w:p>
        </w:tc>
        <w:tc>
          <w:tcPr>
            <w:tcW w:w="4820" w:type="dxa"/>
          </w:tcPr>
          <w:p w14:paraId="6DA16802" w14:textId="541A4217" w:rsidR="0050009F" w:rsidRPr="007C6EA2" w:rsidRDefault="0050009F" w:rsidP="007900EC">
            <w:pPr>
              <w:pStyle w:val="BMSBodyText"/>
            </w:pPr>
            <w:r w:rsidRPr="007C6EA2">
              <w:t>Verizon</w:t>
            </w:r>
          </w:p>
        </w:tc>
      </w:tr>
      <w:tr w:rsidR="0050009F" w14:paraId="55E9ECD6" w14:textId="77777777" w:rsidTr="00B12F5E">
        <w:tc>
          <w:tcPr>
            <w:tcW w:w="534" w:type="dxa"/>
          </w:tcPr>
          <w:p w14:paraId="769D8965" w14:textId="50DEF730" w:rsidR="0050009F" w:rsidRPr="00B12F5E" w:rsidRDefault="0050009F" w:rsidP="007900EC">
            <w:pPr>
              <w:pStyle w:val="BMSBodyText"/>
            </w:pPr>
            <w:r>
              <w:t>20</w:t>
            </w:r>
          </w:p>
        </w:tc>
        <w:tc>
          <w:tcPr>
            <w:tcW w:w="4677" w:type="dxa"/>
          </w:tcPr>
          <w:p w14:paraId="7B38CA53" w14:textId="662FB089" w:rsidR="0050009F" w:rsidRPr="007C6EA2" w:rsidRDefault="0050009F" w:rsidP="007900EC">
            <w:pPr>
              <w:pStyle w:val="BMSBodyText"/>
              <w:rPr>
                <w:b/>
              </w:rPr>
            </w:pPr>
            <w:r w:rsidRPr="007900EC">
              <w:t>Tendring Hundred Water Services (Water Only)</w:t>
            </w:r>
          </w:p>
        </w:tc>
        <w:tc>
          <w:tcPr>
            <w:tcW w:w="567" w:type="dxa"/>
          </w:tcPr>
          <w:p w14:paraId="4CB6B9ED" w14:textId="2817B41B" w:rsidR="0050009F" w:rsidRPr="00B12F5E" w:rsidRDefault="0050009F" w:rsidP="007900EC">
            <w:pPr>
              <w:pStyle w:val="BMSBodyText"/>
            </w:pPr>
            <w:r>
              <w:t>13</w:t>
            </w:r>
          </w:p>
        </w:tc>
        <w:tc>
          <w:tcPr>
            <w:tcW w:w="4820" w:type="dxa"/>
          </w:tcPr>
          <w:p w14:paraId="1907A8F8" w14:textId="0E664406" w:rsidR="0050009F" w:rsidRDefault="0050009F" w:rsidP="007900EC">
            <w:pPr>
              <w:pStyle w:val="BMSBodyText"/>
              <w:rPr>
                <w:b/>
              </w:rPr>
            </w:pPr>
            <w:r w:rsidRPr="007C6EA2">
              <w:t>Virgin Media</w:t>
            </w:r>
          </w:p>
        </w:tc>
      </w:tr>
      <w:tr w:rsidR="0050009F" w14:paraId="43BAA667" w14:textId="77777777" w:rsidTr="0015349E">
        <w:tc>
          <w:tcPr>
            <w:tcW w:w="534" w:type="dxa"/>
          </w:tcPr>
          <w:p w14:paraId="52B6525F" w14:textId="77777777" w:rsidR="0050009F" w:rsidRPr="00B12F5E" w:rsidRDefault="0050009F" w:rsidP="007900EC">
            <w:pPr>
              <w:pStyle w:val="BMSBodyText"/>
            </w:pPr>
          </w:p>
        </w:tc>
        <w:tc>
          <w:tcPr>
            <w:tcW w:w="4677" w:type="dxa"/>
          </w:tcPr>
          <w:p w14:paraId="65667FEF" w14:textId="4E946444" w:rsidR="0050009F" w:rsidRPr="007C6EA2" w:rsidRDefault="0050009F" w:rsidP="007900EC">
            <w:pPr>
              <w:pStyle w:val="BMSBodyText"/>
              <w:rPr>
                <w:b/>
              </w:rPr>
            </w:pPr>
            <w:r w:rsidRPr="007900EC">
              <w:t>Sewerage information on DIGDAT</w:t>
            </w:r>
          </w:p>
        </w:tc>
        <w:tc>
          <w:tcPr>
            <w:tcW w:w="567" w:type="dxa"/>
          </w:tcPr>
          <w:p w14:paraId="2846D947" w14:textId="77777777" w:rsidR="0050009F" w:rsidRPr="00B12F5E" w:rsidRDefault="0050009F" w:rsidP="007900EC">
            <w:pPr>
              <w:pStyle w:val="BMSBodyText"/>
            </w:pPr>
          </w:p>
        </w:tc>
        <w:tc>
          <w:tcPr>
            <w:tcW w:w="4820" w:type="dxa"/>
          </w:tcPr>
          <w:p w14:paraId="410A5062" w14:textId="044C6197" w:rsidR="0050009F" w:rsidRDefault="0050009F" w:rsidP="007900EC">
            <w:pPr>
              <w:pStyle w:val="BMSBodyText"/>
              <w:rPr>
                <w:b/>
              </w:rPr>
            </w:pPr>
            <w:r w:rsidRPr="007C6EA2">
              <w:t>(DIGDAT)</w:t>
            </w:r>
          </w:p>
        </w:tc>
      </w:tr>
      <w:tr w:rsidR="0050009F" w14:paraId="16650E80" w14:textId="77777777" w:rsidTr="0015349E">
        <w:tc>
          <w:tcPr>
            <w:tcW w:w="534" w:type="dxa"/>
          </w:tcPr>
          <w:p w14:paraId="24811F6E" w14:textId="14BDC634" w:rsidR="0050009F" w:rsidRPr="00B12F5E" w:rsidRDefault="0050009F" w:rsidP="007900EC">
            <w:pPr>
              <w:pStyle w:val="BMSBodyText"/>
            </w:pPr>
            <w:r>
              <w:t>21</w:t>
            </w:r>
          </w:p>
        </w:tc>
        <w:tc>
          <w:tcPr>
            <w:tcW w:w="4677" w:type="dxa"/>
          </w:tcPr>
          <w:p w14:paraId="089F7AD5" w14:textId="2DD75F25" w:rsidR="0050009F" w:rsidRPr="007C6EA2" w:rsidRDefault="0050009F" w:rsidP="007900EC">
            <w:pPr>
              <w:pStyle w:val="BMSBodyText"/>
            </w:pPr>
            <w:r w:rsidRPr="007900EC">
              <w:t>Thames Water</w:t>
            </w:r>
          </w:p>
        </w:tc>
        <w:tc>
          <w:tcPr>
            <w:tcW w:w="567" w:type="dxa"/>
          </w:tcPr>
          <w:p w14:paraId="6937F5DF" w14:textId="3065447B" w:rsidR="0050009F" w:rsidRPr="00B12F5E" w:rsidRDefault="0050009F" w:rsidP="007900EC">
            <w:pPr>
              <w:pStyle w:val="BMSBodyText"/>
            </w:pPr>
            <w:r>
              <w:t>14</w:t>
            </w:r>
          </w:p>
        </w:tc>
        <w:tc>
          <w:tcPr>
            <w:tcW w:w="4820" w:type="dxa"/>
          </w:tcPr>
          <w:p w14:paraId="22E06A91" w14:textId="0148954E" w:rsidR="0050009F" w:rsidRDefault="0050009F" w:rsidP="007900EC">
            <w:pPr>
              <w:pStyle w:val="BMSBodyText"/>
              <w:rPr>
                <w:b/>
              </w:rPr>
            </w:pPr>
            <w:proofErr w:type="spellStart"/>
            <w:r w:rsidRPr="007C6EA2">
              <w:t>Vtesse</w:t>
            </w:r>
            <w:proofErr w:type="spellEnd"/>
          </w:p>
        </w:tc>
      </w:tr>
      <w:tr w:rsidR="0050009F" w14:paraId="4B47C523" w14:textId="77777777" w:rsidTr="00306CF4">
        <w:tc>
          <w:tcPr>
            <w:tcW w:w="534" w:type="dxa"/>
          </w:tcPr>
          <w:p w14:paraId="7DF69DF0" w14:textId="77777777" w:rsidR="0050009F" w:rsidRPr="00B12F5E" w:rsidRDefault="0050009F" w:rsidP="007900EC">
            <w:pPr>
              <w:pStyle w:val="BMSBodyText"/>
            </w:pPr>
          </w:p>
        </w:tc>
        <w:tc>
          <w:tcPr>
            <w:tcW w:w="4677" w:type="dxa"/>
          </w:tcPr>
          <w:p w14:paraId="7915ECE8" w14:textId="3A69CB22" w:rsidR="0050009F" w:rsidRPr="007C6EA2" w:rsidRDefault="0050009F" w:rsidP="007900EC">
            <w:pPr>
              <w:pStyle w:val="BMSBodyText"/>
            </w:pPr>
            <w:r w:rsidRPr="007900EC">
              <w:t>(DIGDAT)</w:t>
            </w:r>
          </w:p>
        </w:tc>
        <w:tc>
          <w:tcPr>
            <w:tcW w:w="5387" w:type="dxa"/>
            <w:gridSpan w:val="2"/>
          </w:tcPr>
          <w:p w14:paraId="68EF9C30" w14:textId="5A7E97E2" w:rsidR="0050009F" w:rsidRPr="007C6EA2" w:rsidRDefault="0050009F" w:rsidP="007900EC">
            <w:pPr>
              <w:pStyle w:val="BMSBodyText"/>
            </w:pPr>
            <w:r w:rsidRPr="007C6EA2">
              <w:rPr>
                <w:b/>
              </w:rPr>
              <w:t>Environmental</w:t>
            </w:r>
          </w:p>
        </w:tc>
      </w:tr>
      <w:tr w:rsidR="0050009F" w14:paraId="12FA5912" w14:textId="77777777" w:rsidTr="0015349E">
        <w:tc>
          <w:tcPr>
            <w:tcW w:w="534" w:type="dxa"/>
          </w:tcPr>
          <w:p w14:paraId="7ED37E57" w14:textId="4F698398" w:rsidR="0050009F" w:rsidRPr="00B12F5E" w:rsidRDefault="0050009F" w:rsidP="007900EC">
            <w:pPr>
              <w:pStyle w:val="BMSBodyText"/>
            </w:pPr>
            <w:r>
              <w:t>22</w:t>
            </w:r>
          </w:p>
        </w:tc>
        <w:tc>
          <w:tcPr>
            <w:tcW w:w="4677" w:type="dxa"/>
          </w:tcPr>
          <w:p w14:paraId="12A2C89E" w14:textId="07A2B624" w:rsidR="0050009F" w:rsidRPr="007C6EA2" w:rsidRDefault="0050009F" w:rsidP="007900EC">
            <w:pPr>
              <w:pStyle w:val="BMSBodyText"/>
            </w:pPr>
            <w:r w:rsidRPr="007900EC">
              <w:t>United Utilities</w:t>
            </w:r>
          </w:p>
        </w:tc>
        <w:tc>
          <w:tcPr>
            <w:tcW w:w="567" w:type="dxa"/>
          </w:tcPr>
          <w:p w14:paraId="09F7165D" w14:textId="3800DFE7" w:rsidR="0050009F" w:rsidRPr="00B12F5E" w:rsidRDefault="0050009F" w:rsidP="007900EC">
            <w:pPr>
              <w:pStyle w:val="BMSBodyText"/>
            </w:pPr>
            <w:r w:rsidRPr="00B12F5E">
              <w:t>1</w:t>
            </w:r>
          </w:p>
        </w:tc>
        <w:tc>
          <w:tcPr>
            <w:tcW w:w="4820" w:type="dxa"/>
          </w:tcPr>
          <w:p w14:paraId="6721B3C4" w14:textId="4595A9DF" w:rsidR="0050009F" w:rsidRPr="007C6EA2" w:rsidRDefault="0050009F" w:rsidP="007900EC">
            <w:pPr>
              <w:pStyle w:val="BMSBodyText"/>
            </w:pPr>
            <w:r w:rsidRPr="007C6EA2">
              <w:t>Magic</w:t>
            </w:r>
          </w:p>
        </w:tc>
      </w:tr>
      <w:tr w:rsidR="0050009F" w14:paraId="1F454F7E" w14:textId="77777777" w:rsidTr="0015349E">
        <w:tc>
          <w:tcPr>
            <w:tcW w:w="534" w:type="dxa"/>
          </w:tcPr>
          <w:p w14:paraId="4FFFCF9B" w14:textId="1DEA3BBB" w:rsidR="0050009F" w:rsidRPr="00B12F5E" w:rsidRDefault="0050009F" w:rsidP="007900EC">
            <w:pPr>
              <w:pStyle w:val="BMSBodyText"/>
            </w:pPr>
            <w:r>
              <w:t>23</w:t>
            </w:r>
          </w:p>
        </w:tc>
        <w:tc>
          <w:tcPr>
            <w:tcW w:w="4677" w:type="dxa"/>
          </w:tcPr>
          <w:p w14:paraId="23CC5ED4" w14:textId="08322DF1" w:rsidR="0050009F" w:rsidRPr="007C6EA2" w:rsidRDefault="0050009F" w:rsidP="007900EC">
            <w:pPr>
              <w:pStyle w:val="BMSBodyText"/>
            </w:pPr>
            <w:r w:rsidRPr="007900EC">
              <w:t>Welsh Water (</w:t>
            </w:r>
            <w:proofErr w:type="spellStart"/>
            <w:r w:rsidRPr="007900EC">
              <w:t>Dwr</w:t>
            </w:r>
            <w:proofErr w:type="spellEnd"/>
            <w:r w:rsidRPr="007900EC">
              <w:t xml:space="preserve"> Cymru </w:t>
            </w:r>
            <w:proofErr w:type="spellStart"/>
            <w:r w:rsidRPr="007900EC">
              <w:t>Cyfyngedig</w:t>
            </w:r>
            <w:proofErr w:type="spellEnd"/>
            <w:r w:rsidRPr="007900EC">
              <w:t>)</w:t>
            </w:r>
          </w:p>
        </w:tc>
        <w:tc>
          <w:tcPr>
            <w:tcW w:w="567" w:type="dxa"/>
          </w:tcPr>
          <w:p w14:paraId="725EA59B" w14:textId="77777777" w:rsidR="0050009F" w:rsidRPr="00B12F5E" w:rsidRDefault="0050009F" w:rsidP="007900EC">
            <w:pPr>
              <w:pStyle w:val="BMSBodyText"/>
            </w:pPr>
          </w:p>
        </w:tc>
        <w:tc>
          <w:tcPr>
            <w:tcW w:w="4820" w:type="dxa"/>
          </w:tcPr>
          <w:p w14:paraId="34042D29" w14:textId="5AE564BA" w:rsidR="0050009F" w:rsidRPr="007C6EA2" w:rsidRDefault="0050009F" w:rsidP="007900EC">
            <w:pPr>
              <w:pStyle w:val="BMSBodyText"/>
            </w:pPr>
          </w:p>
        </w:tc>
      </w:tr>
      <w:tr w:rsidR="0050009F" w14:paraId="71856724" w14:textId="77777777" w:rsidTr="0015349E">
        <w:tc>
          <w:tcPr>
            <w:tcW w:w="534" w:type="dxa"/>
          </w:tcPr>
          <w:p w14:paraId="17EA36A9" w14:textId="3E0242C9" w:rsidR="0050009F" w:rsidRPr="00B12F5E" w:rsidRDefault="0050009F" w:rsidP="007900EC">
            <w:pPr>
              <w:pStyle w:val="BMSBodyText"/>
            </w:pPr>
            <w:r>
              <w:t>24</w:t>
            </w:r>
          </w:p>
        </w:tc>
        <w:tc>
          <w:tcPr>
            <w:tcW w:w="4677" w:type="dxa"/>
          </w:tcPr>
          <w:p w14:paraId="0F3FB4D5" w14:textId="08192622" w:rsidR="0050009F" w:rsidRPr="007C6EA2" w:rsidRDefault="0050009F" w:rsidP="007900EC">
            <w:pPr>
              <w:pStyle w:val="BMSBodyText"/>
            </w:pPr>
            <w:r w:rsidRPr="007900EC">
              <w:t>Wessex Water</w:t>
            </w:r>
          </w:p>
        </w:tc>
        <w:tc>
          <w:tcPr>
            <w:tcW w:w="567" w:type="dxa"/>
          </w:tcPr>
          <w:p w14:paraId="1A091524" w14:textId="77777777" w:rsidR="0050009F" w:rsidRPr="00B12F5E" w:rsidRDefault="0050009F" w:rsidP="007900EC">
            <w:pPr>
              <w:pStyle w:val="BMSBodyText"/>
            </w:pPr>
          </w:p>
        </w:tc>
        <w:tc>
          <w:tcPr>
            <w:tcW w:w="4820" w:type="dxa"/>
          </w:tcPr>
          <w:p w14:paraId="697CBDAC" w14:textId="58A3AE72" w:rsidR="0050009F" w:rsidRPr="007C6EA2" w:rsidRDefault="0050009F" w:rsidP="007900EC">
            <w:pPr>
              <w:pStyle w:val="BMSBodyText"/>
            </w:pPr>
          </w:p>
        </w:tc>
      </w:tr>
      <w:tr w:rsidR="0050009F" w14:paraId="21ED7C19" w14:textId="77777777" w:rsidTr="0015349E">
        <w:tc>
          <w:tcPr>
            <w:tcW w:w="534" w:type="dxa"/>
          </w:tcPr>
          <w:p w14:paraId="26BE621F" w14:textId="77C8E84A" w:rsidR="0050009F" w:rsidRPr="00B12F5E" w:rsidRDefault="0050009F" w:rsidP="007900EC">
            <w:pPr>
              <w:pStyle w:val="BMSBodyText"/>
            </w:pPr>
            <w:r>
              <w:t>25</w:t>
            </w:r>
          </w:p>
        </w:tc>
        <w:tc>
          <w:tcPr>
            <w:tcW w:w="4677" w:type="dxa"/>
          </w:tcPr>
          <w:p w14:paraId="70C70877" w14:textId="47D8A6F1" w:rsidR="0050009F" w:rsidRPr="007C6EA2" w:rsidRDefault="0050009F" w:rsidP="007900EC">
            <w:pPr>
              <w:pStyle w:val="BMSBodyText"/>
            </w:pPr>
            <w:r w:rsidRPr="007900EC">
              <w:t>Yorkshire Water</w:t>
            </w:r>
          </w:p>
        </w:tc>
        <w:tc>
          <w:tcPr>
            <w:tcW w:w="567" w:type="dxa"/>
          </w:tcPr>
          <w:p w14:paraId="1E9CA8D4" w14:textId="77777777" w:rsidR="0050009F" w:rsidRPr="00B12F5E" w:rsidRDefault="0050009F" w:rsidP="007900EC">
            <w:pPr>
              <w:pStyle w:val="BMSBodyText"/>
            </w:pPr>
          </w:p>
        </w:tc>
        <w:tc>
          <w:tcPr>
            <w:tcW w:w="4820" w:type="dxa"/>
          </w:tcPr>
          <w:p w14:paraId="7B05A08F" w14:textId="1A6831C5" w:rsidR="0050009F" w:rsidRPr="007C6EA2" w:rsidRDefault="0050009F" w:rsidP="007900EC">
            <w:pPr>
              <w:pStyle w:val="BMSBodyText"/>
            </w:pPr>
          </w:p>
        </w:tc>
      </w:tr>
      <w:tr w:rsidR="0050009F" w14:paraId="6D752548" w14:textId="77777777" w:rsidTr="0023764A">
        <w:tc>
          <w:tcPr>
            <w:tcW w:w="5211" w:type="dxa"/>
            <w:gridSpan w:val="2"/>
          </w:tcPr>
          <w:p w14:paraId="2D6D2AE4" w14:textId="53891AD5" w:rsidR="0050009F" w:rsidRPr="00B12F5E" w:rsidRDefault="0050009F" w:rsidP="007900EC">
            <w:pPr>
              <w:pStyle w:val="BMSBodyText"/>
              <w:rPr>
                <w:b/>
              </w:rPr>
            </w:pPr>
            <w:r w:rsidRPr="00B12F5E">
              <w:rPr>
                <w:b/>
              </w:rPr>
              <w:t>BT</w:t>
            </w:r>
          </w:p>
        </w:tc>
        <w:tc>
          <w:tcPr>
            <w:tcW w:w="567" w:type="dxa"/>
          </w:tcPr>
          <w:p w14:paraId="5013356F" w14:textId="77777777" w:rsidR="0050009F" w:rsidRPr="00B12F5E" w:rsidRDefault="0050009F" w:rsidP="007900EC">
            <w:pPr>
              <w:pStyle w:val="BMSBodyText"/>
            </w:pPr>
          </w:p>
        </w:tc>
        <w:tc>
          <w:tcPr>
            <w:tcW w:w="4820" w:type="dxa"/>
          </w:tcPr>
          <w:p w14:paraId="0BF5BD8B" w14:textId="2A4A0AB0" w:rsidR="0050009F" w:rsidRPr="007C6EA2" w:rsidRDefault="0050009F" w:rsidP="007900EC">
            <w:pPr>
              <w:pStyle w:val="BMSBodyText"/>
            </w:pPr>
          </w:p>
        </w:tc>
      </w:tr>
      <w:tr w:rsidR="0050009F" w14:paraId="771C6BB0" w14:textId="77777777" w:rsidTr="0015349E">
        <w:tc>
          <w:tcPr>
            <w:tcW w:w="534" w:type="dxa"/>
          </w:tcPr>
          <w:p w14:paraId="52509A23" w14:textId="157F3114" w:rsidR="0050009F" w:rsidRPr="00B12F5E" w:rsidRDefault="0050009F" w:rsidP="007900EC">
            <w:pPr>
              <w:pStyle w:val="BMSBodyText"/>
            </w:pPr>
            <w:r>
              <w:t>1</w:t>
            </w:r>
          </w:p>
        </w:tc>
        <w:tc>
          <w:tcPr>
            <w:tcW w:w="4677" w:type="dxa"/>
          </w:tcPr>
          <w:p w14:paraId="793602E8" w14:textId="720A786C" w:rsidR="0050009F" w:rsidRPr="007C6EA2" w:rsidRDefault="0050009F" w:rsidP="007900EC">
            <w:pPr>
              <w:pStyle w:val="BMSBodyText"/>
            </w:pPr>
            <w:r>
              <w:t>British Telecom</w:t>
            </w:r>
          </w:p>
        </w:tc>
        <w:tc>
          <w:tcPr>
            <w:tcW w:w="567" w:type="dxa"/>
          </w:tcPr>
          <w:p w14:paraId="281A8873" w14:textId="77777777" w:rsidR="0050009F" w:rsidRPr="00B12F5E" w:rsidRDefault="0050009F" w:rsidP="007900EC">
            <w:pPr>
              <w:pStyle w:val="BMSBodyText"/>
            </w:pPr>
          </w:p>
        </w:tc>
        <w:tc>
          <w:tcPr>
            <w:tcW w:w="4820" w:type="dxa"/>
          </w:tcPr>
          <w:p w14:paraId="1CF17B85" w14:textId="7588DDA6" w:rsidR="0050009F" w:rsidRPr="007C6EA2" w:rsidRDefault="0050009F" w:rsidP="007900EC">
            <w:pPr>
              <w:pStyle w:val="BMSBodyText"/>
            </w:pPr>
          </w:p>
        </w:tc>
      </w:tr>
      <w:tr w:rsidR="0050009F" w14:paraId="00380521" w14:textId="77777777" w:rsidTr="0015349E">
        <w:tc>
          <w:tcPr>
            <w:tcW w:w="534" w:type="dxa"/>
          </w:tcPr>
          <w:p w14:paraId="78EB9C68" w14:textId="4B8A7986" w:rsidR="0050009F" w:rsidRPr="00B12F5E" w:rsidRDefault="0050009F" w:rsidP="007900EC">
            <w:pPr>
              <w:pStyle w:val="BMSBodyText"/>
            </w:pPr>
            <w:r>
              <w:t>2</w:t>
            </w:r>
          </w:p>
        </w:tc>
        <w:tc>
          <w:tcPr>
            <w:tcW w:w="4677" w:type="dxa"/>
          </w:tcPr>
          <w:p w14:paraId="01DC418A" w14:textId="16BAC0B2" w:rsidR="0050009F" w:rsidRPr="007C6EA2" w:rsidRDefault="0050009F" w:rsidP="007900EC">
            <w:pPr>
              <w:pStyle w:val="BMSBodyText"/>
            </w:pPr>
            <w:r>
              <w:t>NNHC</w:t>
            </w:r>
          </w:p>
        </w:tc>
        <w:tc>
          <w:tcPr>
            <w:tcW w:w="567" w:type="dxa"/>
          </w:tcPr>
          <w:p w14:paraId="79CAF311" w14:textId="77777777" w:rsidR="0050009F" w:rsidRPr="00B12F5E" w:rsidRDefault="0050009F" w:rsidP="007900EC">
            <w:pPr>
              <w:pStyle w:val="BMSBodyText"/>
            </w:pPr>
          </w:p>
        </w:tc>
        <w:tc>
          <w:tcPr>
            <w:tcW w:w="4820" w:type="dxa"/>
          </w:tcPr>
          <w:p w14:paraId="79DBCC42" w14:textId="1A4FD6FF" w:rsidR="0050009F" w:rsidRPr="007C6EA2" w:rsidRDefault="0050009F" w:rsidP="007900EC">
            <w:pPr>
              <w:pStyle w:val="BMSBodyText"/>
            </w:pPr>
          </w:p>
        </w:tc>
      </w:tr>
      <w:tr w:rsidR="0050009F" w14:paraId="471025DB" w14:textId="77777777" w:rsidTr="00890666">
        <w:tc>
          <w:tcPr>
            <w:tcW w:w="5211" w:type="dxa"/>
            <w:gridSpan w:val="2"/>
          </w:tcPr>
          <w:p w14:paraId="32467BBB" w14:textId="53655A25" w:rsidR="0050009F" w:rsidRPr="007C6EA2" w:rsidRDefault="0050009F" w:rsidP="007900EC">
            <w:pPr>
              <w:pStyle w:val="BMSBodyText"/>
            </w:pPr>
            <w:r w:rsidRPr="0015349E">
              <w:rPr>
                <w:b/>
              </w:rPr>
              <w:t>Telecommunications</w:t>
            </w:r>
          </w:p>
        </w:tc>
        <w:tc>
          <w:tcPr>
            <w:tcW w:w="567" w:type="dxa"/>
          </w:tcPr>
          <w:p w14:paraId="55057A8B" w14:textId="77777777" w:rsidR="0050009F" w:rsidRPr="00B12F5E" w:rsidRDefault="0050009F" w:rsidP="007900EC">
            <w:pPr>
              <w:pStyle w:val="BMSBodyText"/>
            </w:pPr>
          </w:p>
        </w:tc>
        <w:tc>
          <w:tcPr>
            <w:tcW w:w="4820" w:type="dxa"/>
          </w:tcPr>
          <w:p w14:paraId="4E3AF685" w14:textId="03F7AABD" w:rsidR="0050009F" w:rsidRPr="007C6EA2" w:rsidRDefault="0050009F" w:rsidP="007900EC">
            <w:pPr>
              <w:pStyle w:val="BMSBodyText"/>
            </w:pPr>
          </w:p>
        </w:tc>
      </w:tr>
      <w:tr w:rsidR="0050009F" w14:paraId="5AC1BA62" w14:textId="33C8C233" w:rsidTr="0015349E">
        <w:tc>
          <w:tcPr>
            <w:tcW w:w="534" w:type="dxa"/>
          </w:tcPr>
          <w:p w14:paraId="5FCCB963" w14:textId="1E150CC1" w:rsidR="0050009F" w:rsidRPr="00B12F5E" w:rsidRDefault="0050009F" w:rsidP="007900EC">
            <w:pPr>
              <w:pStyle w:val="BMSBodyText"/>
            </w:pPr>
            <w:r>
              <w:t>1</w:t>
            </w:r>
          </w:p>
        </w:tc>
        <w:tc>
          <w:tcPr>
            <w:tcW w:w="4677" w:type="dxa"/>
          </w:tcPr>
          <w:p w14:paraId="0702E853" w14:textId="06374E91" w:rsidR="0050009F" w:rsidRPr="007C6EA2" w:rsidRDefault="0050009F" w:rsidP="007900EC">
            <w:pPr>
              <w:pStyle w:val="BMSBodyText"/>
              <w:rPr>
                <w:b/>
              </w:rPr>
            </w:pPr>
            <w:r w:rsidRPr="007C6EA2">
              <w:t>Atkins Telecoms (formerly Vodafone)</w:t>
            </w:r>
          </w:p>
        </w:tc>
        <w:tc>
          <w:tcPr>
            <w:tcW w:w="567" w:type="dxa"/>
          </w:tcPr>
          <w:p w14:paraId="15977479" w14:textId="77777777" w:rsidR="0050009F" w:rsidRPr="00B12F5E" w:rsidRDefault="0050009F" w:rsidP="007900EC">
            <w:pPr>
              <w:pStyle w:val="BMSBodyText"/>
            </w:pPr>
          </w:p>
        </w:tc>
        <w:tc>
          <w:tcPr>
            <w:tcW w:w="4820" w:type="dxa"/>
          </w:tcPr>
          <w:p w14:paraId="6E5C01E6" w14:textId="5CA86ED1" w:rsidR="0050009F" w:rsidRPr="007C6EA2" w:rsidRDefault="0050009F" w:rsidP="007900EC">
            <w:pPr>
              <w:pStyle w:val="BMSBodyText"/>
            </w:pPr>
          </w:p>
        </w:tc>
      </w:tr>
      <w:tr w:rsidR="0050009F" w14:paraId="7E4ED3B2" w14:textId="77777777" w:rsidTr="0015349E">
        <w:tc>
          <w:tcPr>
            <w:tcW w:w="534" w:type="dxa"/>
          </w:tcPr>
          <w:p w14:paraId="44D1E57E" w14:textId="2896F7B2" w:rsidR="0050009F" w:rsidRPr="00B12F5E" w:rsidRDefault="0050009F" w:rsidP="007900EC">
            <w:pPr>
              <w:pStyle w:val="BMSBodyText"/>
            </w:pPr>
            <w:r>
              <w:t>2</w:t>
            </w:r>
          </w:p>
        </w:tc>
        <w:tc>
          <w:tcPr>
            <w:tcW w:w="4677" w:type="dxa"/>
          </w:tcPr>
          <w:p w14:paraId="435DF2E8" w14:textId="2242BF4B" w:rsidR="0050009F" w:rsidRPr="007C6EA2" w:rsidRDefault="0050009F" w:rsidP="007900EC">
            <w:pPr>
              <w:pStyle w:val="BMSBodyText"/>
            </w:pPr>
            <w:r w:rsidRPr="007C6EA2">
              <w:t>BSKYB</w:t>
            </w:r>
          </w:p>
        </w:tc>
        <w:tc>
          <w:tcPr>
            <w:tcW w:w="567" w:type="dxa"/>
          </w:tcPr>
          <w:p w14:paraId="063C89D9" w14:textId="77777777" w:rsidR="0050009F" w:rsidRPr="00B12F5E" w:rsidRDefault="0050009F" w:rsidP="007900EC">
            <w:pPr>
              <w:pStyle w:val="BMSBodyText"/>
            </w:pPr>
          </w:p>
        </w:tc>
        <w:tc>
          <w:tcPr>
            <w:tcW w:w="4820" w:type="dxa"/>
          </w:tcPr>
          <w:p w14:paraId="5B80FBF5" w14:textId="44B02343" w:rsidR="0050009F" w:rsidRPr="007C6EA2" w:rsidRDefault="0050009F" w:rsidP="007900EC">
            <w:pPr>
              <w:pStyle w:val="BMSBodyText"/>
            </w:pPr>
          </w:p>
        </w:tc>
      </w:tr>
    </w:tbl>
    <w:p w14:paraId="67E6ACB0" w14:textId="77777777" w:rsidR="0075262D" w:rsidRPr="006D3E21" w:rsidRDefault="0075262D">
      <w:pPr>
        <w:pStyle w:val="BMSBodyText"/>
        <w:rPr>
          <w:b/>
        </w:rPr>
      </w:pPr>
    </w:p>
    <w:sectPr w:rsidR="0075262D" w:rsidRPr="006D3E21" w:rsidSect="006D3E21">
      <w:headerReference w:type="even" r:id="rId12"/>
      <w:headerReference w:type="default" r:id="rId13"/>
      <w:footerReference w:type="default" r:id="rId14"/>
      <w:headerReference w:type="first" r:id="rId15"/>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53711" w14:textId="77777777" w:rsidR="00BF5F21" w:rsidRDefault="00BF5F21" w:rsidP="0003527C">
      <w:pPr>
        <w:spacing w:after="0" w:line="240" w:lineRule="auto"/>
      </w:pPr>
      <w:r>
        <w:separator/>
      </w:r>
    </w:p>
  </w:endnote>
  <w:endnote w:type="continuationSeparator" w:id="0">
    <w:p w14:paraId="6A307033" w14:textId="77777777" w:rsidR="00BF5F21" w:rsidRDefault="00BF5F21"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BF5F21" w:rsidRPr="00170690" w14:paraId="5CF3CACD" w14:textId="77777777" w:rsidTr="00170690">
      <w:tc>
        <w:tcPr>
          <w:tcW w:w="2235" w:type="dxa"/>
        </w:tcPr>
        <w:p w14:paraId="48EE2B88" w14:textId="77777777" w:rsidR="00BF5F21" w:rsidRPr="00170690" w:rsidRDefault="00BF5F21" w:rsidP="007900EC">
          <w:pPr>
            <w:pStyle w:val="BMSFooterText"/>
            <w:rPr>
              <w:sz w:val="18"/>
            </w:rPr>
          </w:pPr>
          <w:r w:rsidRPr="00170690">
            <w:rPr>
              <w:sz w:val="18"/>
            </w:rPr>
            <w:t xml:space="preserve">Document </w:t>
          </w:r>
          <w:proofErr w:type="spellStart"/>
          <w:r w:rsidRPr="00170690">
            <w:rPr>
              <w:sz w:val="18"/>
            </w:rPr>
            <w:t>Authoriser</w:t>
          </w:r>
          <w:proofErr w:type="spellEnd"/>
          <w:r w:rsidRPr="00170690">
            <w:rPr>
              <w:sz w:val="18"/>
            </w:rPr>
            <w:t xml:space="preserve">: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7408CCE8" w14:textId="53D394F5" w:rsidR="00BF5F21" w:rsidRPr="00170690" w:rsidRDefault="009B5A3C" w:rsidP="007900EC">
              <w:pPr>
                <w:pStyle w:val="BMSFooterText"/>
                <w:rPr>
                  <w:sz w:val="18"/>
                </w:rPr>
              </w:pPr>
              <w:r>
                <w:rPr>
                  <w:sz w:val="18"/>
                </w:rPr>
                <w:t>Simon Longbottom</w:t>
              </w:r>
            </w:p>
          </w:tc>
        </w:sdtContent>
      </w:sdt>
      <w:tc>
        <w:tcPr>
          <w:tcW w:w="3866" w:type="dxa"/>
        </w:tcPr>
        <w:p w14:paraId="10A9CB95" w14:textId="77777777" w:rsidR="00BF5F21" w:rsidRPr="00170690" w:rsidRDefault="00BF5F21" w:rsidP="007900EC">
          <w:pPr>
            <w:pStyle w:val="BMSFooterText"/>
            <w:jc w:val="right"/>
            <w:rPr>
              <w:sz w:val="18"/>
            </w:rPr>
          </w:pPr>
          <w:r w:rsidRPr="00170690">
            <w:rPr>
              <w:sz w:val="18"/>
            </w:rPr>
            <w:t>Uncontrolled when printed or downloaded</w:t>
          </w:r>
        </w:p>
      </w:tc>
    </w:tr>
    <w:tr w:rsidR="00BF5F21" w:rsidRPr="00170690" w14:paraId="402720D1" w14:textId="77777777" w:rsidTr="00170690">
      <w:tc>
        <w:tcPr>
          <w:tcW w:w="2235" w:type="dxa"/>
        </w:tcPr>
        <w:p w14:paraId="0FB7F2BE" w14:textId="77777777" w:rsidR="00BF5F21" w:rsidRPr="00170690" w:rsidRDefault="00BF5F21" w:rsidP="007900EC">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7-10-25T00:00:00Z">
            <w:dateFormat w:val="dd/MM/yyyy"/>
            <w:lid w:val="en-GB"/>
            <w:storeMappedDataAs w:val="dateTime"/>
            <w:calendar w:val="gregorian"/>
          </w:date>
        </w:sdtPr>
        <w:sdtEndPr/>
        <w:sdtContent>
          <w:tc>
            <w:tcPr>
              <w:tcW w:w="1638" w:type="dxa"/>
            </w:tcPr>
            <w:p w14:paraId="1EE81574" w14:textId="75F97F24" w:rsidR="00BF5F21" w:rsidRPr="00170690" w:rsidRDefault="00EB190E" w:rsidP="007900EC">
              <w:pPr>
                <w:pStyle w:val="BMSFooterText"/>
                <w:rPr>
                  <w:sz w:val="18"/>
                </w:rPr>
              </w:pPr>
              <w:r>
                <w:rPr>
                  <w:sz w:val="18"/>
                  <w:lang w:val="en-GB"/>
                </w:rPr>
                <w:t>25/10/2017</w:t>
              </w:r>
            </w:p>
          </w:tc>
        </w:sdtContent>
      </w:sdt>
      <w:tc>
        <w:tcPr>
          <w:tcW w:w="1251" w:type="dxa"/>
        </w:tcPr>
        <w:p w14:paraId="488BBFFB" w14:textId="77777777" w:rsidR="00BF5F21" w:rsidRPr="00170690" w:rsidRDefault="00BF5F21" w:rsidP="007900EC">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1A131A">
            <w:rPr>
              <w:noProof/>
              <w:sz w:val="18"/>
            </w:rPr>
            <w:t>1</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sidR="001A131A">
            <w:rPr>
              <w:noProof/>
              <w:sz w:val="18"/>
            </w:rPr>
            <w:t>9</w:t>
          </w:r>
          <w:r w:rsidRPr="00170690">
            <w:rPr>
              <w:noProof/>
              <w:sz w:val="18"/>
            </w:rPr>
            <w:fldChar w:fldCharType="end"/>
          </w:r>
        </w:p>
      </w:tc>
      <w:tc>
        <w:tcPr>
          <w:tcW w:w="914" w:type="dxa"/>
        </w:tcPr>
        <w:p w14:paraId="3450ECE8" w14:textId="77777777" w:rsidR="00BF5F21" w:rsidRPr="00170690" w:rsidRDefault="00BF5F21" w:rsidP="007900EC">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1F9D4944" w14:textId="105FBC9A" w:rsidR="00BF5F21" w:rsidRPr="00170690" w:rsidRDefault="00BF5F21" w:rsidP="007900EC">
              <w:pPr>
                <w:pStyle w:val="BMSFooterText"/>
                <w:rPr>
                  <w:sz w:val="18"/>
                </w:rPr>
              </w:pPr>
              <w:r>
                <w:rPr>
                  <w:sz w:val="18"/>
                  <w:lang w:val="en-GB"/>
                </w:rPr>
                <w:t>1.0</w:t>
              </w:r>
            </w:p>
          </w:tc>
        </w:sdtContent>
      </w:sdt>
      <w:tc>
        <w:tcPr>
          <w:tcW w:w="3866" w:type="dxa"/>
        </w:tcPr>
        <w:p w14:paraId="70106607" w14:textId="704B52D4" w:rsidR="00BF5F21" w:rsidRPr="00170690" w:rsidRDefault="00BF5F21" w:rsidP="00E41B44">
          <w:pPr>
            <w:pStyle w:val="BMSFooterText"/>
            <w:jc w:val="right"/>
            <w:rPr>
              <w:sz w:val="18"/>
            </w:rPr>
          </w:pPr>
          <w:r w:rsidRPr="00170690">
            <w:rPr>
              <w:sz w:val="18"/>
            </w:rPr>
            <w:t xml:space="preserve">A Balfour Beatty </w:t>
          </w:r>
          <w:r>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sidR="009B5A3C">
                <w:rPr>
                  <w:sz w:val="18"/>
                </w:rPr>
                <w:t>Power T and D</w:t>
              </w:r>
            </w:sdtContent>
          </w:sdt>
          <w:r w:rsidRPr="00170690">
            <w:rPr>
              <w:sz w:val="18"/>
            </w:rPr>
            <w:t xml:space="preserve"> Document</w:t>
          </w:r>
        </w:p>
      </w:tc>
    </w:tr>
  </w:tbl>
  <w:p w14:paraId="3822B895" w14:textId="77777777" w:rsidR="00BF5F21" w:rsidRPr="00232A84" w:rsidRDefault="00BF5F21"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97CC8" w14:textId="77777777" w:rsidR="00BF5F21" w:rsidRDefault="00BF5F21" w:rsidP="0003527C">
      <w:pPr>
        <w:spacing w:after="0" w:line="240" w:lineRule="auto"/>
      </w:pPr>
      <w:r>
        <w:separator/>
      </w:r>
    </w:p>
  </w:footnote>
  <w:footnote w:type="continuationSeparator" w:id="0">
    <w:p w14:paraId="758D8D41" w14:textId="77777777" w:rsidR="00BF5F21" w:rsidRDefault="00BF5F21"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23631" w14:textId="77777777" w:rsidR="00BF5F21" w:rsidRDefault="009B5A3C">
    <w:pPr>
      <w:pStyle w:val="Header"/>
    </w:pPr>
    <w:r>
      <w:rPr>
        <w:noProof/>
        <w:lang w:val="en-GB" w:eastAsia="en-GB"/>
      </w:rPr>
      <w:pict w14:anchorId="402BA1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BF5F21" w14:paraId="7AEDA26D" w14:textId="77777777" w:rsidTr="007900EC">
      <w:trPr>
        <w:cantSplit/>
        <w:trHeight w:hRule="exact" w:val="1077"/>
      </w:trPr>
      <w:tc>
        <w:tcPr>
          <w:tcW w:w="2977" w:type="dxa"/>
        </w:tcPr>
        <w:p w14:paraId="60F90F66" w14:textId="3C3EABA6" w:rsidR="00BF5F21" w:rsidRDefault="00BF5F21" w:rsidP="007900EC">
          <w:r>
            <w:rPr>
              <w:noProof/>
              <w:lang w:val="en-GB" w:eastAsia="en-GB"/>
            </w:rPr>
            <w:drawing>
              <wp:anchor distT="0" distB="0" distL="114300" distR="114300" simplePos="0" relativeHeight="251658752" behindDoc="0" locked="0" layoutInCell="1" allowOverlap="1" wp14:anchorId="5645DE0F" wp14:editId="5164CEA6">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4DD09E49" w14:textId="3E15D950" w:rsidR="00BF5F21" w:rsidRDefault="00BF5F21" w:rsidP="0003108D">
              <w:pPr>
                <w:pStyle w:val="BMSTitleinHeader"/>
                <w:rPr>
                  <w:kern w:val="0"/>
                  <w:szCs w:val="28"/>
                </w:rPr>
              </w:pPr>
              <w:r>
                <w:rPr>
                  <w:kern w:val="0"/>
                  <w:szCs w:val="28"/>
                </w:rPr>
                <w:t>AWNES</w:t>
              </w:r>
            </w:p>
          </w:sdtContent>
        </w:sdt>
        <w:p w14:paraId="57553561" w14:textId="133CD3E7" w:rsidR="00BF5F21" w:rsidRDefault="009B5A3C" w:rsidP="00E41B44">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BF5F21">
                <w:rPr>
                  <w:kern w:val="0"/>
                  <w:szCs w:val="28"/>
                </w:rPr>
                <w:t>Reference Material</w:t>
              </w:r>
            </w:sdtContent>
          </w:sdt>
          <w:r w:rsidR="00BF5F21">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Pr>
                  <w:kern w:val="0"/>
                  <w:szCs w:val="28"/>
                </w:rPr>
                <w:t>HSF-RM-0015h-PTD</w:t>
              </w:r>
            </w:sdtContent>
          </w:sdt>
        </w:p>
      </w:tc>
    </w:tr>
  </w:tbl>
  <w:p w14:paraId="097D27C9" w14:textId="77777777" w:rsidR="00BF5F21" w:rsidRPr="00FD6CC3" w:rsidRDefault="00BF5F21"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859C2" w14:textId="77777777" w:rsidR="00BF5F21" w:rsidRDefault="009B5A3C">
    <w:pPr>
      <w:pStyle w:val="Header"/>
    </w:pPr>
    <w:r>
      <w:rPr>
        <w:noProof/>
        <w:lang w:val="en-GB" w:eastAsia="en-GB"/>
      </w:rPr>
      <w:pict w14:anchorId="23589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72695D"/>
    <w:multiLevelType w:val="hybridMultilevel"/>
    <w:tmpl w:val="CF6C07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D06C8D"/>
    <w:multiLevelType w:val="hybridMultilevel"/>
    <w:tmpl w:val="420E6AFC"/>
    <w:lvl w:ilvl="0" w:tplc="62DACCFC">
      <w:start w:val="1"/>
      <w:numFmt w:val="decimal"/>
      <w:lvlText w:val="%1.2"/>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DA7C92"/>
    <w:multiLevelType w:val="hybridMultilevel"/>
    <w:tmpl w:val="6122C0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33612A"/>
    <w:multiLevelType w:val="hybridMultilevel"/>
    <w:tmpl w:val="2780A5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200755"/>
    <w:multiLevelType w:val="hybridMultilevel"/>
    <w:tmpl w:val="0FBC1E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240092"/>
    <w:multiLevelType w:val="hybridMultilevel"/>
    <w:tmpl w:val="A15CDBA4"/>
    <w:lvl w:ilvl="0" w:tplc="95A44F4C">
      <w:start w:val="1"/>
      <w:numFmt w:val="lowerRoman"/>
      <w:lvlText w:val="%1."/>
      <w:lvlJc w:val="left"/>
      <w:pPr>
        <w:tabs>
          <w:tab w:val="num" w:pos="1080"/>
        </w:tabs>
        <w:ind w:left="1080" w:hanging="72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8" w15:restartNumberingAfterBreak="0">
    <w:nsid w:val="206D384F"/>
    <w:multiLevelType w:val="hybridMultilevel"/>
    <w:tmpl w:val="4366EE76"/>
    <w:lvl w:ilvl="0" w:tplc="3476FCAE">
      <w:start w:val="1"/>
      <w:numFmt w:val="decimal"/>
      <w:lvlText w:val="%1."/>
      <w:lvlJc w:val="left"/>
      <w:pPr>
        <w:ind w:left="1080" w:hanging="360"/>
      </w:pPr>
      <w:rPr>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B3E26FE"/>
    <w:multiLevelType w:val="hybridMultilevel"/>
    <w:tmpl w:val="11A8C392"/>
    <w:lvl w:ilvl="0" w:tplc="0809000F">
      <w:start w:val="1"/>
      <w:numFmt w:val="decimal"/>
      <w:lvlText w:val="%1."/>
      <w:lvlJc w:val="left"/>
      <w:pPr>
        <w:ind w:left="720" w:hanging="360"/>
      </w:pPr>
    </w:lvl>
    <w:lvl w:ilvl="1" w:tplc="62DACCFC">
      <w:start w:val="1"/>
      <w:numFmt w:val="decimal"/>
      <w:lvlText w:val="%2.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0B13B9B"/>
    <w:multiLevelType w:val="hybridMultilevel"/>
    <w:tmpl w:val="11902166"/>
    <w:lvl w:ilvl="0" w:tplc="964689DC">
      <w:start w:val="1"/>
      <w:numFmt w:val="decimal"/>
      <w:lvlText w:val="%1."/>
      <w:lvlJc w:val="left"/>
      <w:pPr>
        <w:tabs>
          <w:tab w:val="num" w:pos="1080"/>
        </w:tabs>
        <w:ind w:left="1080" w:hanging="720"/>
      </w:pPr>
      <w:rPr>
        <w:b w:val="0"/>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3" w15:restartNumberingAfterBreak="0">
    <w:nsid w:val="385E3DCB"/>
    <w:multiLevelType w:val="hybridMultilevel"/>
    <w:tmpl w:val="A88C9004"/>
    <w:lvl w:ilvl="0" w:tplc="97040D1C">
      <w:start w:val="1"/>
      <w:numFmt w:val="decimal"/>
      <w:lvlText w:val="%1."/>
      <w:lvlJc w:val="left"/>
      <w:pPr>
        <w:ind w:left="1080" w:hanging="360"/>
      </w:pPr>
      <w:rPr>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8" w15:restartNumberingAfterBreak="0">
    <w:nsid w:val="4EAC60A8"/>
    <w:multiLevelType w:val="hybridMultilevel"/>
    <w:tmpl w:val="8D5EE99C"/>
    <w:lvl w:ilvl="0" w:tplc="97040D1C">
      <w:start w:val="1"/>
      <w:numFmt w:val="decimal"/>
      <w:lvlText w:val="%1."/>
      <w:lvlJc w:val="left"/>
      <w:pPr>
        <w:ind w:left="108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E908C0"/>
    <w:multiLevelType w:val="hybridMultilevel"/>
    <w:tmpl w:val="D0ECA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F4A10EF"/>
    <w:multiLevelType w:val="hybridMultilevel"/>
    <w:tmpl w:val="BA723D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4E1063B"/>
    <w:multiLevelType w:val="hybridMultilevel"/>
    <w:tmpl w:val="1670256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85B58CF"/>
    <w:multiLevelType w:val="hybridMultilevel"/>
    <w:tmpl w:val="977A9540"/>
    <w:lvl w:ilvl="0" w:tplc="964689DC">
      <w:start w:val="1"/>
      <w:numFmt w:val="decimal"/>
      <w:lvlText w:val="%1."/>
      <w:lvlJc w:val="left"/>
      <w:pPr>
        <w:tabs>
          <w:tab w:val="num" w:pos="1080"/>
        </w:tabs>
        <w:ind w:left="1080" w:hanging="72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A095F55"/>
    <w:multiLevelType w:val="hybridMultilevel"/>
    <w:tmpl w:val="11902166"/>
    <w:lvl w:ilvl="0" w:tplc="964689DC">
      <w:start w:val="1"/>
      <w:numFmt w:val="decimal"/>
      <w:lvlText w:val="%1."/>
      <w:lvlJc w:val="left"/>
      <w:pPr>
        <w:tabs>
          <w:tab w:val="num" w:pos="1080"/>
        </w:tabs>
        <w:ind w:left="1080" w:hanging="720"/>
      </w:pPr>
      <w:rPr>
        <w:b w:val="0"/>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60D92D49"/>
    <w:multiLevelType w:val="hybridMultilevel"/>
    <w:tmpl w:val="FA9E23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4D33E0C"/>
    <w:multiLevelType w:val="hybridMultilevel"/>
    <w:tmpl w:val="27C61D6C"/>
    <w:lvl w:ilvl="0" w:tplc="3476FCAE">
      <w:start w:val="1"/>
      <w:numFmt w:val="decimal"/>
      <w:lvlText w:val="%1."/>
      <w:lvlJc w:val="left"/>
      <w:pPr>
        <w:ind w:left="1800" w:hanging="360"/>
      </w:pPr>
      <w:rPr>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F142DC4"/>
    <w:multiLevelType w:val="hybridMultilevel"/>
    <w:tmpl w:val="A88C9004"/>
    <w:lvl w:ilvl="0" w:tplc="97040D1C">
      <w:start w:val="1"/>
      <w:numFmt w:val="decimal"/>
      <w:lvlText w:val="%1."/>
      <w:lvlJc w:val="left"/>
      <w:pPr>
        <w:ind w:left="1080" w:hanging="360"/>
      </w:pPr>
      <w:rPr>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70BB0EC9"/>
    <w:multiLevelType w:val="hybridMultilevel"/>
    <w:tmpl w:val="C45CA1B6"/>
    <w:lvl w:ilvl="0" w:tplc="3476FCAE">
      <w:start w:val="1"/>
      <w:numFmt w:val="decimal"/>
      <w:lvlText w:val="%1."/>
      <w:lvlJc w:val="left"/>
      <w:pPr>
        <w:ind w:left="1080" w:hanging="360"/>
      </w:pPr>
      <w:rPr>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757560FF"/>
    <w:multiLevelType w:val="hybridMultilevel"/>
    <w:tmpl w:val="BF0EF3CE"/>
    <w:lvl w:ilvl="0" w:tplc="0809000F">
      <w:start w:val="1"/>
      <w:numFmt w:val="decimal"/>
      <w:lvlText w:val="%1."/>
      <w:lvlJc w:val="left"/>
      <w:pPr>
        <w:ind w:left="720" w:hanging="360"/>
      </w:pPr>
    </w:lvl>
    <w:lvl w:ilvl="1" w:tplc="FAC27AFA">
      <w:start w:val="1"/>
      <w:numFmt w:val="decimal"/>
      <w:lvlText w:val="%2.1"/>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9C53C7E"/>
    <w:multiLevelType w:val="hybridMultilevel"/>
    <w:tmpl w:val="D542D0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26"/>
  </w:num>
  <w:num w:numId="3">
    <w:abstractNumId w:val="17"/>
  </w:num>
  <w:num w:numId="4">
    <w:abstractNumId w:val="14"/>
  </w:num>
  <w:num w:numId="5">
    <w:abstractNumId w:val="15"/>
  </w:num>
  <w:num w:numId="6">
    <w:abstractNumId w:val="9"/>
  </w:num>
  <w:num w:numId="7">
    <w:abstractNumId w:val="0"/>
  </w:num>
  <w:num w:numId="8">
    <w:abstractNumId w:val="16"/>
  </w:num>
  <w:num w:numId="9">
    <w:abstractNumId w:val="11"/>
  </w:num>
  <w:num w:numId="10">
    <w:abstractNumId w:val="4"/>
  </w:num>
  <w:num w:numId="11">
    <w:abstractNumId w:val="1"/>
  </w:num>
  <w:num w:numId="12">
    <w:abstractNumId w:val="23"/>
  </w:num>
  <w:num w:numId="13">
    <w:abstractNumId w:val="13"/>
  </w:num>
  <w:num w:numId="14">
    <w:abstractNumId w:val="8"/>
  </w:num>
  <w:num w:numId="15">
    <w:abstractNumId w:val="7"/>
  </w:num>
  <w:num w:numId="16">
    <w:abstractNumId w:val="3"/>
  </w:num>
  <w:num w:numId="17">
    <w:abstractNumId w:val="30"/>
  </w:num>
  <w:num w:numId="18">
    <w:abstractNumId w:val="21"/>
  </w:num>
  <w:num w:numId="19">
    <w:abstractNumId w:val="24"/>
  </w:num>
  <w:num w:numId="20">
    <w:abstractNumId w:val="29"/>
  </w:num>
  <w:num w:numId="21">
    <w:abstractNumId w:val="10"/>
  </w:num>
  <w:num w:numId="22">
    <w:abstractNumId w:val="2"/>
  </w:num>
  <w:num w:numId="23">
    <w:abstractNumId w:val="6"/>
  </w:num>
  <w:num w:numId="24">
    <w:abstractNumId w:val="20"/>
  </w:num>
  <w:num w:numId="25">
    <w:abstractNumId w:val="19"/>
  </w:num>
  <w:num w:numId="26">
    <w:abstractNumId w:val="28"/>
  </w:num>
  <w:num w:numId="27">
    <w:abstractNumId w:val="25"/>
  </w:num>
  <w:num w:numId="28">
    <w:abstractNumId w:val="12"/>
  </w:num>
  <w:num w:numId="29">
    <w:abstractNumId w:val="22"/>
  </w:num>
  <w:num w:numId="30">
    <w:abstractNumId w:val="27"/>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3108D"/>
    <w:rsid w:val="0003527C"/>
    <w:rsid w:val="000512D3"/>
    <w:rsid w:val="000704A5"/>
    <w:rsid w:val="00075162"/>
    <w:rsid w:val="000D26B6"/>
    <w:rsid w:val="000F7574"/>
    <w:rsid w:val="00136595"/>
    <w:rsid w:val="0015349E"/>
    <w:rsid w:val="00170690"/>
    <w:rsid w:val="001821A4"/>
    <w:rsid w:val="001A131A"/>
    <w:rsid w:val="001A67D7"/>
    <w:rsid w:val="001B270D"/>
    <w:rsid w:val="00232A84"/>
    <w:rsid w:val="002D0BBC"/>
    <w:rsid w:val="002F51C4"/>
    <w:rsid w:val="003262F2"/>
    <w:rsid w:val="003503ED"/>
    <w:rsid w:val="003C67CF"/>
    <w:rsid w:val="003D6E15"/>
    <w:rsid w:val="004B310E"/>
    <w:rsid w:val="0050009F"/>
    <w:rsid w:val="005341DC"/>
    <w:rsid w:val="00565C1E"/>
    <w:rsid w:val="0063600C"/>
    <w:rsid w:val="00695B37"/>
    <w:rsid w:val="006A24AD"/>
    <w:rsid w:val="006A57C6"/>
    <w:rsid w:val="006D3E21"/>
    <w:rsid w:val="006D4CE2"/>
    <w:rsid w:val="006F1B10"/>
    <w:rsid w:val="00714B5F"/>
    <w:rsid w:val="00734F3E"/>
    <w:rsid w:val="0075262D"/>
    <w:rsid w:val="007555B3"/>
    <w:rsid w:val="007900EC"/>
    <w:rsid w:val="007C6EA2"/>
    <w:rsid w:val="007E694D"/>
    <w:rsid w:val="007F2E8D"/>
    <w:rsid w:val="008819A7"/>
    <w:rsid w:val="008906D7"/>
    <w:rsid w:val="008A4897"/>
    <w:rsid w:val="008B69EF"/>
    <w:rsid w:val="008E44AF"/>
    <w:rsid w:val="008E6D8B"/>
    <w:rsid w:val="008F4A9E"/>
    <w:rsid w:val="0092057B"/>
    <w:rsid w:val="00933F4A"/>
    <w:rsid w:val="00942DF8"/>
    <w:rsid w:val="00952875"/>
    <w:rsid w:val="009A5868"/>
    <w:rsid w:val="009B5A3C"/>
    <w:rsid w:val="009D774C"/>
    <w:rsid w:val="00A56427"/>
    <w:rsid w:val="00A659E7"/>
    <w:rsid w:val="00B12F5E"/>
    <w:rsid w:val="00B25A19"/>
    <w:rsid w:val="00B46B32"/>
    <w:rsid w:val="00B53409"/>
    <w:rsid w:val="00B73695"/>
    <w:rsid w:val="00B830DD"/>
    <w:rsid w:val="00B90390"/>
    <w:rsid w:val="00BC1590"/>
    <w:rsid w:val="00BD241A"/>
    <w:rsid w:val="00BF5F21"/>
    <w:rsid w:val="00C01E0C"/>
    <w:rsid w:val="00C22DAD"/>
    <w:rsid w:val="00C239CC"/>
    <w:rsid w:val="00CA0AB2"/>
    <w:rsid w:val="00CB22B6"/>
    <w:rsid w:val="00CF20B2"/>
    <w:rsid w:val="00D4781A"/>
    <w:rsid w:val="00D7533B"/>
    <w:rsid w:val="00D94301"/>
    <w:rsid w:val="00DC0D8B"/>
    <w:rsid w:val="00E214DE"/>
    <w:rsid w:val="00E2551F"/>
    <w:rsid w:val="00E41B44"/>
    <w:rsid w:val="00E45476"/>
    <w:rsid w:val="00E8616A"/>
    <w:rsid w:val="00E878FF"/>
    <w:rsid w:val="00EB190E"/>
    <w:rsid w:val="00ED1522"/>
    <w:rsid w:val="00F04F21"/>
    <w:rsid w:val="00F11000"/>
    <w:rsid w:val="00FA7BD4"/>
    <w:rsid w:val="00FB7D24"/>
    <w:rsid w:val="00FD6CC3"/>
    <w:rsid w:val="00FE292E"/>
    <w:rsid w:val="00FF722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8B1019C"/>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paragraph" w:customStyle="1" w:styleId="QWB1">
    <w:name w:val="QWB1"/>
    <w:basedOn w:val="Normal"/>
    <w:rsid w:val="0075262D"/>
    <w:pPr>
      <w:spacing w:after="0" w:line="240" w:lineRule="auto"/>
    </w:pPr>
    <w:rPr>
      <w:rFonts w:eastAsia="Times New Roman" w:cs="Times New Roman"/>
      <w:b/>
      <w:sz w:val="24"/>
      <w:szCs w:val="20"/>
      <w:lang w:val="en-GB" w:eastAsia="en-US"/>
    </w:rPr>
  </w:style>
  <w:style w:type="paragraph" w:styleId="ListParagraph">
    <w:name w:val="List Paragraph"/>
    <w:basedOn w:val="Normal"/>
    <w:uiPriority w:val="34"/>
    <w:rsid w:val="007526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9B3643"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9B3643"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9B3643"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013347"/>
    <w:rsid w:val="004A054A"/>
    <w:rsid w:val="00693035"/>
    <w:rsid w:val="009B3643"/>
    <w:rsid w:val="00DB51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7739D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2KHUWT73P6SE-1572-10108</_dlc_DocId>
    <_dlc_DocIdUrl xmlns="1d6a0609-6bef-4a0c-9054-5891b37468d4">
      <Url>https://home360.balfourbeatty.com/ghoreferencecentre/Group%20BMS/_layouts/DocIdRedir.aspx?ID=2KHUWT73P6SE-1572-10108</Url>
      <Description>2KHUWT73P6SE-1572-10108</Description>
    </_dlc_DocIdUrl>
    <TaxCatchAll xmlns="f43499e9-2e86-4c70-a2e2-5b27c6b5ac63">
      <Value>2001</Value>
      <Value>2077</Value>
      <Value>2076</Value>
      <Value>2004</Value>
      <Value>2016</Value>
      <Value>2015</Value>
    </TaxCatchAll>
    <Issue_x0020_Date xmlns="860e6fe6-97cb-40b5-bc05-a76ba269d9a4">2017-10-24T23:00:00+00:00</Issue_x0020_Date>
    <Check_x0020_in_x0020_Comments xmlns="860e6fe6-97cb-40b5-bc05-a76ba269d9a4">07/10/19 Document Authoriser updated with Process Owner.</Check_x0020_in_x0020_Comments>
    <Review_x0020_Date xmlns="860e6fe6-97cb-40b5-bc05-a76ba269d9a4">2020-10-24T23:00:00+00:00</Review_x0020_Date>
    <Stage_x0020_Gate xmlns="860e6fe6-97cb-40b5-bc05-a76ba269d9a4">
      <Value>N/A</Value>
    </Stage_x0020_Gate>
    <Implementation_x0020_Instructions xmlns="860e6fe6-97cb-40b5-bc05-a76ba269d9a4">Effective Immediately.</Implementation_x0020_Instructions>
    <Document_x0020_Reference xmlns="860e6fe6-97cb-40b5-bc05-a76ba269d9a4">HSF-RM-0015h-PTD</Document_x0020_Reference>
    <Doc_x0020_Authoriser xmlns="860e6fe6-97cb-40b5-bc05-a76ba269d9a4">
      <UserInfo>
        <DisplayName>Simon Longbottom</DisplayName>
        <AccountId>70171</AccountId>
        <AccountType/>
      </UserInfo>
    </Doc_x0020_Authoriser>
    <Published_x0020_Version_x0020_No_x002e_ xmlns="860e6fe6-97cb-40b5-bc05-a76ba269d9a4">1.0</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Reference Material</TermName>
          <TermId>4a6aaa9a-e3ed-4c78-b6ba-7c385b2e236b</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Power T and D</TermName>
          <TermId xmlns="http://schemas.microsoft.com/office/infopath/2007/PartnerControls">f4caf958-95e1-4d0f-b993-b6e4448053ff</TermId>
        </TermInfo>
      </Terms>
    </ac63671d70c441cdba18d820fb0dbe24>
    <nb64fe8ca07349fa9a116b85268ac9f4 xmlns="860e6fe6-97cb-40b5-bc05-a76ba269d9a4">
      <Terms xmlns="http://schemas.microsoft.com/office/infopath/2007/PartnerControls">
        <TermInfo xmlns="http://schemas.microsoft.com/office/infopath/2007/PartnerControls">
          <TermName>Health and Safety</TermName>
          <TermId>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3fbd85ba-260b-44cf-af33-16378aca425c</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ADE32-381F-4DE2-8709-0139A727BF5F}">
  <ds:schemaRefs>
    <ds:schemaRef ds:uri="http://purl.org/dc/elements/1.1/"/>
    <ds:schemaRef ds:uri="f43499e9-2e86-4c70-a2e2-5b27c6b5ac63"/>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http://www.w3.org/XML/1998/namespace"/>
    <ds:schemaRef ds:uri="http://purl.org/dc/dcmitype/"/>
    <ds:schemaRef ds:uri="1d6a0609-6bef-4a0c-9054-5891b37468d4"/>
    <ds:schemaRef ds:uri="860e6fe6-97cb-40b5-bc05-a76ba269d9a4"/>
    <ds:schemaRef ds:uri="http://schemas.microsoft.com/office/2006/metadata/properties"/>
  </ds:schemaRefs>
</ds:datastoreItem>
</file>

<file path=customXml/itemProps2.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3.xml><?xml version="1.0" encoding="utf-8"?>
<ds:datastoreItem xmlns:ds="http://schemas.openxmlformats.org/officeDocument/2006/customXml" ds:itemID="{E95EE1CA-0BC3-4E3B-9C60-1BD35ABAF2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5.xml><?xml version="1.0" encoding="utf-8"?>
<ds:datastoreItem xmlns:ds="http://schemas.openxmlformats.org/officeDocument/2006/customXml" ds:itemID="{78078983-5A75-46CC-B3BE-D30A357D8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1</TotalTime>
  <Pages>9</Pages>
  <Words>2591</Words>
  <Characters>14771</Characters>
  <Application>Microsoft Office Word</Application>
  <DocSecurity>4</DocSecurity>
  <Lines>123</Lines>
  <Paragraphs>34</Paragraphs>
  <ScaleCrop>false</ScaleCrop>
  <HeadingPairs>
    <vt:vector size="2" baseType="variant">
      <vt:variant>
        <vt:lpstr>Title</vt:lpstr>
      </vt:variant>
      <vt:variant>
        <vt:i4>1</vt:i4>
      </vt:variant>
    </vt:vector>
  </HeadingPairs>
  <TitlesOfParts>
    <vt:vector size="1" baseType="lpstr">
      <vt:lpstr>AWNES</vt:lpstr>
    </vt:vector>
  </TitlesOfParts>
  <Company>Balfour Beatty</Company>
  <LinksUpToDate>false</LinksUpToDate>
  <CharactersWithSpaces>17328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AWNES</dc:title>
  <dc:creator>Gordon Sharon</dc:creator>
  <cp:keywords>Utilities; services; avoiding danger; HSF-PR-0015; AWNES; permit; HSF-RM-0015h-PTD</cp:keywords>
  <cp:lastModifiedBy>Bull, Alison</cp:lastModifiedBy>
  <cp:revision>2</cp:revision>
  <cp:lastPrinted>2015-08-18T09:46:00Z</cp:lastPrinted>
  <dcterms:created xsi:type="dcterms:W3CDTF">2019-10-29T08:57:00Z</dcterms:created>
  <dcterms:modified xsi:type="dcterms:W3CDTF">2019-10-29T08:57:00Z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27af6fdd-b6ab-4707-aba1-4d321c7393c3</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2015;#Administration|3fbd85ba-260b-44cf-af33-16378aca425c</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2077;#Power T and D|f4caf958-95e1-4d0f-b993-b6e4448053ff</vt:lpwstr>
  </property>
  <property fmtid="{D5CDD505-2E9C-101B-9397-08002B2CF9AE}" pid="19" name="Document Type">
    <vt:lpwstr>2016;#Reference Material|4a6aaa9a-e3ed-4c78-b6ba-7c385b2e236b</vt:lpwstr>
  </property>
  <property fmtid="{D5CDD505-2E9C-101B-9397-08002B2CF9AE}" pid="20" name="Function">
    <vt:lpwstr>2076;#Health and Safety|bf1710f1-c784-40a1-8baa-b543f285dbbb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
  </property>
  <property fmtid="{D5CDD505-2E9C-101B-9397-08002B2CF9AE}" pid="26" name="JobRole">
    <vt:lpwstr/>
  </property>
  <property fmtid="{D5CDD505-2E9C-101B-9397-08002B2CF9AE}" pid="27" name="Archived">
    <vt:lpwstr/>
  </property>
  <property fmtid="{D5CDD505-2E9C-101B-9397-08002B2CF9AE}" pid="28" name="Policy Level">
    <vt:lpwstr/>
  </property>
</Properties>
</file>