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8B1205" w:rsidRPr="00BB1ED8" w14:paraId="21AAF5E9" w14:textId="77777777" w:rsidTr="00B54457">
        <w:tc>
          <w:tcPr>
            <w:tcW w:w="10598" w:type="dxa"/>
          </w:tcPr>
          <w:p w14:paraId="65023B54" w14:textId="77777777" w:rsidR="008B1205" w:rsidRPr="00BB1ED8" w:rsidRDefault="008B1205" w:rsidP="00B54457">
            <w:pPr>
              <w:pStyle w:val="BMSMainHeading"/>
            </w:pPr>
            <w:bookmarkStart w:id="0" w:name="_GoBack"/>
            <w:bookmarkEnd w:id="0"/>
            <w:r w:rsidRPr="00BB1ED8">
              <w:t>Scope</w:t>
            </w:r>
          </w:p>
        </w:tc>
      </w:tr>
      <w:tr w:rsidR="008B1205" w:rsidRPr="00BB1ED8" w14:paraId="00939B6B" w14:textId="77777777" w:rsidTr="00B54457">
        <w:tc>
          <w:tcPr>
            <w:tcW w:w="10598" w:type="dxa"/>
          </w:tcPr>
          <w:p w14:paraId="36A8B0CE" w14:textId="3A835CED" w:rsidR="008B1205" w:rsidRPr="00BB1ED8" w:rsidRDefault="008B1205" w:rsidP="00B54457">
            <w:pPr>
              <w:pStyle w:val="BMSBodyText"/>
            </w:pPr>
            <w:r w:rsidRPr="00BB1ED8">
              <w:t xml:space="preserve">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must be followed in relation to assessing the validity of </w:t>
            </w:r>
            <w:r w:rsidR="00CC3E52" w:rsidRPr="00BB1ED8">
              <w:t>third-party</w:t>
            </w:r>
            <w:r w:rsidRPr="00BB1ED8">
              <w:t xml:space="preserve"> management systems.</w:t>
            </w:r>
          </w:p>
        </w:tc>
      </w:tr>
    </w:tbl>
    <w:p w14:paraId="39BDFD69" w14:textId="77777777" w:rsidR="008B1205" w:rsidRPr="00BB1ED8" w:rsidRDefault="008B1205" w:rsidP="008B1205">
      <w:pPr>
        <w:pStyle w:val="BMSBodyText"/>
        <w:rPr>
          <w:sz w:val="16"/>
          <w:szCs w:val="16"/>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8B1205" w:rsidRPr="00BB1ED8" w14:paraId="0FAA468F" w14:textId="77777777" w:rsidTr="00B54457">
        <w:tc>
          <w:tcPr>
            <w:tcW w:w="10598" w:type="dxa"/>
          </w:tcPr>
          <w:p w14:paraId="48AF7F0F" w14:textId="77777777" w:rsidR="008B1205" w:rsidRPr="00BB1ED8" w:rsidRDefault="008B1205" w:rsidP="00B54457">
            <w:pPr>
              <w:pStyle w:val="BMSMainHeading"/>
            </w:pPr>
            <w:r w:rsidRPr="00BB1ED8">
              <w:t>Purpose</w:t>
            </w:r>
          </w:p>
        </w:tc>
      </w:tr>
      <w:tr w:rsidR="008B1205" w:rsidRPr="00BB1ED8" w14:paraId="106F24D4" w14:textId="77777777" w:rsidTr="00B54457">
        <w:tc>
          <w:tcPr>
            <w:tcW w:w="10598" w:type="dxa"/>
          </w:tcPr>
          <w:p w14:paraId="126182D7" w14:textId="77777777" w:rsidR="008B1205" w:rsidRPr="00BB1ED8" w:rsidRDefault="008B1205" w:rsidP="00B54457">
            <w:pPr>
              <w:pStyle w:val="BMSBodyText"/>
              <w:rPr>
                <w:rFonts w:cs="Arial"/>
              </w:rPr>
            </w:pPr>
            <w:r w:rsidRPr="00BB1ED8">
              <w:rPr>
                <w:rFonts w:cs="Arial"/>
              </w:rPr>
              <w:t>To provide a clear understanding of the minimum requirements for eliminating/reducing risks and ensuring legal compliance associated with fire and emergency planning.</w:t>
            </w:r>
          </w:p>
          <w:p w14:paraId="41E52FFF" w14:textId="77777777" w:rsidR="008B1205" w:rsidRPr="00BB1ED8" w:rsidRDefault="008B1205" w:rsidP="00B54457">
            <w:pPr>
              <w:pStyle w:val="BMSBodyText"/>
            </w:pPr>
            <w:r w:rsidRPr="00BB1ED8">
              <w:rPr>
                <w:rFonts w:eastAsiaTheme="minorEastAsia" w:cstheme="minorBidi"/>
                <w:lang w:eastAsia="zh-CN"/>
              </w:rPr>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2" w:history="1">
              <w:r w:rsidRPr="00BB1ED8">
                <w:rPr>
                  <w:rFonts w:eastAsiaTheme="minorEastAsia" w:cstheme="minorBidi"/>
                  <w:color w:val="0000FF"/>
                  <w:u w:val="single"/>
                  <w:lang w:eastAsia="zh-CN"/>
                </w:rPr>
                <w:t>HSES-PR-0004</w:t>
              </w:r>
            </w:hyperlink>
            <w:r w:rsidRPr="00BB1ED8">
              <w:rPr>
                <w:rFonts w:eastAsiaTheme="minorEastAsia" w:cstheme="minorBidi"/>
                <w:lang w:eastAsia="zh-CN"/>
              </w:rPr>
              <w:t>).</w:t>
            </w:r>
          </w:p>
        </w:tc>
      </w:tr>
    </w:tbl>
    <w:p w14:paraId="12E48EAB" w14:textId="77777777" w:rsidR="008B1205" w:rsidRPr="00BB1ED8" w:rsidRDefault="008B1205" w:rsidP="008B1205">
      <w:pPr>
        <w:pStyle w:val="BMSBodyText"/>
        <w:rPr>
          <w:sz w:val="16"/>
          <w:szCs w:val="16"/>
        </w:rPr>
      </w:pPr>
    </w:p>
    <w:p w14:paraId="45A28D8E" w14:textId="4D1F918F" w:rsidR="00BD2B7E" w:rsidRPr="00BB1ED8" w:rsidRDefault="00A20726" w:rsidP="001A4A68">
      <w:pPr>
        <w:rPr>
          <w:rFonts w:cs="Arial"/>
          <w:b/>
          <w:caps/>
          <w:lang w:val="en-GB"/>
        </w:rPr>
      </w:pPr>
      <w:r w:rsidRPr="00BB1ED8">
        <w:rPr>
          <w:rFonts w:eastAsia="Times New Roman" w:cs="Arial"/>
          <w:b/>
          <w:caps/>
          <w:lang w:val="en-GB" w:eastAsia="en-US"/>
        </w:rPr>
        <w:t>Procedural Requirements</w:t>
      </w:r>
    </w:p>
    <w:tbl>
      <w:tblPr>
        <w:tblStyle w:val="TableGrid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1A4A68" w:rsidRPr="00BB1ED8" w14:paraId="13B36472" w14:textId="77777777" w:rsidTr="001A4A68">
        <w:trPr>
          <w:cantSplit/>
        </w:trPr>
        <w:tc>
          <w:tcPr>
            <w:tcW w:w="10598" w:type="dxa"/>
            <w:gridSpan w:val="2"/>
          </w:tcPr>
          <w:p w14:paraId="01FE4BED" w14:textId="51976322" w:rsidR="001A4A68" w:rsidRPr="00BB1ED8" w:rsidRDefault="001A4A68" w:rsidP="001A4A68">
            <w:pPr>
              <w:rPr>
                <w:rFonts w:cs="Arial"/>
                <w:b/>
                <w:caps/>
                <w:lang w:val="en-GB"/>
              </w:rPr>
            </w:pPr>
            <w:r w:rsidRPr="00BB1ED8">
              <w:rPr>
                <w:rFonts w:cs="Arial"/>
                <w:b/>
                <w:caps/>
                <w:lang w:val="en-GB"/>
              </w:rPr>
              <w:t>Roles and responsibilities</w:t>
            </w:r>
          </w:p>
        </w:tc>
      </w:tr>
      <w:tr w:rsidR="001A4A68" w:rsidRPr="00BB1ED8" w14:paraId="3E2B363E" w14:textId="77777777" w:rsidTr="00B54457">
        <w:trPr>
          <w:cantSplit/>
        </w:trPr>
        <w:tc>
          <w:tcPr>
            <w:tcW w:w="675" w:type="dxa"/>
          </w:tcPr>
          <w:p w14:paraId="37DD7F22" w14:textId="77777777" w:rsidR="001A4A68" w:rsidRPr="00BB1ED8" w:rsidRDefault="001A4A68" w:rsidP="00B54457">
            <w:pPr>
              <w:numPr>
                <w:ilvl w:val="0"/>
                <w:numId w:val="9"/>
              </w:numPr>
              <w:spacing w:before="60" w:after="60"/>
              <w:rPr>
                <w:rFonts w:eastAsia="Times New Roman" w:cs="Arial"/>
                <w:lang w:val="en-GB" w:eastAsia="en-US"/>
              </w:rPr>
            </w:pPr>
          </w:p>
        </w:tc>
        <w:tc>
          <w:tcPr>
            <w:tcW w:w="9923" w:type="dxa"/>
          </w:tcPr>
          <w:p w14:paraId="47630E5F" w14:textId="79A532B6" w:rsidR="001A4A68" w:rsidRPr="00BB1ED8" w:rsidRDefault="001A4A68" w:rsidP="004247CB">
            <w:pPr>
              <w:rPr>
                <w:rFonts w:cs="Arial"/>
                <w:b/>
                <w:caps/>
                <w:lang w:val="en-GB"/>
              </w:rPr>
            </w:pPr>
            <w:r w:rsidRPr="00BB1ED8">
              <w:rPr>
                <w:rFonts w:cs="Arial"/>
                <w:b/>
                <w:caps/>
                <w:lang w:val="en-GB"/>
              </w:rPr>
              <w:t>Designers</w:t>
            </w:r>
          </w:p>
        </w:tc>
      </w:tr>
      <w:tr w:rsidR="001A4A68" w:rsidRPr="00BB1ED8" w14:paraId="3F50BB1A" w14:textId="77777777" w:rsidTr="00B54457">
        <w:trPr>
          <w:cantSplit/>
        </w:trPr>
        <w:tc>
          <w:tcPr>
            <w:tcW w:w="675" w:type="dxa"/>
          </w:tcPr>
          <w:p w14:paraId="266B6932" w14:textId="77777777" w:rsidR="001A4A68" w:rsidRPr="00BB1ED8" w:rsidRDefault="001A4A68" w:rsidP="001A4A68">
            <w:pPr>
              <w:numPr>
                <w:ilvl w:val="1"/>
                <w:numId w:val="9"/>
              </w:numPr>
              <w:spacing w:before="60" w:after="60"/>
              <w:rPr>
                <w:rFonts w:eastAsia="Times New Roman" w:cs="Arial"/>
                <w:lang w:val="en-GB" w:eastAsia="en-US"/>
              </w:rPr>
            </w:pPr>
          </w:p>
        </w:tc>
        <w:tc>
          <w:tcPr>
            <w:tcW w:w="9923" w:type="dxa"/>
          </w:tcPr>
          <w:p w14:paraId="40DE886D" w14:textId="2D7A9045" w:rsidR="001A4A68" w:rsidRPr="00BB1ED8" w:rsidRDefault="001A4A68" w:rsidP="001A4A68">
            <w:pPr>
              <w:rPr>
                <w:lang w:val="en-GB"/>
              </w:rPr>
            </w:pPr>
            <w:r w:rsidRPr="00BB1ED8">
              <w:rPr>
                <w:lang w:val="en-GB"/>
              </w:rPr>
              <w:t xml:space="preserve">Project Designers must give consideration to the prevention and control of fire risk during the construction phase arising from their design and specification decisions in accordance with </w:t>
            </w:r>
            <w:r w:rsidR="00B83FF7" w:rsidRPr="00BB1ED8">
              <w:rPr>
                <w:lang w:val="en-GB"/>
              </w:rPr>
              <w:t>CDM Regulations (</w:t>
            </w:r>
            <w:hyperlink r:id="rId13" w:history="1">
              <w:r w:rsidRPr="00CC3E52">
                <w:rPr>
                  <w:rStyle w:val="Hyperlink"/>
                  <w:lang w:val="en-GB"/>
                </w:rPr>
                <w:t>HSF-PR-0018</w:t>
              </w:r>
            </w:hyperlink>
            <w:r w:rsidR="00B83FF7" w:rsidRPr="00BB1ED8">
              <w:rPr>
                <w:lang w:val="en-GB"/>
              </w:rPr>
              <w:t>)</w:t>
            </w:r>
            <w:r w:rsidRPr="00BB1ED8">
              <w:rPr>
                <w:lang w:val="en-GB"/>
              </w:rPr>
              <w:t xml:space="preserve"> and </w:t>
            </w:r>
            <w:r w:rsidR="00B83FF7" w:rsidRPr="00BB1ED8">
              <w:rPr>
                <w:lang w:val="en-GB"/>
              </w:rPr>
              <w:t xml:space="preserve">Design </w:t>
            </w:r>
            <w:r w:rsidRPr="00BB1ED8">
              <w:rPr>
                <w:lang w:val="en-GB"/>
              </w:rPr>
              <w:t xml:space="preserve">Risk and Opportunity </w:t>
            </w:r>
            <w:r w:rsidR="00B83FF7" w:rsidRPr="00BB1ED8">
              <w:rPr>
                <w:lang w:val="en-GB"/>
              </w:rPr>
              <w:t>(</w:t>
            </w:r>
            <w:hyperlink r:id="rId14" w:history="1">
              <w:r w:rsidR="00B83FF7" w:rsidRPr="00CC3E52">
                <w:rPr>
                  <w:rStyle w:val="Hyperlink"/>
                  <w:lang w:val="en-GB"/>
                </w:rPr>
                <w:t>DES-PR-0022</w:t>
              </w:r>
            </w:hyperlink>
            <w:r w:rsidR="00B83FF7" w:rsidRPr="00BB1ED8">
              <w:rPr>
                <w:lang w:val="en-GB"/>
              </w:rPr>
              <w:t xml:space="preserve">) </w:t>
            </w:r>
            <w:r w:rsidRPr="00BB1ED8">
              <w:rPr>
                <w:lang w:val="en-GB"/>
              </w:rPr>
              <w:t>at Stages 2 to 4 of the Gated Lifecycle including:</w:t>
            </w:r>
          </w:p>
          <w:p w14:paraId="3424A66C" w14:textId="77777777" w:rsidR="001A4A68" w:rsidRPr="00BB1ED8" w:rsidRDefault="001A4A68" w:rsidP="001A4A68">
            <w:pPr>
              <w:pStyle w:val="ListParagraph"/>
              <w:numPr>
                <w:ilvl w:val="0"/>
                <w:numId w:val="34"/>
              </w:numPr>
              <w:rPr>
                <w:rFonts w:cs="Arial"/>
                <w:lang w:val="en-GB"/>
              </w:rPr>
            </w:pPr>
            <w:r w:rsidRPr="00BB1ED8">
              <w:rPr>
                <w:rFonts w:cs="Arial"/>
                <w:lang w:val="en-GB"/>
              </w:rPr>
              <w:t>The temporary works fire strategy required in complex buildings with non-standard permanent works fire controls;</w:t>
            </w:r>
          </w:p>
          <w:p w14:paraId="7D115B7E" w14:textId="77777777" w:rsidR="001A4A68" w:rsidRPr="00BB1ED8" w:rsidRDefault="001A4A68" w:rsidP="001A4A68">
            <w:pPr>
              <w:pStyle w:val="ListParagraph"/>
              <w:numPr>
                <w:ilvl w:val="0"/>
                <w:numId w:val="34"/>
              </w:numPr>
              <w:rPr>
                <w:rFonts w:cs="Arial"/>
                <w:lang w:val="en-GB"/>
              </w:rPr>
            </w:pPr>
            <w:r w:rsidRPr="00BB1ED8">
              <w:rPr>
                <w:rFonts w:cs="Arial"/>
                <w:lang w:val="en-GB"/>
              </w:rPr>
              <w:t>Specification of timber frame buildings in urban areas;</w:t>
            </w:r>
          </w:p>
          <w:p w14:paraId="1DEFDDF2" w14:textId="77777777" w:rsidR="001A4A68" w:rsidRPr="00BB1ED8" w:rsidRDefault="001A4A68" w:rsidP="001A4A68">
            <w:pPr>
              <w:pStyle w:val="ListParagraph"/>
              <w:numPr>
                <w:ilvl w:val="0"/>
                <w:numId w:val="34"/>
              </w:numPr>
              <w:rPr>
                <w:rFonts w:cs="Arial"/>
                <w:lang w:val="en-GB"/>
              </w:rPr>
            </w:pPr>
            <w:r w:rsidRPr="00BB1ED8">
              <w:rPr>
                <w:rFonts w:cs="Arial"/>
                <w:lang w:val="en-GB"/>
              </w:rPr>
              <w:t>Designs requiring hot works, particularly in occupied buildings and during refurbishment of buildings;</w:t>
            </w:r>
          </w:p>
          <w:p w14:paraId="01AF5B5D" w14:textId="6111EDEC" w:rsidR="001A4A68" w:rsidRPr="00BB1ED8" w:rsidRDefault="001A4A68" w:rsidP="004247CB">
            <w:pPr>
              <w:pStyle w:val="ListParagraph"/>
              <w:numPr>
                <w:ilvl w:val="0"/>
                <w:numId w:val="34"/>
              </w:numPr>
              <w:rPr>
                <w:rFonts w:cs="Arial"/>
                <w:lang w:val="en-GB"/>
              </w:rPr>
            </w:pPr>
            <w:r w:rsidRPr="00BB1ED8">
              <w:rPr>
                <w:rFonts w:cs="Arial"/>
                <w:lang w:val="en-GB"/>
              </w:rPr>
              <w:t>Designs requiring use and storage of flammable liquids and gases.</w:t>
            </w:r>
          </w:p>
        </w:tc>
      </w:tr>
      <w:tr w:rsidR="001A4A68" w:rsidRPr="00BB1ED8" w14:paraId="77F9D06B" w14:textId="77777777" w:rsidTr="00B54457">
        <w:trPr>
          <w:cantSplit/>
        </w:trPr>
        <w:tc>
          <w:tcPr>
            <w:tcW w:w="675" w:type="dxa"/>
          </w:tcPr>
          <w:p w14:paraId="521A33EB" w14:textId="77777777" w:rsidR="001A4A68" w:rsidRPr="00BB1ED8" w:rsidRDefault="001A4A68" w:rsidP="00B54457">
            <w:pPr>
              <w:numPr>
                <w:ilvl w:val="0"/>
                <w:numId w:val="9"/>
              </w:numPr>
              <w:spacing w:before="60" w:after="60"/>
              <w:rPr>
                <w:rFonts w:eastAsia="Times New Roman" w:cs="Arial"/>
                <w:lang w:val="en-GB" w:eastAsia="en-US"/>
              </w:rPr>
            </w:pPr>
          </w:p>
        </w:tc>
        <w:tc>
          <w:tcPr>
            <w:tcW w:w="9923" w:type="dxa"/>
          </w:tcPr>
          <w:p w14:paraId="52468F71" w14:textId="2C835BE6" w:rsidR="001A4A68" w:rsidRPr="00BB1ED8" w:rsidRDefault="001A4A68" w:rsidP="001A4A68">
            <w:pPr>
              <w:rPr>
                <w:rFonts w:cs="Arial"/>
                <w:b/>
                <w:caps/>
                <w:lang w:val="en-GB"/>
              </w:rPr>
            </w:pPr>
            <w:r w:rsidRPr="00BB1ED8">
              <w:rPr>
                <w:rFonts w:cs="Arial"/>
                <w:b/>
                <w:caps/>
                <w:lang w:val="en-GB"/>
              </w:rPr>
              <w:t>Responsible person for fire safety</w:t>
            </w:r>
          </w:p>
        </w:tc>
      </w:tr>
      <w:tr w:rsidR="001A4A68" w:rsidRPr="00BB1ED8" w14:paraId="102BE4A0" w14:textId="77777777" w:rsidTr="00B54457">
        <w:trPr>
          <w:cantSplit/>
        </w:trPr>
        <w:tc>
          <w:tcPr>
            <w:tcW w:w="675" w:type="dxa"/>
          </w:tcPr>
          <w:p w14:paraId="5258BF87" w14:textId="77777777" w:rsidR="001A4A68" w:rsidRPr="00BB1ED8" w:rsidRDefault="001A4A68" w:rsidP="001A4A68">
            <w:pPr>
              <w:numPr>
                <w:ilvl w:val="1"/>
                <w:numId w:val="9"/>
              </w:numPr>
              <w:spacing w:before="60" w:after="60"/>
              <w:rPr>
                <w:rFonts w:eastAsia="Times New Roman" w:cs="Arial"/>
                <w:lang w:val="en-GB" w:eastAsia="en-US"/>
              </w:rPr>
            </w:pPr>
          </w:p>
        </w:tc>
        <w:tc>
          <w:tcPr>
            <w:tcW w:w="9923" w:type="dxa"/>
          </w:tcPr>
          <w:p w14:paraId="3DBB75D3" w14:textId="77777777" w:rsidR="001A4A68" w:rsidRPr="00BB1ED8" w:rsidRDefault="001A4A68" w:rsidP="001A4A68">
            <w:pPr>
              <w:rPr>
                <w:rFonts w:cs="Arial"/>
                <w:lang w:val="en-GB"/>
              </w:rPr>
            </w:pPr>
            <w:r w:rsidRPr="00BB1ED8">
              <w:rPr>
                <w:rFonts w:cs="Arial"/>
                <w:lang w:val="en-GB"/>
              </w:rPr>
              <w:t>The Site/Office/Factory/Depot Lead is the Responsible Person for Fire Safety at all Company sites, projects, offices and facilities. The Responsible Person for Fire Safety must ensure that:</w:t>
            </w:r>
          </w:p>
          <w:p w14:paraId="5BA404E1" w14:textId="77777777" w:rsidR="001A4A68" w:rsidRPr="00BB1ED8" w:rsidRDefault="001A4A68" w:rsidP="001A4A68">
            <w:pPr>
              <w:pStyle w:val="ListParagraph"/>
              <w:numPr>
                <w:ilvl w:val="0"/>
                <w:numId w:val="33"/>
              </w:numPr>
              <w:rPr>
                <w:rFonts w:cs="Arial"/>
                <w:lang w:val="en-GB"/>
              </w:rPr>
            </w:pPr>
            <w:r w:rsidRPr="00BB1ED8">
              <w:rPr>
                <w:rFonts w:cs="Arial"/>
                <w:lang w:val="en-GB"/>
              </w:rPr>
              <w:t>a Fire Risk Assessor,  and where relevant, a sufficient number of Fire Marshals and Hot Works Responsible Persons are appointed with the competencies detailed in this procedure;</w:t>
            </w:r>
          </w:p>
          <w:p w14:paraId="4BA9331E" w14:textId="77777777" w:rsidR="00BB1ED8" w:rsidRPr="00BB1ED8" w:rsidRDefault="00BB1ED8" w:rsidP="001A4A68">
            <w:pPr>
              <w:pStyle w:val="ListParagraph"/>
              <w:numPr>
                <w:ilvl w:val="0"/>
                <w:numId w:val="33"/>
              </w:numPr>
              <w:rPr>
                <w:rFonts w:cs="Arial"/>
                <w:lang w:val="en-GB"/>
              </w:rPr>
            </w:pPr>
            <w:r>
              <w:t>a Fire Risk Assessment for all persons within the premises or buildings/structures under construction, including off-site fire risks, and a Fire Safety Plan is completed by the Fire Risk Assessor;</w:t>
            </w:r>
          </w:p>
          <w:p w14:paraId="1F7572C2" w14:textId="6D3C7EAD" w:rsidR="00BB1ED8" w:rsidRPr="00BB1ED8" w:rsidRDefault="00BB1ED8" w:rsidP="001A4A68">
            <w:pPr>
              <w:pStyle w:val="ListParagraph"/>
              <w:numPr>
                <w:ilvl w:val="0"/>
                <w:numId w:val="33"/>
              </w:numPr>
              <w:rPr>
                <w:rFonts w:cs="Arial"/>
                <w:lang w:val="en-GB"/>
              </w:rPr>
            </w:pPr>
            <w:r w:rsidRPr="00BB1ED8">
              <w:rPr>
                <w:lang w:val="en-GB"/>
              </w:rPr>
              <w:t>famili</w:t>
            </w:r>
            <w:r>
              <w:rPr>
                <w:lang w:val="en-GB"/>
              </w:rPr>
              <w:t>arise themselves with the Fire R</w:t>
            </w:r>
            <w:r w:rsidRPr="00BB1ED8">
              <w:rPr>
                <w:lang w:val="en-GB"/>
              </w:rPr>
              <w:t xml:space="preserve">isk </w:t>
            </w:r>
            <w:r>
              <w:rPr>
                <w:lang w:val="en-GB"/>
              </w:rPr>
              <w:t>A</w:t>
            </w:r>
            <w:r w:rsidRPr="00BB1ED8">
              <w:rPr>
                <w:lang w:val="en-GB"/>
              </w:rPr>
              <w:t>ssessment</w:t>
            </w:r>
            <w:r>
              <w:rPr>
                <w:lang w:val="en-GB"/>
              </w:rPr>
              <w:t xml:space="preserve"> and Fire Safety Plan</w:t>
            </w:r>
            <w:r w:rsidRPr="00BB1ED8">
              <w:rPr>
                <w:lang w:val="en-GB"/>
              </w:rPr>
              <w:t>;</w:t>
            </w:r>
          </w:p>
          <w:p w14:paraId="6D96562F" w14:textId="77777777" w:rsidR="001A4A68" w:rsidRPr="00BB1ED8" w:rsidRDefault="001A4A68" w:rsidP="001A4A68">
            <w:pPr>
              <w:pStyle w:val="ListParagraph"/>
              <w:numPr>
                <w:ilvl w:val="0"/>
                <w:numId w:val="33"/>
              </w:numPr>
              <w:rPr>
                <w:rFonts w:cs="Arial"/>
                <w:lang w:val="en-GB"/>
              </w:rPr>
            </w:pPr>
            <w:r w:rsidRPr="00BB1ED8">
              <w:rPr>
                <w:rFonts w:cs="Arial"/>
                <w:lang w:val="en-GB"/>
              </w:rPr>
              <w:t>the requirements of this procedure, and the arrangements detailed in the Fire Safety Plan are implemented and monitored;</w:t>
            </w:r>
          </w:p>
          <w:p w14:paraId="3B7529E2" w14:textId="77777777" w:rsidR="001A4A68" w:rsidRPr="00BB1ED8" w:rsidRDefault="001A4A68" w:rsidP="001A4A68">
            <w:pPr>
              <w:pStyle w:val="ListParagraph"/>
              <w:numPr>
                <w:ilvl w:val="0"/>
                <w:numId w:val="33"/>
              </w:numPr>
              <w:rPr>
                <w:rFonts w:cs="Arial"/>
                <w:lang w:val="en-GB"/>
              </w:rPr>
            </w:pPr>
            <w:r w:rsidRPr="00BB1ED8">
              <w:rPr>
                <w:rFonts w:cs="Arial"/>
                <w:lang w:val="en-GB"/>
              </w:rPr>
              <w:t>the Fire Risk Assessment and Fire Safety Plan are reviewed annually for fixed premises and monthly for construction projects;</w:t>
            </w:r>
          </w:p>
          <w:p w14:paraId="18D490A8" w14:textId="77777777" w:rsidR="001A4A68" w:rsidRPr="00BB1ED8" w:rsidRDefault="001A4A68" w:rsidP="001A4A68">
            <w:pPr>
              <w:pStyle w:val="ListParagraph"/>
              <w:numPr>
                <w:ilvl w:val="0"/>
                <w:numId w:val="33"/>
              </w:numPr>
              <w:rPr>
                <w:rFonts w:cs="Arial"/>
                <w:lang w:val="en-GB"/>
              </w:rPr>
            </w:pPr>
            <w:r w:rsidRPr="00BB1ED8">
              <w:rPr>
                <w:rFonts w:cs="Arial"/>
                <w:lang w:val="en-GB"/>
              </w:rPr>
              <w:t>there is appropriate liaison with the relevant Fire and Rescue Service and that they act as or appoint a single point of contact with the FRS;</w:t>
            </w:r>
          </w:p>
          <w:p w14:paraId="2DBE306F" w14:textId="77777777" w:rsidR="001A4A68" w:rsidRPr="00BB1ED8" w:rsidRDefault="001A4A68" w:rsidP="001A4A68">
            <w:pPr>
              <w:pStyle w:val="ListParagraph"/>
              <w:numPr>
                <w:ilvl w:val="0"/>
                <w:numId w:val="33"/>
              </w:numPr>
              <w:rPr>
                <w:rFonts w:cs="Arial"/>
                <w:lang w:val="en-GB"/>
              </w:rPr>
            </w:pPr>
            <w:r w:rsidRPr="00BB1ED8">
              <w:rPr>
                <w:rFonts w:cs="Arial"/>
                <w:lang w:val="en-GB"/>
              </w:rPr>
              <w:t>there is appropriate liaison with responsible persons for fire safety representing occupants of shared fixed premises and occupied neighbouring buildings;</w:t>
            </w:r>
          </w:p>
          <w:p w14:paraId="31B88DFD" w14:textId="1BDBFF12" w:rsidR="001A4A68" w:rsidRPr="00BB1ED8" w:rsidRDefault="001A4A68" w:rsidP="001A4A68">
            <w:pPr>
              <w:pStyle w:val="ListParagraph"/>
              <w:numPr>
                <w:ilvl w:val="0"/>
                <w:numId w:val="33"/>
              </w:numPr>
              <w:rPr>
                <w:rFonts w:cs="Arial"/>
                <w:lang w:val="en-GB"/>
              </w:rPr>
            </w:pPr>
            <w:r w:rsidRPr="00BB1ED8">
              <w:rPr>
                <w:rFonts w:cs="Arial"/>
                <w:lang w:val="en-GB"/>
              </w:rPr>
              <w:t>fire drills are carried out.</w:t>
            </w:r>
          </w:p>
        </w:tc>
      </w:tr>
      <w:tr w:rsidR="001B6B9B" w:rsidRPr="00BB1ED8" w14:paraId="04910DC3" w14:textId="77777777" w:rsidTr="00B54457">
        <w:trPr>
          <w:cantSplit/>
        </w:trPr>
        <w:tc>
          <w:tcPr>
            <w:tcW w:w="675" w:type="dxa"/>
          </w:tcPr>
          <w:p w14:paraId="02C16DAE" w14:textId="351AE608" w:rsidR="001B6B9B" w:rsidRPr="00BB1ED8" w:rsidRDefault="001B6B9B" w:rsidP="001A4A68">
            <w:pPr>
              <w:numPr>
                <w:ilvl w:val="1"/>
                <w:numId w:val="9"/>
              </w:numPr>
              <w:spacing w:before="60" w:after="60"/>
              <w:rPr>
                <w:rFonts w:eastAsia="Times New Roman" w:cs="Arial"/>
                <w:lang w:val="en-GB" w:eastAsia="en-US"/>
              </w:rPr>
            </w:pPr>
          </w:p>
        </w:tc>
        <w:tc>
          <w:tcPr>
            <w:tcW w:w="9923" w:type="dxa"/>
          </w:tcPr>
          <w:p w14:paraId="519963A8" w14:textId="722503FF" w:rsidR="001B6B9B" w:rsidRPr="00BB1ED8" w:rsidRDefault="001B6B9B" w:rsidP="001A4A68">
            <w:pPr>
              <w:rPr>
                <w:rFonts w:cs="Arial"/>
                <w:lang w:val="en-GB"/>
              </w:rPr>
            </w:pPr>
            <w:r w:rsidRPr="00BB1ED8">
              <w:rPr>
                <w:rFonts w:cs="Arial"/>
                <w:lang w:val="en-GB"/>
              </w:rPr>
              <w:t>The Responsible Person for Fire Safety may appoint deputies to undertake the duties associated with Fire Safety, however the Responsible Person will co-ordinate all Deputies’ duties.  A Responsible Person for Fire Safety may also undertake the duties of a Fire Risk Assessor and Fire Marshal if they hold the required competency listed. The Responsible Person for Fire Safety must be located at the project/fixed premise other than in the case of transient work sites.</w:t>
            </w:r>
          </w:p>
        </w:tc>
      </w:tr>
      <w:tr w:rsidR="001A4A68" w:rsidRPr="00BB1ED8" w14:paraId="6AEB9679" w14:textId="77777777" w:rsidTr="00B54457">
        <w:trPr>
          <w:cantSplit/>
        </w:trPr>
        <w:tc>
          <w:tcPr>
            <w:tcW w:w="675" w:type="dxa"/>
          </w:tcPr>
          <w:p w14:paraId="349A070F" w14:textId="77777777" w:rsidR="001A4A68" w:rsidRPr="00BB1ED8" w:rsidRDefault="001A4A68" w:rsidP="00B54457">
            <w:pPr>
              <w:numPr>
                <w:ilvl w:val="0"/>
                <w:numId w:val="9"/>
              </w:numPr>
              <w:spacing w:before="60" w:after="60"/>
              <w:rPr>
                <w:rFonts w:eastAsia="Times New Roman" w:cs="Arial"/>
                <w:lang w:val="en-GB" w:eastAsia="en-US"/>
              </w:rPr>
            </w:pPr>
          </w:p>
        </w:tc>
        <w:tc>
          <w:tcPr>
            <w:tcW w:w="9923" w:type="dxa"/>
          </w:tcPr>
          <w:p w14:paraId="140DA7D0" w14:textId="1BC911BB" w:rsidR="001A4A68" w:rsidRPr="00BB1ED8" w:rsidRDefault="001A4A68" w:rsidP="001A4A68">
            <w:pPr>
              <w:rPr>
                <w:rFonts w:cs="Arial"/>
                <w:b/>
                <w:caps/>
                <w:lang w:val="en-GB"/>
              </w:rPr>
            </w:pPr>
            <w:r w:rsidRPr="00BB1ED8">
              <w:rPr>
                <w:rFonts w:cs="Arial"/>
                <w:b/>
                <w:caps/>
                <w:lang w:val="en-GB"/>
              </w:rPr>
              <w:t>Hot Work Responsible Person</w:t>
            </w:r>
          </w:p>
        </w:tc>
      </w:tr>
      <w:tr w:rsidR="001A4A68" w:rsidRPr="00BB1ED8" w14:paraId="58825921" w14:textId="77777777" w:rsidTr="00B54457">
        <w:trPr>
          <w:cantSplit/>
        </w:trPr>
        <w:tc>
          <w:tcPr>
            <w:tcW w:w="675" w:type="dxa"/>
          </w:tcPr>
          <w:p w14:paraId="2C26F9BF" w14:textId="77777777" w:rsidR="001A4A68" w:rsidRPr="00BB1ED8" w:rsidRDefault="001A4A68" w:rsidP="001A4A68">
            <w:pPr>
              <w:numPr>
                <w:ilvl w:val="1"/>
                <w:numId w:val="9"/>
              </w:numPr>
              <w:spacing w:before="60" w:after="60"/>
              <w:rPr>
                <w:rFonts w:eastAsia="Times New Roman" w:cs="Arial"/>
                <w:lang w:val="en-GB" w:eastAsia="en-US"/>
              </w:rPr>
            </w:pPr>
          </w:p>
        </w:tc>
        <w:tc>
          <w:tcPr>
            <w:tcW w:w="9923" w:type="dxa"/>
          </w:tcPr>
          <w:p w14:paraId="73C357B9" w14:textId="77777777" w:rsidR="001A4A68" w:rsidRPr="00BB1ED8" w:rsidRDefault="001A4A68" w:rsidP="001A4A68">
            <w:pPr>
              <w:rPr>
                <w:rFonts w:cs="Arial"/>
                <w:lang w:val="en-GB"/>
              </w:rPr>
            </w:pPr>
            <w:r w:rsidRPr="00BB1ED8">
              <w:rPr>
                <w:rFonts w:cs="Arial"/>
                <w:lang w:val="en-GB"/>
              </w:rPr>
              <w:t>Hot Works Responsible Persons are responsible for:</w:t>
            </w:r>
          </w:p>
          <w:p w14:paraId="28093970" w14:textId="77777777" w:rsidR="001A4A68" w:rsidRDefault="001A4A68" w:rsidP="001A4A68">
            <w:pPr>
              <w:pStyle w:val="ListParagraph"/>
              <w:numPr>
                <w:ilvl w:val="0"/>
                <w:numId w:val="21"/>
              </w:numPr>
              <w:rPr>
                <w:rFonts w:cs="Arial"/>
                <w:lang w:val="en-GB"/>
              </w:rPr>
            </w:pPr>
            <w:r w:rsidRPr="00BB1ED8">
              <w:rPr>
                <w:rFonts w:cs="Arial"/>
                <w:lang w:val="en-GB"/>
              </w:rPr>
              <w:t>issuing and closing hot works permits in accordance with this procedure;</w:t>
            </w:r>
          </w:p>
          <w:p w14:paraId="44D49873" w14:textId="17E16E16" w:rsidR="00BB1ED8" w:rsidRPr="00BB1ED8" w:rsidRDefault="00BB1ED8" w:rsidP="001A4A68">
            <w:pPr>
              <w:pStyle w:val="ListParagraph"/>
              <w:numPr>
                <w:ilvl w:val="0"/>
                <w:numId w:val="21"/>
              </w:numPr>
              <w:rPr>
                <w:rFonts w:cs="Arial"/>
                <w:lang w:val="en-GB"/>
              </w:rPr>
            </w:pPr>
            <w:r w:rsidRPr="00BB1ED8">
              <w:rPr>
                <w:rFonts w:cs="Arial"/>
              </w:rPr>
              <w:t>check precautions are in place when issuing permit</w:t>
            </w:r>
            <w:r>
              <w:rPr>
                <w:rFonts w:cs="Arial"/>
              </w:rPr>
              <w:t>;</w:t>
            </w:r>
          </w:p>
          <w:p w14:paraId="57B33504" w14:textId="1776CDC9" w:rsidR="00BB1ED8" w:rsidRPr="00BB1ED8" w:rsidRDefault="00BB1ED8" w:rsidP="001A4A68">
            <w:pPr>
              <w:pStyle w:val="ListParagraph"/>
              <w:numPr>
                <w:ilvl w:val="0"/>
                <w:numId w:val="21"/>
              </w:numPr>
              <w:rPr>
                <w:rFonts w:cs="Arial"/>
                <w:lang w:val="en-GB"/>
              </w:rPr>
            </w:pPr>
            <w:r>
              <w:rPr>
                <w:rFonts w:cs="Arial"/>
              </w:rPr>
              <w:t>monitoring precautions remain in place during the duration of the permit;</w:t>
            </w:r>
          </w:p>
          <w:p w14:paraId="6E47EE00" w14:textId="5F72D29D" w:rsidR="001A4A68" w:rsidRPr="009F17DF" w:rsidRDefault="00BB1ED8" w:rsidP="009F17DF">
            <w:pPr>
              <w:pStyle w:val="ListParagraph"/>
              <w:numPr>
                <w:ilvl w:val="0"/>
                <w:numId w:val="21"/>
              </w:numPr>
              <w:spacing w:before="60" w:after="60"/>
              <w:jc w:val="both"/>
              <w:rPr>
                <w:rFonts w:cs="Arial"/>
                <w:lang w:val="en-GB"/>
              </w:rPr>
            </w:pPr>
            <w:r>
              <w:rPr>
                <w:rFonts w:cs="Arial"/>
                <w:lang w:val="en-GB"/>
              </w:rPr>
              <w:t>M</w:t>
            </w:r>
            <w:r w:rsidR="001A4A68" w:rsidRPr="00BB1ED8">
              <w:rPr>
                <w:rFonts w:cs="Arial"/>
                <w:lang w:val="en-GB"/>
              </w:rPr>
              <w:t>aintaining a register of hot works permits</w:t>
            </w:r>
            <w:r w:rsidR="009F17DF">
              <w:rPr>
                <w:rFonts w:cs="Arial"/>
                <w:lang w:val="en-GB"/>
              </w:rPr>
              <w:t>.</w:t>
            </w:r>
          </w:p>
        </w:tc>
      </w:tr>
      <w:tr w:rsidR="001A4A68" w:rsidRPr="00BB1ED8" w14:paraId="230C5B3D" w14:textId="77777777" w:rsidTr="00B54457">
        <w:trPr>
          <w:cantSplit/>
        </w:trPr>
        <w:tc>
          <w:tcPr>
            <w:tcW w:w="675" w:type="dxa"/>
          </w:tcPr>
          <w:p w14:paraId="1A57234B" w14:textId="1105C7C7" w:rsidR="001A4A68" w:rsidRPr="00BB1ED8" w:rsidRDefault="001A4A68" w:rsidP="00B54457">
            <w:pPr>
              <w:numPr>
                <w:ilvl w:val="0"/>
                <w:numId w:val="9"/>
              </w:numPr>
              <w:spacing w:before="60" w:after="60"/>
              <w:rPr>
                <w:rFonts w:eastAsia="Times New Roman" w:cs="Arial"/>
                <w:lang w:val="en-GB" w:eastAsia="en-US"/>
              </w:rPr>
            </w:pPr>
          </w:p>
        </w:tc>
        <w:tc>
          <w:tcPr>
            <w:tcW w:w="9923" w:type="dxa"/>
          </w:tcPr>
          <w:p w14:paraId="1BF1B729" w14:textId="3731B085" w:rsidR="001A4A68" w:rsidRPr="00BB1ED8" w:rsidRDefault="001A4A68" w:rsidP="001A4A68">
            <w:pPr>
              <w:rPr>
                <w:rFonts w:cs="Arial"/>
                <w:b/>
                <w:caps/>
                <w:lang w:val="en-GB"/>
              </w:rPr>
            </w:pPr>
            <w:r w:rsidRPr="00BB1ED8">
              <w:rPr>
                <w:rFonts w:cs="Arial"/>
                <w:b/>
                <w:caps/>
                <w:lang w:val="en-GB"/>
              </w:rPr>
              <w:t>Fire Risk Assessor</w:t>
            </w:r>
          </w:p>
        </w:tc>
      </w:tr>
      <w:tr w:rsidR="001A4A68" w:rsidRPr="00BB1ED8" w14:paraId="6BF5F372" w14:textId="77777777" w:rsidTr="00B54457">
        <w:trPr>
          <w:cantSplit/>
        </w:trPr>
        <w:tc>
          <w:tcPr>
            <w:tcW w:w="675" w:type="dxa"/>
          </w:tcPr>
          <w:p w14:paraId="5D71DE9C" w14:textId="77777777" w:rsidR="001A4A68" w:rsidRPr="00BB1ED8" w:rsidRDefault="001A4A68" w:rsidP="001A4A68">
            <w:pPr>
              <w:numPr>
                <w:ilvl w:val="1"/>
                <w:numId w:val="9"/>
              </w:numPr>
              <w:spacing w:before="60" w:after="60"/>
              <w:rPr>
                <w:rFonts w:eastAsia="Times New Roman" w:cs="Arial"/>
                <w:lang w:val="en-GB" w:eastAsia="en-US"/>
              </w:rPr>
            </w:pPr>
          </w:p>
        </w:tc>
        <w:tc>
          <w:tcPr>
            <w:tcW w:w="9923" w:type="dxa"/>
          </w:tcPr>
          <w:p w14:paraId="0776A13E" w14:textId="77777777" w:rsidR="001A4A68" w:rsidRPr="00BB1ED8" w:rsidRDefault="001A4A68" w:rsidP="001A4A68">
            <w:pPr>
              <w:rPr>
                <w:rFonts w:cs="Arial"/>
                <w:lang w:val="en-GB"/>
              </w:rPr>
            </w:pPr>
            <w:r w:rsidRPr="00BB1ED8">
              <w:rPr>
                <w:rFonts w:cs="Arial"/>
                <w:lang w:val="en-GB"/>
              </w:rPr>
              <w:t xml:space="preserve">The Fire Risk Assessor must: </w:t>
            </w:r>
          </w:p>
          <w:p w14:paraId="6D148291" w14:textId="38245EEE" w:rsidR="001A4A68" w:rsidRPr="00BB1ED8" w:rsidRDefault="001A4A68" w:rsidP="001A4A68">
            <w:pPr>
              <w:pStyle w:val="ListParagraph"/>
              <w:numPr>
                <w:ilvl w:val="0"/>
                <w:numId w:val="20"/>
              </w:numPr>
              <w:rPr>
                <w:rFonts w:cs="Arial"/>
                <w:lang w:val="en-GB"/>
              </w:rPr>
            </w:pPr>
            <w:r w:rsidRPr="00BB1ED8">
              <w:rPr>
                <w:rFonts w:cs="Arial"/>
                <w:lang w:val="en-GB"/>
              </w:rPr>
              <w:t xml:space="preserve">have the competency to produce a Fire Risk </w:t>
            </w:r>
            <w:r w:rsidR="00CC3E52" w:rsidRPr="00BB1ED8">
              <w:rPr>
                <w:rFonts w:cs="Arial"/>
                <w:lang w:val="en-GB"/>
              </w:rPr>
              <w:t>Assessment and</w:t>
            </w:r>
            <w:r w:rsidRPr="00BB1ED8">
              <w:rPr>
                <w:rFonts w:cs="Arial"/>
                <w:lang w:val="en-GB"/>
              </w:rPr>
              <w:t xml:space="preserve"> Fire Sa</w:t>
            </w:r>
            <w:r w:rsidR="005378CC" w:rsidRPr="00BB1ED8">
              <w:rPr>
                <w:rFonts w:cs="Arial"/>
                <w:lang w:val="en-GB"/>
              </w:rPr>
              <w:t xml:space="preserve">fety Plan as detailed in </w:t>
            </w:r>
            <w:r w:rsidR="005378CC" w:rsidRPr="00BB1ED8">
              <w:rPr>
                <w:rFonts w:cs="Arial"/>
                <w:lang w:val="en-GB"/>
              </w:rPr>
              <w:fldChar w:fldCharType="begin"/>
            </w:r>
            <w:r w:rsidR="005378CC" w:rsidRPr="00BB1ED8">
              <w:rPr>
                <w:rFonts w:cs="Arial"/>
                <w:lang w:val="en-GB"/>
              </w:rPr>
              <w:instrText xml:space="preserve"> REF _Ref14959977 \h </w:instrText>
            </w:r>
            <w:r w:rsidR="005378CC" w:rsidRPr="00BB1ED8">
              <w:rPr>
                <w:rFonts w:cs="Arial"/>
                <w:lang w:val="en-GB"/>
              </w:rPr>
            </w:r>
            <w:r w:rsidR="005378CC" w:rsidRPr="00BB1ED8">
              <w:rPr>
                <w:rFonts w:cs="Arial"/>
                <w:lang w:val="en-GB"/>
              </w:rPr>
              <w:fldChar w:fldCharType="separate"/>
            </w:r>
            <w:r w:rsidR="005378CC" w:rsidRPr="00BB1ED8">
              <w:rPr>
                <w:lang w:val="en-GB"/>
              </w:rPr>
              <w:t xml:space="preserve">Appendix </w:t>
            </w:r>
            <w:r w:rsidR="005378CC" w:rsidRPr="00BB1ED8">
              <w:rPr>
                <w:noProof/>
                <w:lang w:val="en-GB"/>
              </w:rPr>
              <w:t>1</w:t>
            </w:r>
            <w:r w:rsidR="005378CC" w:rsidRPr="00BB1ED8">
              <w:rPr>
                <w:rFonts w:cs="Arial"/>
                <w:lang w:val="en-GB"/>
              </w:rPr>
              <w:fldChar w:fldCharType="end"/>
            </w:r>
            <w:r w:rsidRPr="00BB1ED8">
              <w:rPr>
                <w:rFonts w:cs="Arial"/>
                <w:lang w:val="en-GB"/>
              </w:rPr>
              <w:t>;</w:t>
            </w:r>
          </w:p>
          <w:p w14:paraId="46E1D39C" w14:textId="77777777" w:rsidR="001A4A68" w:rsidRPr="00BB1ED8" w:rsidRDefault="001A4A68" w:rsidP="001A4A68">
            <w:pPr>
              <w:pStyle w:val="ListParagraph"/>
              <w:numPr>
                <w:ilvl w:val="0"/>
                <w:numId w:val="20"/>
              </w:numPr>
              <w:rPr>
                <w:rFonts w:cs="Arial"/>
                <w:lang w:val="en-GB"/>
              </w:rPr>
            </w:pPr>
            <w:r w:rsidRPr="00BB1ED8">
              <w:rPr>
                <w:rFonts w:cs="Arial"/>
                <w:lang w:val="en-GB"/>
              </w:rPr>
              <w:t>review and incorporate the details of Fire Risk Assessments and Fire Safety Plans produced for any shared or neighbouring premises;</w:t>
            </w:r>
          </w:p>
          <w:p w14:paraId="607FE6E7" w14:textId="77777777" w:rsidR="001A4A68" w:rsidRPr="00BB1ED8" w:rsidRDefault="001A4A68" w:rsidP="001A4A68">
            <w:pPr>
              <w:pStyle w:val="ListParagraph"/>
              <w:numPr>
                <w:ilvl w:val="0"/>
                <w:numId w:val="20"/>
              </w:numPr>
              <w:rPr>
                <w:rFonts w:cs="Arial"/>
                <w:lang w:val="en-GB"/>
              </w:rPr>
            </w:pPr>
            <w:r w:rsidRPr="00BB1ED8">
              <w:rPr>
                <w:rFonts w:cs="Arial"/>
                <w:lang w:val="en-GB"/>
              </w:rPr>
              <w:t>make a Fire Risk Assessment for all persons within the premises or buildings/structures under construction and for those occupying neighbouring premises, in accordance with this procedure and produce a Fire Safety Plan;</w:t>
            </w:r>
          </w:p>
          <w:p w14:paraId="7475F2F1" w14:textId="6676BCA3" w:rsidR="001A4A68" w:rsidRPr="00BB1ED8" w:rsidRDefault="00BB1ED8" w:rsidP="001A4A68">
            <w:pPr>
              <w:pStyle w:val="ListParagraph"/>
              <w:numPr>
                <w:ilvl w:val="0"/>
                <w:numId w:val="20"/>
              </w:numPr>
              <w:rPr>
                <w:rFonts w:cs="Arial"/>
                <w:lang w:val="en-GB"/>
              </w:rPr>
            </w:pPr>
            <w:r>
              <w:rPr>
                <w:rFonts w:cs="Arial"/>
                <w:lang w:val="en-GB"/>
              </w:rPr>
              <w:t>W</w:t>
            </w:r>
            <w:r w:rsidR="001A4A68" w:rsidRPr="00BB1ED8">
              <w:rPr>
                <w:rFonts w:cs="Arial"/>
                <w:lang w:val="en-GB"/>
              </w:rPr>
              <w:t>here making a building project Fire Risk Assessment and Plan, liaise with the permanent fire safety strategy design consultants and Permanent Works Fire Safety Coordinator.</w:t>
            </w:r>
          </w:p>
        </w:tc>
      </w:tr>
      <w:tr w:rsidR="004247CB" w:rsidRPr="00BB1ED8" w14:paraId="54579DFC" w14:textId="77777777" w:rsidTr="00B54457">
        <w:trPr>
          <w:cantSplit/>
        </w:trPr>
        <w:tc>
          <w:tcPr>
            <w:tcW w:w="675" w:type="dxa"/>
          </w:tcPr>
          <w:p w14:paraId="71C90BB2" w14:textId="77777777" w:rsidR="004247CB" w:rsidRPr="00BB1ED8" w:rsidRDefault="004247CB" w:rsidP="00B54457">
            <w:pPr>
              <w:numPr>
                <w:ilvl w:val="0"/>
                <w:numId w:val="9"/>
              </w:numPr>
              <w:spacing w:before="60" w:after="60"/>
              <w:rPr>
                <w:rFonts w:eastAsia="Times New Roman" w:cs="Arial"/>
                <w:lang w:val="en-GB" w:eastAsia="en-US"/>
              </w:rPr>
            </w:pPr>
          </w:p>
        </w:tc>
        <w:tc>
          <w:tcPr>
            <w:tcW w:w="9923" w:type="dxa"/>
          </w:tcPr>
          <w:p w14:paraId="48D2A6D9" w14:textId="624B9A84" w:rsidR="004247CB" w:rsidRPr="00BB1ED8" w:rsidRDefault="001A4A68" w:rsidP="001A4A68">
            <w:pPr>
              <w:rPr>
                <w:rFonts w:cs="Arial"/>
                <w:b/>
                <w:caps/>
                <w:lang w:val="en-GB"/>
              </w:rPr>
            </w:pPr>
            <w:r w:rsidRPr="00BB1ED8">
              <w:rPr>
                <w:rFonts w:cs="Arial"/>
                <w:b/>
                <w:caps/>
                <w:lang w:val="en-GB"/>
              </w:rPr>
              <w:t>Permanent works fire safety coordinator</w:t>
            </w:r>
          </w:p>
        </w:tc>
      </w:tr>
      <w:tr w:rsidR="001A4A68" w:rsidRPr="00BB1ED8" w14:paraId="07D2AC15" w14:textId="77777777" w:rsidTr="00B54457">
        <w:trPr>
          <w:cantSplit/>
        </w:trPr>
        <w:tc>
          <w:tcPr>
            <w:tcW w:w="675" w:type="dxa"/>
          </w:tcPr>
          <w:p w14:paraId="6DA8E501" w14:textId="77777777" w:rsidR="001A4A68" w:rsidRPr="00BB1ED8" w:rsidRDefault="001A4A68" w:rsidP="001A4A68">
            <w:pPr>
              <w:numPr>
                <w:ilvl w:val="1"/>
                <w:numId w:val="9"/>
              </w:numPr>
              <w:spacing w:before="60" w:after="60"/>
              <w:rPr>
                <w:rFonts w:eastAsia="Times New Roman" w:cs="Arial"/>
                <w:lang w:val="en-GB" w:eastAsia="en-US"/>
              </w:rPr>
            </w:pPr>
          </w:p>
        </w:tc>
        <w:tc>
          <w:tcPr>
            <w:tcW w:w="9923" w:type="dxa"/>
          </w:tcPr>
          <w:p w14:paraId="036654DF" w14:textId="12CF67B2" w:rsidR="001A4A68" w:rsidRPr="00BB1ED8" w:rsidRDefault="001A4A68" w:rsidP="001A4A68">
            <w:pPr>
              <w:rPr>
                <w:rFonts w:cs="Arial"/>
                <w:b/>
                <w:caps/>
                <w:lang w:val="en-GB"/>
              </w:rPr>
            </w:pPr>
            <w:r w:rsidRPr="00BB1ED8">
              <w:rPr>
                <w:rFonts w:cs="Arial"/>
                <w:lang w:val="en-GB"/>
              </w:rPr>
              <w:t>The Permanent Works Fire Safety Coordinator (</w:t>
            </w:r>
            <w:hyperlink r:id="rId15" w:history="1">
              <w:r w:rsidRPr="00CC3E52">
                <w:rPr>
                  <w:rStyle w:val="Hyperlink"/>
                  <w:rFonts w:cs="Arial"/>
                  <w:lang w:val="en-GB"/>
                </w:rPr>
                <w:t>QUA-PR-0202</w:t>
              </w:r>
            </w:hyperlink>
            <w:r w:rsidRPr="00BB1ED8">
              <w:rPr>
                <w:rFonts w:cs="Arial"/>
                <w:lang w:val="en-GB"/>
              </w:rPr>
              <w:t>) must liaise with the Fire Risk Assessor and Fire Marshalls about the scheduling of passive fire protection installation and any changes to programme affecting the temporary works fire protection measures.</w:t>
            </w:r>
          </w:p>
        </w:tc>
      </w:tr>
      <w:tr w:rsidR="004247CB" w:rsidRPr="00BB1ED8" w14:paraId="6131F3EF" w14:textId="77777777" w:rsidTr="00B54457">
        <w:trPr>
          <w:cantSplit/>
        </w:trPr>
        <w:tc>
          <w:tcPr>
            <w:tcW w:w="675" w:type="dxa"/>
          </w:tcPr>
          <w:p w14:paraId="23900CAB" w14:textId="77777777" w:rsidR="004247CB" w:rsidRPr="00BB1ED8" w:rsidRDefault="004247CB" w:rsidP="00B54457">
            <w:pPr>
              <w:numPr>
                <w:ilvl w:val="0"/>
                <w:numId w:val="9"/>
              </w:numPr>
              <w:spacing w:before="60" w:after="60"/>
              <w:rPr>
                <w:rFonts w:eastAsia="Times New Roman" w:cs="Arial"/>
                <w:lang w:val="en-GB" w:eastAsia="en-US"/>
              </w:rPr>
            </w:pPr>
          </w:p>
        </w:tc>
        <w:tc>
          <w:tcPr>
            <w:tcW w:w="9923" w:type="dxa"/>
          </w:tcPr>
          <w:p w14:paraId="6842AE9F" w14:textId="21C70620" w:rsidR="004247CB" w:rsidRPr="00BB1ED8" w:rsidRDefault="001A4A68" w:rsidP="001A4A68">
            <w:pPr>
              <w:rPr>
                <w:rFonts w:cs="Arial"/>
                <w:b/>
                <w:caps/>
                <w:lang w:val="en-GB"/>
              </w:rPr>
            </w:pPr>
            <w:r w:rsidRPr="00BB1ED8">
              <w:rPr>
                <w:rFonts w:cs="Arial"/>
                <w:b/>
                <w:caps/>
                <w:lang w:val="en-GB"/>
              </w:rPr>
              <w:t>Fire Marshal</w:t>
            </w:r>
          </w:p>
        </w:tc>
      </w:tr>
      <w:tr w:rsidR="001A4A68" w:rsidRPr="00BB1ED8" w14:paraId="407CFBA7" w14:textId="77777777" w:rsidTr="00B54457">
        <w:trPr>
          <w:cantSplit/>
        </w:trPr>
        <w:tc>
          <w:tcPr>
            <w:tcW w:w="675" w:type="dxa"/>
          </w:tcPr>
          <w:p w14:paraId="5FFF3F73" w14:textId="77777777" w:rsidR="001A4A68" w:rsidRPr="00BB1ED8" w:rsidRDefault="001A4A68" w:rsidP="001A4A68">
            <w:pPr>
              <w:numPr>
                <w:ilvl w:val="1"/>
                <w:numId w:val="9"/>
              </w:numPr>
              <w:spacing w:before="60" w:after="60"/>
              <w:rPr>
                <w:rFonts w:eastAsia="Times New Roman" w:cs="Arial"/>
                <w:lang w:val="en-GB" w:eastAsia="en-US"/>
              </w:rPr>
            </w:pPr>
          </w:p>
        </w:tc>
        <w:tc>
          <w:tcPr>
            <w:tcW w:w="9923" w:type="dxa"/>
          </w:tcPr>
          <w:p w14:paraId="6A84E86F" w14:textId="77777777" w:rsidR="001A4A68" w:rsidRPr="00BB1ED8" w:rsidRDefault="001A4A68" w:rsidP="001A4A68">
            <w:pPr>
              <w:rPr>
                <w:rFonts w:cs="Arial"/>
                <w:lang w:val="en-GB"/>
              </w:rPr>
            </w:pPr>
            <w:r w:rsidRPr="00BB1ED8">
              <w:rPr>
                <w:rFonts w:cs="Arial"/>
                <w:lang w:val="en-GB"/>
              </w:rPr>
              <w:t>The Fire Marshal is responsible for:</w:t>
            </w:r>
          </w:p>
          <w:p w14:paraId="07D5DD58" w14:textId="77777777" w:rsidR="001A4A68" w:rsidRPr="00BB1ED8" w:rsidRDefault="001A4A68" w:rsidP="001A4A68">
            <w:pPr>
              <w:pStyle w:val="ListParagraph"/>
              <w:numPr>
                <w:ilvl w:val="0"/>
                <w:numId w:val="21"/>
              </w:numPr>
              <w:rPr>
                <w:rFonts w:cs="Arial"/>
                <w:lang w:val="en-GB"/>
              </w:rPr>
            </w:pPr>
            <w:r w:rsidRPr="00BB1ED8">
              <w:rPr>
                <w:rFonts w:cs="Arial"/>
                <w:lang w:val="en-GB"/>
              </w:rPr>
              <w:t>familiarising themselves with the project/building Fire Safety Plan and this procedure HSF-PR-0009</w:t>
            </w:r>
          </w:p>
          <w:p w14:paraId="3299257A" w14:textId="77777777" w:rsidR="001A4A68" w:rsidRPr="00BB1ED8" w:rsidRDefault="001A4A68" w:rsidP="001A4A68">
            <w:pPr>
              <w:pStyle w:val="ListParagraph"/>
              <w:numPr>
                <w:ilvl w:val="0"/>
                <w:numId w:val="21"/>
              </w:numPr>
              <w:rPr>
                <w:rFonts w:cs="Arial"/>
                <w:lang w:val="en-GB"/>
              </w:rPr>
            </w:pPr>
            <w:r w:rsidRPr="00BB1ED8">
              <w:rPr>
                <w:rFonts w:cs="Arial"/>
                <w:lang w:val="en-GB"/>
              </w:rPr>
              <w:t>ensuring combustible materials are being controlled in accordance with the Fire Safety Plan</w:t>
            </w:r>
          </w:p>
          <w:p w14:paraId="383F8F1D" w14:textId="77777777" w:rsidR="001A4A68" w:rsidRPr="00BB1ED8" w:rsidRDefault="001A4A68" w:rsidP="001A4A68">
            <w:pPr>
              <w:pStyle w:val="ListParagraph"/>
              <w:numPr>
                <w:ilvl w:val="0"/>
                <w:numId w:val="21"/>
              </w:numPr>
              <w:rPr>
                <w:rFonts w:cs="Arial"/>
                <w:lang w:val="en-GB"/>
              </w:rPr>
            </w:pPr>
            <w:r w:rsidRPr="00BB1ED8">
              <w:rPr>
                <w:rFonts w:cs="Arial"/>
                <w:lang w:val="en-GB"/>
              </w:rPr>
              <w:t>completing and recording a weekly inspection of the fire prevention and emergency arrangements detailed in the Fire Safety Plan for the premises/site, including fire doors, emergency route markings, means for fire-fighting and raising an alarm</w:t>
            </w:r>
          </w:p>
          <w:p w14:paraId="7962248C" w14:textId="77777777" w:rsidR="001A4A68" w:rsidRPr="00BB1ED8" w:rsidRDefault="001A4A68" w:rsidP="001A4A68">
            <w:pPr>
              <w:pStyle w:val="ListParagraph"/>
              <w:numPr>
                <w:ilvl w:val="0"/>
                <w:numId w:val="21"/>
              </w:numPr>
              <w:rPr>
                <w:rFonts w:cs="Arial"/>
                <w:lang w:val="en-GB"/>
              </w:rPr>
            </w:pPr>
            <w:r w:rsidRPr="00BB1ED8">
              <w:rPr>
                <w:rFonts w:cs="Arial"/>
                <w:lang w:val="en-GB"/>
              </w:rPr>
              <w:t>ensuring emergency equipment has been tested/serviced in accordance with this procedure;</w:t>
            </w:r>
          </w:p>
          <w:p w14:paraId="452106F8" w14:textId="77777777" w:rsidR="001A4A68" w:rsidRPr="00BB1ED8" w:rsidRDefault="001A4A68" w:rsidP="001A4A68">
            <w:pPr>
              <w:pStyle w:val="ListParagraph"/>
              <w:numPr>
                <w:ilvl w:val="0"/>
                <w:numId w:val="21"/>
              </w:numPr>
              <w:rPr>
                <w:rFonts w:eastAsia="Times New Roman" w:cs="Arial"/>
                <w:b/>
                <w:bCs/>
                <w:lang w:val="en-GB" w:eastAsia="en-GB"/>
              </w:rPr>
            </w:pPr>
            <w:r w:rsidRPr="00BB1ED8">
              <w:rPr>
                <w:rFonts w:cs="Arial"/>
                <w:lang w:val="en-GB"/>
              </w:rPr>
              <w:t>assisting with actual and test evacuation of persons, directing all staff and visitors to assembly points and accounting for persons on site;</w:t>
            </w:r>
          </w:p>
          <w:p w14:paraId="5E320880" w14:textId="64EEFACB" w:rsidR="001A4A68" w:rsidRPr="00BB1ED8" w:rsidRDefault="00BB1ED8" w:rsidP="001A4A68">
            <w:pPr>
              <w:pStyle w:val="ListParagraph"/>
              <w:numPr>
                <w:ilvl w:val="0"/>
                <w:numId w:val="21"/>
              </w:numPr>
              <w:spacing w:before="60" w:after="60"/>
              <w:jc w:val="both"/>
              <w:rPr>
                <w:rFonts w:eastAsia="Times New Roman" w:cs="Arial"/>
                <w:b/>
                <w:caps/>
                <w:lang w:val="en-GB" w:eastAsia="en-US"/>
              </w:rPr>
            </w:pPr>
            <w:r>
              <w:rPr>
                <w:rFonts w:cs="Arial"/>
                <w:lang w:val="en-GB"/>
              </w:rPr>
              <w:t>A</w:t>
            </w:r>
            <w:r w:rsidR="001A4A68" w:rsidRPr="00BB1ED8">
              <w:rPr>
                <w:rFonts w:cs="Arial"/>
                <w:lang w:val="en-GB"/>
              </w:rPr>
              <w:t>ssisting with first responder use of fire extinguishers when safe to do so.</w:t>
            </w:r>
          </w:p>
        </w:tc>
      </w:tr>
      <w:tr w:rsidR="008B1205" w:rsidRPr="00BB1ED8" w14:paraId="606A1944" w14:textId="77777777" w:rsidTr="00B54457">
        <w:trPr>
          <w:cantSplit/>
        </w:trPr>
        <w:tc>
          <w:tcPr>
            <w:tcW w:w="675" w:type="dxa"/>
          </w:tcPr>
          <w:p w14:paraId="2CFBE0A2" w14:textId="77777777"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55E57FF1" w14:textId="45EE6168" w:rsidR="00BD2B7E" w:rsidRPr="00BB1ED8" w:rsidRDefault="008B1205" w:rsidP="00B54457">
            <w:pPr>
              <w:spacing w:before="60" w:after="60"/>
              <w:jc w:val="both"/>
              <w:rPr>
                <w:rFonts w:eastAsia="Times New Roman" w:cs="Arial"/>
                <w:b/>
                <w:caps/>
                <w:lang w:val="en-GB" w:eastAsia="en-US"/>
              </w:rPr>
            </w:pPr>
            <w:r w:rsidRPr="00BB1ED8">
              <w:rPr>
                <w:rFonts w:eastAsia="Times New Roman" w:cs="Arial"/>
                <w:b/>
                <w:caps/>
                <w:lang w:val="en-GB" w:eastAsia="en-US"/>
              </w:rPr>
              <w:t>Competencies</w:t>
            </w:r>
          </w:p>
        </w:tc>
      </w:tr>
      <w:tr w:rsidR="008B1205" w:rsidRPr="00BB1ED8" w14:paraId="5BD12C83" w14:textId="77777777" w:rsidTr="00B54457">
        <w:trPr>
          <w:cantSplit/>
        </w:trPr>
        <w:tc>
          <w:tcPr>
            <w:tcW w:w="675" w:type="dxa"/>
          </w:tcPr>
          <w:p w14:paraId="615821F0"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D1AE508" w14:textId="77777777" w:rsidR="008B1205" w:rsidRPr="00BB1ED8" w:rsidRDefault="008B1205" w:rsidP="00B54457">
            <w:pPr>
              <w:spacing w:before="60" w:after="60"/>
              <w:jc w:val="both"/>
              <w:rPr>
                <w:rFonts w:eastAsia="Times New Roman" w:cs="Arial"/>
                <w:caps/>
                <w:lang w:val="en-GB" w:eastAsia="en-US"/>
              </w:rPr>
            </w:pPr>
            <w:r w:rsidRPr="00BB1ED8">
              <w:rPr>
                <w:rFonts w:eastAsia="Times New Roman" w:cs="Arial"/>
                <w:b/>
                <w:lang w:val="en-GB" w:eastAsia="en-US"/>
              </w:rPr>
              <w:t>RESPONSIBLE PERSON FOR FIRE SAFETY</w:t>
            </w:r>
            <w:r w:rsidRPr="00BB1ED8">
              <w:rPr>
                <w:rFonts w:eastAsia="Times New Roman" w:cs="Arial"/>
                <w:lang w:val="en-GB" w:eastAsia="en-US"/>
              </w:rPr>
              <w:t xml:space="preserve"> and their deputies on projects must hold a Site Managers Safety Training Scheme qualification (or Company accepted equivalent). Facilities Managers who are the Responsible Person for Fire Safety must have IOSH Managing Safely qualification (or Company accepted equivalent), and be afforded the time to undertake their duties.</w:t>
            </w:r>
          </w:p>
        </w:tc>
      </w:tr>
      <w:tr w:rsidR="008B1205" w:rsidRPr="00BB1ED8" w14:paraId="7B5D99B2" w14:textId="77777777" w:rsidTr="00B54457">
        <w:trPr>
          <w:cantSplit/>
        </w:trPr>
        <w:tc>
          <w:tcPr>
            <w:tcW w:w="675" w:type="dxa"/>
          </w:tcPr>
          <w:p w14:paraId="02A577CF"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0F1E7FD" w14:textId="77777777" w:rsidR="008B1205" w:rsidRPr="00BB1ED8" w:rsidRDefault="008B1205" w:rsidP="00B54457">
            <w:pPr>
              <w:pStyle w:val="BMSBodyText"/>
            </w:pPr>
            <w:r w:rsidRPr="00BB1ED8">
              <w:rPr>
                <w:b/>
              </w:rPr>
              <w:t>FIRE MARSHAL(S)</w:t>
            </w:r>
            <w:r w:rsidRPr="00BB1ED8">
              <w:t xml:space="preserve"> must have successfully completed a Fire Marshal training course (including practical fire extinguisher training) and have sufficient status and authority for the effective execution of their duties and responsibilities</w:t>
            </w:r>
            <w:r w:rsidRPr="00BB1ED8">
              <w:rPr>
                <w:rFonts w:cs="Arial"/>
              </w:rPr>
              <w:t xml:space="preserve"> and be afforded the time to undertake them.</w:t>
            </w:r>
          </w:p>
        </w:tc>
      </w:tr>
      <w:tr w:rsidR="008B1205" w:rsidRPr="00BB1ED8" w14:paraId="177498CF" w14:textId="77777777" w:rsidTr="00B54457">
        <w:trPr>
          <w:cantSplit/>
        </w:trPr>
        <w:tc>
          <w:tcPr>
            <w:tcW w:w="675" w:type="dxa"/>
          </w:tcPr>
          <w:p w14:paraId="50DE28C4"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75CEBEA4" w14:textId="5306B7E9" w:rsidR="008B1205" w:rsidRPr="00BB1ED8" w:rsidRDefault="008B1205" w:rsidP="00B54457">
            <w:pPr>
              <w:pStyle w:val="BMSBodyText"/>
            </w:pPr>
            <w:r w:rsidRPr="00BB1ED8">
              <w:rPr>
                <w:b/>
              </w:rPr>
              <w:t xml:space="preserve">HOT WORKS RESPONSIBLE PERSON(S) </w:t>
            </w:r>
            <w:r w:rsidRPr="00BB1ED8">
              <w:t>holds a minimum Site Supervisor Safety Training Scheme (SSSTS) qualification (or Company accepted equivalent),</w:t>
            </w:r>
            <w:r w:rsidR="009F17DF">
              <w:t xml:space="preserve"> have experience of hot work permits and are familiar with the requirements of this procedure</w:t>
            </w:r>
            <w:r w:rsidRPr="00BB1ED8">
              <w:t xml:space="preserve"> and is Gas Safe or EUSR registered if undertaking gas works</w:t>
            </w:r>
            <w:r w:rsidR="009F17DF">
              <w:t>.</w:t>
            </w:r>
          </w:p>
        </w:tc>
      </w:tr>
      <w:tr w:rsidR="008B1205" w:rsidRPr="00BB1ED8" w14:paraId="261281BE" w14:textId="77777777" w:rsidTr="00B54457">
        <w:trPr>
          <w:cantSplit/>
        </w:trPr>
        <w:tc>
          <w:tcPr>
            <w:tcW w:w="675" w:type="dxa"/>
          </w:tcPr>
          <w:p w14:paraId="6F170128"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506AA396" w14:textId="4C2625FC" w:rsidR="008B1205" w:rsidRPr="00BB1ED8" w:rsidRDefault="008B1205" w:rsidP="001A4A68">
            <w:pPr>
              <w:pStyle w:val="BMSBodyText"/>
              <w:rPr>
                <w:b/>
              </w:rPr>
            </w:pPr>
            <w:r w:rsidRPr="00BB1ED8">
              <w:rPr>
                <w:b/>
              </w:rPr>
              <w:t>FIRE RISK ASSESSORS</w:t>
            </w:r>
          </w:p>
        </w:tc>
      </w:tr>
      <w:tr w:rsidR="008B1205" w:rsidRPr="00BB1ED8" w14:paraId="683B92DC" w14:textId="77777777" w:rsidTr="00B54457">
        <w:trPr>
          <w:cantSplit/>
        </w:trPr>
        <w:tc>
          <w:tcPr>
            <w:tcW w:w="675" w:type="dxa"/>
          </w:tcPr>
          <w:p w14:paraId="2F081E1B" w14:textId="5EF22036" w:rsidR="008B1205" w:rsidRPr="00BB1ED8" w:rsidRDefault="003801D3" w:rsidP="00B54457">
            <w:pPr>
              <w:spacing w:before="60" w:after="60"/>
              <w:rPr>
                <w:rFonts w:eastAsia="Times New Roman" w:cs="Arial"/>
                <w:lang w:val="en-GB" w:eastAsia="en-US"/>
              </w:rPr>
            </w:pPr>
            <w:r w:rsidRPr="00BB1ED8">
              <w:rPr>
                <w:lang w:val="en-GB"/>
              </w:rPr>
              <w:br w:type="page"/>
            </w:r>
          </w:p>
        </w:tc>
        <w:tc>
          <w:tcPr>
            <w:tcW w:w="9923" w:type="dxa"/>
          </w:tcPr>
          <w:p w14:paraId="3E4B424E" w14:textId="1AF84272" w:rsidR="009B0319" w:rsidRPr="00BB1ED8" w:rsidRDefault="00BD2B7E" w:rsidP="00B54457">
            <w:pPr>
              <w:pStyle w:val="BMSBodyText"/>
            </w:pPr>
            <w:r w:rsidRPr="00BB1ED8">
              <w:t xml:space="preserve">Fire Risk Assessors must have the </w:t>
            </w:r>
            <w:r w:rsidR="007755CC" w:rsidRPr="00BB1ED8">
              <w:t>competency</w:t>
            </w:r>
            <w:r w:rsidR="009B0319" w:rsidRPr="00BB1ED8">
              <w:t xml:space="preserve"> required for the complexity of Fire Risk Assessment </w:t>
            </w:r>
            <w:r w:rsidR="007755CC" w:rsidRPr="00BB1ED8">
              <w:t xml:space="preserve">as </w:t>
            </w:r>
            <w:r w:rsidR="005378CC" w:rsidRPr="00BB1ED8">
              <w:t xml:space="preserve">defined in </w:t>
            </w:r>
            <w:r w:rsidR="005378CC" w:rsidRPr="00BB1ED8">
              <w:fldChar w:fldCharType="begin"/>
            </w:r>
            <w:r w:rsidR="005378CC" w:rsidRPr="00BB1ED8">
              <w:instrText xml:space="preserve"> REF _Ref14959977 \h </w:instrText>
            </w:r>
            <w:r w:rsidR="005378CC" w:rsidRPr="00BB1ED8">
              <w:fldChar w:fldCharType="separate"/>
            </w:r>
            <w:r w:rsidR="005378CC" w:rsidRPr="00BB1ED8">
              <w:t xml:space="preserve">Appendix </w:t>
            </w:r>
            <w:r w:rsidR="005378CC" w:rsidRPr="00BB1ED8">
              <w:rPr>
                <w:noProof/>
              </w:rPr>
              <w:t>1</w:t>
            </w:r>
            <w:r w:rsidR="005378CC" w:rsidRPr="00BB1ED8">
              <w:fldChar w:fldCharType="end"/>
            </w:r>
          </w:p>
        </w:tc>
      </w:tr>
      <w:tr w:rsidR="008B1205" w:rsidRPr="00BB1ED8" w14:paraId="721E6038" w14:textId="77777777" w:rsidTr="00B54457">
        <w:trPr>
          <w:cantSplit/>
        </w:trPr>
        <w:tc>
          <w:tcPr>
            <w:tcW w:w="675" w:type="dxa"/>
          </w:tcPr>
          <w:p w14:paraId="507DEAAC" w14:textId="62A0EEE9"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09A09FC8" w14:textId="77777777" w:rsidR="008B1205" w:rsidRPr="00BB1ED8" w:rsidRDefault="008B1205" w:rsidP="00B54457">
            <w:pPr>
              <w:spacing w:before="60" w:after="60"/>
              <w:ind w:left="3119" w:hanging="3119"/>
              <w:jc w:val="both"/>
              <w:rPr>
                <w:rFonts w:eastAsia="Times New Roman" w:cs="Arial"/>
                <w:b/>
                <w:caps/>
                <w:lang w:val="en-GB" w:eastAsia="en-US"/>
              </w:rPr>
            </w:pPr>
            <w:r w:rsidRPr="00BB1ED8">
              <w:rPr>
                <w:rFonts w:eastAsia="Times New Roman" w:cs="Arial"/>
                <w:b/>
                <w:caps/>
                <w:lang w:val="en-GB" w:eastAsia="en-US"/>
              </w:rPr>
              <w:t>responsible person for fire safety</w:t>
            </w:r>
          </w:p>
        </w:tc>
      </w:tr>
      <w:tr w:rsidR="008B1205" w:rsidRPr="00BB1ED8" w14:paraId="784E7EC8" w14:textId="77777777" w:rsidTr="00B54457">
        <w:trPr>
          <w:cantSplit/>
        </w:trPr>
        <w:tc>
          <w:tcPr>
            <w:tcW w:w="675" w:type="dxa"/>
          </w:tcPr>
          <w:p w14:paraId="125E36C3"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43679867" w14:textId="6FEC3789" w:rsidR="008B1205" w:rsidRPr="00BB1ED8" w:rsidRDefault="008B1205" w:rsidP="005378CC">
            <w:pPr>
              <w:pStyle w:val="BMSBodyText"/>
            </w:pPr>
            <w:r w:rsidRPr="00BB1ED8">
              <w:t xml:space="preserve">The Site/Office/Factory/Depot Lead is the Responsible Person for Fire Safety at all Company sites, projects, offices and facilities.  In offices of multi occupancy the responsible person may be the building manager; </w:t>
            </w:r>
            <w:r w:rsidR="00BB589A" w:rsidRPr="00BB1ED8">
              <w:t xml:space="preserve">the </w:t>
            </w:r>
            <w:r w:rsidRPr="00BB1ED8">
              <w:t xml:space="preserve">Balfour Beatty </w:t>
            </w:r>
            <w:r w:rsidR="00BB589A" w:rsidRPr="00BB1ED8">
              <w:t xml:space="preserve">Responsible Person for Fire Safety </w:t>
            </w:r>
            <w:r w:rsidRPr="00BB1ED8">
              <w:t xml:space="preserve">must identify and coordinate with this person. The Responsible Person for Fire Safety may appoint deputies to undertake the duties </w:t>
            </w:r>
            <w:r w:rsidR="00BB589A" w:rsidRPr="00BB1ED8">
              <w:t>to assist with their responsibilities</w:t>
            </w:r>
            <w:r w:rsidRPr="00BB1ED8">
              <w:t xml:space="preserve">, however the Responsible Person will co-ordinate all Deputies.  A Responsible Person for Fire Safety may also undertake the duties of a </w:t>
            </w:r>
            <w:r w:rsidR="00A046F1" w:rsidRPr="00BB1ED8">
              <w:t xml:space="preserve">Fire Risk Assessor and </w:t>
            </w:r>
            <w:r w:rsidRPr="00BB1ED8">
              <w:t xml:space="preserve">Fire Marshal if they hold the required competency. </w:t>
            </w:r>
          </w:p>
        </w:tc>
      </w:tr>
      <w:tr w:rsidR="008B1205" w:rsidRPr="00BB1ED8" w14:paraId="3943DB25" w14:textId="77777777" w:rsidTr="00B54457">
        <w:trPr>
          <w:cantSplit/>
        </w:trPr>
        <w:tc>
          <w:tcPr>
            <w:tcW w:w="675" w:type="dxa"/>
          </w:tcPr>
          <w:p w14:paraId="7662B6EA"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44101D61" w14:textId="04028EF5" w:rsidR="008B1205" w:rsidRPr="00BB1ED8" w:rsidRDefault="00BB589A" w:rsidP="00BB589A">
            <w:pPr>
              <w:pStyle w:val="BMSBodyText"/>
            </w:pPr>
            <w:r w:rsidRPr="00BB1ED8">
              <w:t>The Responsible Person for Fire Safety must be located at the project/fixed premise other than f</w:t>
            </w:r>
            <w:r w:rsidR="008B1205" w:rsidRPr="00BB1ED8">
              <w:t>or transient projects or those with remote facilities.</w:t>
            </w:r>
          </w:p>
        </w:tc>
      </w:tr>
      <w:tr w:rsidR="008B1205" w:rsidRPr="00BB1ED8" w14:paraId="200DAA3E" w14:textId="77777777" w:rsidTr="00B54457">
        <w:trPr>
          <w:cantSplit/>
        </w:trPr>
        <w:tc>
          <w:tcPr>
            <w:tcW w:w="675" w:type="dxa"/>
          </w:tcPr>
          <w:p w14:paraId="7B3AEA29" w14:textId="77777777"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1E36314A" w14:textId="77777777" w:rsidR="008B1205" w:rsidRPr="00BB1ED8" w:rsidRDefault="008B1205" w:rsidP="00B54457">
            <w:pPr>
              <w:spacing w:before="60" w:after="60"/>
              <w:rPr>
                <w:rFonts w:eastAsia="Times New Roman" w:cs="Arial"/>
                <w:b/>
                <w:bCs/>
                <w:color w:val="000000"/>
                <w:lang w:val="en-GB" w:eastAsia="en-US"/>
              </w:rPr>
            </w:pPr>
            <w:r w:rsidRPr="00BB1ED8">
              <w:rPr>
                <w:rFonts w:eastAsia="Times New Roman" w:cs="Arial"/>
                <w:b/>
                <w:bCs/>
                <w:color w:val="000000"/>
                <w:lang w:val="en-GB" w:eastAsia="en-US"/>
              </w:rPr>
              <w:t xml:space="preserve">FIRE RISK ASSESSMENT </w:t>
            </w:r>
          </w:p>
        </w:tc>
      </w:tr>
      <w:tr w:rsidR="008B1205" w:rsidRPr="00BB1ED8" w14:paraId="64A4037E" w14:textId="77777777" w:rsidTr="00B54457">
        <w:trPr>
          <w:cantSplit/>
        </w:trPr>
        <w:tc>
          <w:tcPr>
            <w:tcW w:w="675" w:type="dxa"/>
          </w:tcPr>
          <w:p w14:paraId="4748D581"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50338C8E" w14:textId="30C9A17C" w:rsidR="008B1205" w:rsidRPr="00BB1ED8" w:rsidRDefault="008B1205" w:rsidP="00FC544A">
            <w:pPr>
              <w:pStyle w:val="BMSBodyText"/>
            </w:pPr>
            <w:r w:rsidRPr="00BB1ED8">
              <w:t xml:space="preserve">All </w:t>
            </w:r>
            <w:r w:rsidR="00FC544A" w:rsidRPr="00BB1ED8">
              <w:t>Projects</w:t>
            </w:r>
            <w:r w:rsidRPr="00BB1ED8">
              <w:t>/Offices/Factories and Depots must have a fire risk assessment produced by a competent Fire Risk Assessor</w:t>
            </w:r>
            <w:r w:rsidR="001B6B9B" w:rsidRPr="00BB1ED8">
              <w:t xml:space="preserve">, see </w:t>
            </w:r>
            <w:r w:rsidR="001B6B9B" w:rsidRPr="00BB1ED8">
              <w:fldChar w:fldCharType="begin"/>
            </w:r>
            <w:r w:rsidR="001B6B9B" w:rsidRPr="00BB1ED8">
              <w:instrText xml:space="preserve"> REF _Ref14959977 \h </w:instrText>
            </w:r>
            <w:r w:rsidR="001B6B9B" w:rsidRPr="00BB1ED8">
              <w:fldChar w:fldCharType="separate"/>
            </w:r>
            <w:r w:rsidR="001B6B9B" w:rsidRPr="00BB1ED8">
              <w:t xml:space="preserve">Appendix </w:t>
            </w:r>
            <w:r w:rsidR="001B6B9B" w:rsidRPr="00BB1ED8">
              <w:rPr>
                <w:noProof/>
              </w:rPr>
              <w:t>1</w:t>
            </w:r>
            <w:r w:rsidR="001B6B9B" w:rsidRPr="00BB1ED8">
              <w:fldChar w:fldCharType="end"/>
            </w:r>
            <w:r w:rsidRPr="00BB1ED8">
              <w:t xml:space="preserve">.  </w:t>
            </w:r>
          </w:p>
        </w:tc>
      </w:tr>
      <w:tr w:rsidR="008B1205" w:rsidRPr="00BB1ED8" w14:paraId="735AB727" w14:textId="77777777" w:rsidTr="00B54457">
        <w:trPr>
          <w:cantSplit/>
        </w:trPr>
        <w:tc>
          <w:tcPr>
            <w:tcW w:w="675" w:type="dxa"/>
          </w:tcPr>
          <w:p w14:paraId="0326E5CC"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64A819A" w14:textId="790470E0" w:rsidR="005A6CCF" w:rsidRPr="00BB1ED8" w:rsidRDefault="008B1205" w:rsidP="00E16B63">
            <w:pPr>
              <w:pStyle w:val="BMSBodyText"/>
              <w:spacing w:before="240"/>
            </w:pPr>
            <w:r w:rsidRPr="00BB1ED8">
              <w:t xml:space="preserve">The Responsible Person for Fire Safety must review </w:t>
            </w:r>
            <w:r w:rsidR="00FC544A" w:rsidRPr="00BB1ED8">
              <w:t>the project/office/factory/depot</w:t>
            </w:r>
            <w:r w:rsidRPr="00BB1ED8">
              <w:t xml:space="preserve"> to determine </w:t>
            </w:r>
            <w:r w:rsidR="006C6108" w:rsidRPr="00BB1ED8">
              <w:t xml:space="preserve">the complexity of risk assessment required. Where this review identifies that the assessment </w:t>
            </w:r>
            <w:r w:rsidR="00FC544A" w:rsidRPr="00BB1ED8">
              <w:t xml:space="preserve">is basic, the template fire risk assessment and plan </w:t>
            </w:r>
            <w:r w:rsidR="00E16B63">
              <w:t>(</w:t>
            </w:r>
            <w:hyperlink r:id="rId16" w:history="1">
              <w:r w:rsidR="00554F48" w:rsidRPr="00E16B63">
                <w:rPr>
                  <w:rStyle w:val="Hyperlink"/>
                </w:rPr>
                <w:t xml:space="preserve">HSF-TF-0009a </w:t>
              </w:r>
            </w:hyperlink>
            <w:r w:rsidR="00E16B63">
              <w:t>)</w:t>
            </w:r>
            <w:r w:rsidR="00705D6D" w:rsidRPr="00BB1ED8">
              <w:t xml:space="preserve"> </w:t>
            </w:r>
            <w:r w:rsidR="00554F48" w:rsidRPr="00BB1ED8">
              <w:t xml:space="preserve">must be used. Where this review identifies that the assessment </w:t>
            </w:r>
            <w:r w:rsidR="005378CC" w:rsidRPr="00BB1ED8">
              <w:t xml:space="preserve">will be more than basic, </w:t>
            </w:r>
            <w:r w:rsidRPr="00BB1ED8">
              <w:t xml:space="preserve">the </w:t>
            </w:r>
            <w:hyperlink r:id="rId17" w:history="1">
              <w:r w:rsidRPr="00BB1ED8">
                <w:rPr>
                  <w:color w:val="0000FF" w:themeColor="hyperlink"/>
                  <w:u w:val="single"/>
                </w:rPr>
                <w:t>Balfour Beatty Fire Protection Services Team</w:t>
              </w:r>
            </w:hyperlink>
            <w:r w:rsidRPr="00BB1ED8">
              <w:t xml:space="preserve"> </w:t>
            </w:r>
            <w:r w:rsidR="006C6108" w:rsidRPr="00BB1ED8">
              <w:t>and</w:t>
            </w:r>
            <w:r w:rsidRPr="00BB1ED8">
              <w:t xml:space="preserve"> HSE</w:t>
            </w:r>
            <w:r w:rsidR="006C6108" w:rsidRPr="00BB1ED8">
              <w:t>S</w:t>
            </w:r>
            <w:r w:rsidRPr="00BB1ED8">
              <w:t xml:space="preserve"> Advisor must be contacted</w:t>
            </w:r>
            <w:r w:rsidR="006C6108" w:rsidRPr="00BB1ED8">
              <w:t xml:space="preserve"> for advice on appointment of a competent Fire Risk Assessor</w:t>
            </w:r>
            <w:r w:rsidR="003B2836" w:rsidRPr="00BB1ED8">
              <w:t>.</w:t>
            </w:r>
          </w:p>
        </w:tc>
      </w:tr>
      <w:tr w:rsidR="003B2836" w:rsidRPr="00BB1ED8" w14:paraId="4C28C4E2" w14:textId="77777777" w:rsidTr="00B54457">
        <w:trPr>
          <w:cantSplit/>
        </w:trPr>
        <w:tc>
          <w:tcPr>
            <w:tcW w:w="675" w:type="dxa"/>
          </w:tcPr>
          <w:p w14:paraId="0D878573" w14:textId="77777777" w:rsidR="003B2836" w:rsidRPr="00BB1ED8" w:rsidRDefault="003B2836" w:rsidP="00B54457">
            <w:pPr>
              <w:numPr>
                <w:ilvl w:val="1"/>
                <w:numId w:val="9"/>
              </w:numPr>
              <w:spacing w:before="60" w:after="60"/>
              <w:rPr>
                <w:rFonts w:eastAsia="Times New Roman" w:cs="Arial"/>
                <w:lang w:val="en-GB" w:eastAsia="en-US"/>
              </w:rPr>
            </w:pPr>
          </w:p>
        </w:tc>
        <w:tc>
          <w:tcPr>
            <w:tcW w:w="9923" w:type="dxa"/>
          </w:tcPr>
          <w:p w14:paraId="231733BE" w14:textId="34659A6D" w:rsidR="003B2836" w:rsidRPr="00BB1ED8" w:rsidRDefault="003B2836" w:rsidP="006C6108">
            <w:pPr>
              <w:pStyle w:val="BMSBodyText"/>
            </w:pPr>
            <w:r w:rsidRPr="00BB1ED8">
              <w:t>For a construction project requiring intermediate or complex assessment, the Fire Risk Assessor must liaise with the fire permanent works designer and make an initial assessment to identify the procurement needs for temporary fire controls that will be required, such as temporary fire doors.</w:t>
            </w:r>
          </w:p>
        </w:tc>
      </w:tr>
      <w:tr w:rsidR="003B2836" w:rsidRPr="00BB1ED8" w14:paraId="6088C4CC" w14:textId="77777777" w:rsidTr="00B54457">
        <w:trPr>
          <w:cantSplit/>
        </w:trPr>
        <w:tc>
          <w:tcPr>
            <w:tcW w:w="675" w:type="dxa"/>
          </w:tcPr>
          <w:p w14:paraId="0EDD6C25" w14:textId="77777777" w:rsidR="003B2836" w:rsidRPr="00BB1ED8" w:rsidRDefault="003B2836" w:rsidP="00B54457">
            <w:pPr>
              <w:numPr>
                <w:ilvl w:val="1"/>
                <w:numId w:val="9"/>
              </w:numPr>
              <w:spacing w:before="60" w:after="60"/>
              <w:rPr>
                <w:rFonts w:eastAsia="Times New Roman" w:cs="Arial"/>
                <w:lang w:val="en-GB" w:eastAsia="en-US"/>
              </w:rPr>
            </w:pPr>
          </w:p>
        </w:tc>
        <w:tc>
          <w:tcPr>
            <w:tcW w:w="9923" w:type="dxa"/>
          </w:tcPr>
          <w:p w14:paraId="5F8A87CE" w14:textId="5DBDF125" w:rsidR="003B2836" w:rsidRPr="00BB1ED8" w:rsidRDefault="003B2836" w:rsidP="006C6108">
            <w:pPr>
              <w:pStyle w:val="BMSBodyText"/>
            </w:pPr>
            <w:r w:rsidRPr="00BB1ED8">
              <w:t xml:space="preserve">Where construction of timber frame buildings is planned, the Fire Risk Assessor must pay particular attention to the separation distances set out in the Structural Timber Association publication </w:t>
            </w:r>
            <w:r w:rsidR="0032279F">
              <w:t>d</w:t>
            </w:r>
            <w:r w:rsidRPr="00BB1ED8">
              <w:t xml:space="preserve">esign </w:t>
            </w:r>
            <w:hyperlink r:id="rId18" w:history="1">
              <w:r w:rsidRPr="0032279F">
                <w:rPr>
                  <w:rStyle w:val="Hyperlink"/>
                </w:rPr>
                <w:t>guide</w:t>
              </w:r>
            </w:hyperlink>
            <w:r w:rsidRPr="00BB1ED8">
              <w:t xml:space="preserve"> to separating distances during construction to control off-site fire risks and any procurement requirements for temporary fire rated protection on incomplete external surfaces.</w:t>
            </w:r>
          </w:p>
        </w:tc>
      </w:tr>
      <w:tr w:rsidR="008B1205" w:rsidRPr="00BB1ED8" w14:paraId="659B1F97" w14:textId="77777777" w:rsidTr="00B54457">
        <w:trPr>
          <w:cantSplit/>
        </w:trPr>
        <w:tc>
          <w:tcPr>
            <w:tcW w:w="675" w:type="dxa"/>
          </w:tcPr>
          <w:p w14:paraId="7A314B91"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502CE6B2" w14:textId="7C40F602" w:rsidR="008B1205" w:rsidRPr="00BB1ED8" w:rsidRDefault="008B1205" w:rsidP="00B54457">
            <w:pPr>
              <w:pStyle w:val="BMSBodyText"/>
            </w:pPr>
            <w:r w:rsidRPr="00BB1ED8">
              <w:t xml:space="preserve">The Fire Risk Assessment must identify sources of potential ignition, firefighting run off, external fire hazards, including materials and waste, the people at risk (including young or disabled), including </w:t>
            </w:r>
            <w:r w:rsidR="006B4893" w:rsidRPr="00BB1ED8">
              <w:t xml:space="preserve">those occupying </w:t>
            </w:r>
            <w:r w:rsidRPr="00BB1ED8">
              <w:t>adjacent buildings, and must indicate the steps required to remove or reduce the risk of those hazards causing harm as far as is reasonably practicable. It must also determine what is necessary to ensure that all occupants are alerted and can leave the premises safely in the event of a fire.</w:t>
            </w:r>
          </w:p>
        </w:tc>
      </w:tr>
      <w:tr w:rsidR="008B1205" w:rsidRPr="00BB1ED8" w14:paraId="36CC75A0" w14:textId="77777777" w:rsidTr="00B54457">
        <w:trPr>
          <w:cantSplit/>
        </w:trPr>
        <w:tc>
          <w:tcPr>
            <w:tcW w:w="675" w:type="dxa"/>
          </w:tcPr>
          <w:p w14:paraId="0B17D766"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CAF1AFB" w14:textId="77777777" w:rsidR="008B1205" w:rsidRPr="00BB1ED8" w:rsidRDefault="008B1205" w:rsidP="00B54457">
            <w:pPr>
              <w:pStyle w:val="BMSBodyText"/>
            </w:pPr>
            <w:r w:rsidRPr="00BB1ED8">
              <w:t>A review of the fire risk assessment by a competent person must be completed annually, when there is reason to suspect that it is no longer valid, following an accident, incident or near miss, or when there has been a significant change which may affect fire safety. Any updates must be communicated to all relevant personnel (</w:t>
            </w:r>
            <w:hyperlink r:id="rId19" w:history="1">
              <w:r w:rsidRPr="00BB1ED8">
                <w:rPr>
                  <w:rStyle w:val="Hyperlink"/>
                </w:rPr>
                <w:t>HSF-TF-0009a</w:t>
              </w:r>
            </w:hyperlink>
            <w:r w:rsidRPr="00BB1ED8">
              <w:t xml:space="preserve">).  </w:t>
            </w:r>
          </w:p>
          <w:p w14:paraId="54AAC821" w14:textId="403B5286" w:rsidR="008B1205" w:rsidRPr="00BB1ED8" w:rsidRDefault="00107D27" w:rsidP="00107D27">
            <w:pPr>
              <w:spacing w:before="60" w:after="60"/>
              <w:rPr>
                <w:rFonts w:eastAsia="Times New Roman" w:cs="Arial"/>
                <w:lang w:val="en-GB" w:eastAsia="en-US"/>
              </w:rPr>
            </w:pPr>
            <w:r w:rsidRPr="00BB1ED8">
              <w:rPr>
                <w:rFonts w:eastAsia="Times New Roman" w:cs="Arial"/>
                <w:bCs/>
                <w:color w:val="000000"/>
                <w:lang w:val="en-GB" w:eastAsia="en-US"/>
              </w:rPr>
              <w:t>C</w:t>
            </w:r>
            <w:r w:rsidR="008B1205" w:rsidRPr="00BB1ED8">
              <w:rPr>
                <w:rFonts w:eastAsia="Times New Roman" w:cs="Arial"/>
                <w:bCs/>
                <w:color w:val="000000"/>
                <w:lang w:val="en-GB" w:eastAsia="en-US"/>
              </w:rPr>
              <w:t xml:space="preserve">onstruction </w:t>
            </w:r>
            <w:r w:rsidRPr="00BB1ED8">
              <w:rPr>
                <w:rFonts w:eastAsia="Times New Roman" w:cs="Arial"/>
                <w:bCs/>
                <w:color w:val="000000"/>
                <w:lang w:val="en-GB" w:eastAsia="en-US"/>
              </w:rPr>
              <w:t>project</w:t>
            </w:r>
            <w:r w:rsidR="008B1205" w:rsidRPr="00BB1ED8">
              <w:rPr>
                <w:rFonts w:eastAsia="Times New Roman" w:cs="Arial"/>
                <w:bCs/>
                <w:color w:val="000000"/>
                <w:lang w:val="en-GB" w:eastAsia="en-US"/>
              </w:rPr>
              <w:t xml:space="preserve"> Fire Risk Assessment</w:t>
            </w:r>
            <w:r w:rsidRPr="00BB1ED8">
              <w:rPr>
                <w:rFonts w:eastAsia="Times New Roman" w:cs="Arial"/>
                <w:bCs/>
                <w:color w:val="000000"/>
                <w:lang w:val="en-GB" w:eastAsia="en-US"/>
              </w:rPr>
              <w:t xml:space="preserve">s </w:t>
            </w:r>
            <w:r w:rsidR="009F17DF">
              <w:t xml:space="preserve">must be reviewed by the Responsible Person for Fire Safety </w:t>
            </w:r>
            <w:r w:rsidR="009F17DF">
              <w:rPr>
                <w:color w:val="000000"/>
              </w:rPr>
              <w:t xml:space="preserve">on a monthly basis along with the </w:t>
            </w:r>
            <w:r w:rsidR="009F17DF">
              <w:t>Project Management Plan (</w:t>
            </w:r>
            <w:hyperlink r:id="rId20" w:history="1">
              <w:r w:rsidR="009F17DF">
                <w:rPr>
                  <w:rStyle w:val="Hyperlink"/>
                </w:rPr>
                <w:t>PRM-PR-0001</w:t>
              </w:r>
            </w:hyperlink>
            <w:r w:rsidR="009F17DF">
              <w:t xml:space="preserve">) </w:t>
            </w:r>
            <w:r w:rsidR="009F17DF">
              <w:rPr>
                <w:color w:val="000000"/>
              </w:rPr>
              <w:t xml:space="preserve">and Fire Safety Plan. Any changes must be referred to the Fire Risk </w:t>
            </w:r>
            <w:r w:rsidR="00CC3E52">
              <w:rPr>
                <w:color w:val="000000"/>
              </w:rPr>
              <w:t>Assessor.</w:t>
            </w:r>
            <w:r w:rsidR="008B1205" w:rsidRPr="00BB1ED8">
              <w:rPr>
                <w:rFonts w:eastAsia="Times New Roman" w:cs="Arial"/>
                <w:bCs/>
                <w:color w:val="000000"/>
                <w:lang w:val="en-GB" w:eastAsia="en-US"/>
              </w:rPr>
              <w:t xml:space="preserve"> </w:t>
            </w:r>
          </w:p>
        </w:tc>
      </w:tr>
      <w:tr w:rsidR="008B1205" w:rsidRPr="00BB1ED8" w14:paraId="598CA39B" w14:textId="77777777" w:rsidTr="00B54457">
        <w:trPr>
          <w:cantSplit/>
        </w:trPr>
        <w:tc>
          <w:tcPr>
            <w:tcW w:w="675" w:type="dxa"/>
          </w:tcPr>
          <w:p w14:paraId="5CC95A95"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3A4EFB4" w14:textId="327DDCB4" w:rsidR="008B1205" w:rsidRPr="00BB1ED8" w:rsidRDefault="008B1205" w:rsidP="00B54457">
            <w:pPr>
              <w:spacing w:before="60" w:after="60"/>
              <w:rPr>
                <w:rFonts w:eastAsia="Times New Roman" w:cs="Arial"/>
                <w:b/>
                <w:bCs/>
                <w:color w:val="000000"/>
                <w:lang w:val="en-GB" w:eastAsia="en-US"/>
              </w:rPr>
            </w:pPr>
            <w:r w:rsidRPr="00BB1ED8">
              <w:rPr>
                <w:rFonts w:eastAsia="Times New Roman" w:cs="Arial"/>
                <w:color w:val="000000"/>
                <w:lang w:val="en-GB" w:eastAsia="en-US"/>
              </w:rPr>
              <w:t xml:space="preserve">A copy of the Fire Risk Assessment </w:t>
            </w:r>
            <w:r w:rsidR="00107D27" w:rsidRPr="00BB1ED8">
              <w:rPr>
                <w:rFonts w:eastAsia="Times New Roman" w:cs="Arial"/>
                <w:color w:val="000000"/>
                <w:lang w:val="en-GB" w:eastAsia="en-US"/>
              </w:rPr>
              <w:t xml:space="preserve">and Fire Safety Plan </w:t>
            </w:r>
            <w:r w:rsidRPr="00BB1ED8">
              <w:rPr>
                <w:rFonts w:eastAsia="Times New Roman" w:cs="Arial"/>
                <w:color w:val="000000"/>
                <w:lang w:val="en-GB" w:eastAsia="en-US"/>
              </w:rPr>
              <w:t>must be available at the workplace to which it refers.</w:t>
            </w:r>
          </w:p>
        </w:tc>
      </w:tr>
      <w:tr w:rsidR="008B1205" w:rsidRPr="00BB1ED8" w14:paraId="4AFC9BA8" w14:textId="77777777" w:rsidTr="00B54457">
        <w:trPr>
          <w:cantSplit/>
        </w:trPr>
        <w:tc>
          <w:tcPr>
            <w:tcW w:w="675" w:type="dxa"/>
          </w:tcPr>
          <w:p w14:paraId="036D5BA3"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15612607" w14:textId="77777777" w:rsidR="008B1205" w:rsidRPr="00BB1ED8" w:rsidRDefault="008B1205" w:rsidP="00B54457">
            <w:pPr>
              <w:spacing w:before="60" w:after="60"/>
              <w:rPr>
                <w:rFonts w:eastAsia="Times New Roman" w:cs="Arial"/>
                <w:b/>
                <w:bCs/>
                <w:color w:val="000000"/>
                <w:lang w:val="en-GB" w:eastAsia="en-US"/>
              </w:rPr>
            </w:pPr>
            <w:r w:rsidRPr="00BB1ED8">
              <w:rPr>
                <w:rFonts w:eastAsia="Times New Roman" w:cs="Arial"/>
                <w:color w:val="000000"/>
                <w:lang w:val="en-GB" w:eastAsia="en-US"/>
              </w:rPr>
              <w:t xml:space="preserve">A copy of the completed fire risk assessment for permanent offices and facilities must be uploaded onto </w:t>
            </w:r>
            <w:hyperlink r:id="rId21" w:history="1">
              <w:r w:rsidRPr="00BB1ED8">
                <w:rPr>
                  <w:rStyle w:val="Hyperlink"/>
                  <w:rFonts w:eastAsia="Times New Roman" w:cs="Arial"/>
                  <w:lang w:val="en-GB" w:eastAsia="en-US"/>
                </w:rPr>
                <w:t>My-Compliance</w:t>
              </w:r>
            </w:hyperlink>
            <w:r w:rsidRPr="00BB1ED8">
              <w:rPr>
                <w:rFonts w:eastAsia="Times New Roman" w:cs="Arial"/>
                <w:color w:val="000000"/>
                <w:lang w:val="en-GB" w:eastAsia="en-US"/>
              </w:rPr>
              <w:t xml:space="preserve">.  Contact UK Property Team </w:t>
            </w:r>
            <w:hyperlink r:id="rId22" w:history="1">
              <w:r w:rsidRPr="00BB1ED8">
                <w:rPr>
                  <w:rStyle w:val="Hyperlink"/>
                  <w:rFonts w:eastAsia="Times New Roman" w:cs="Arial"/>
                  <w:lang w:val="en-GB" w:eastAsia="en-US"/>
                </w:rPr>
                <w:t>FM Lead</w:t>
              </w:r>
            </w:hyperlink>
            <w:r w:rsidRPr="00BB1ED8">
              <w:rPr>
                <w:rFonts w:eastAsia="Times New Roman" w:cs="Arial"/>
                <w:color w:val="000000"/>
                <w:lang w:val="en-GB" w:eastAsia="en-US"/>
              </w:rPr>
              <w:t xml:space="preserve"> to obtain username/password.</w:t>
            </w:r>
          </w:p>
        </w:tc>
      </w:tr>
      <w:tr w:rsidR="008B1205" w:rsidRPr="00BB1ED8" w14:paraId="3E6FEE9A" w14:textId="77777777" w:rsidTr="00B54457">
        <w:trPr>
          <w:cantSplit/>
        </w:trPr>
        <w:tc>
          <w:tcPr>
            <w:tcW w:w="675" w:type="dxa"/>
          </w:tcPr>
          <w:p w14:paraId="57EC4FF3" w14:textId="77777777"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1FC407E7" w14:textId="77777777" w:rsidR="008B1205" w:rsidRPr="00BB1ED8" w:rsidRDefault="008B1205" w:rsidP="00B54457">
            <w:pPr>
              <w:spacing w:before="60" w:after="60"/>
              <w:rPr>
                <w:rFonts w:eastAsia="Times New Roman" w:cs="Arial"/>
                <w:lang w:val="en-GB" w:eastAsia="en-US"/>
              </w:rPr>
            </w:pPr>
            <w:r w:rsidRPr="00BB1ED8">
              <w:rPr>
                <w:rFonts w:eastAsia="Times New Roman" w:cs="Arial"/>
                <w:b/>
                <w:bCs/>
                <w:color w:val="000000"/>
                <w:lang w:val="en-GB" w:eastAsia="en-US"/>
              </w:rPr>
              <w:t>FIRE SAFETY PLAN</w:t>
            </w:r>
          </w:p>
        </w:tc>
      </w:tr>
      <w:tr w:rsidR="008B1205" w:rsidRPr="00BB1ED8" w14:paraId="773A92D8" w14:textId="77777777" w:rsidTr="00B54457">
        <w:trPr>
          <w:cantSplit/>
        </w:trPr>
        <w:tc>
          <w:tcPr>
            <w:tcW w:w="675" w:type="dxa"/>
          </w:tcPr>
          <w:p w14:paraId="672160EF"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690AC9C" w14:textId="5FCA7E4C" w:rsidR="008B1205" w:rsidRPr="00BB1ED8" w:rsidRDefault="00107D27" w:rsidP="00107D27">
            <w:pPr>
              <w:pStyle w:val="BMSBodyText"/>
              <w:rPr>
                <w:rFonts w:cs="Arial"/>
              </w:rPr>
            </w:pPr>
            <w:r w:rsidRPr="00BB1ED8">
              <w:t xml:space="preserve">The </w:t>
            </w:r>
            <w:r w:rsidR="008B1205" w:rsidRPr="00BB1ED8">
              <w:t xml:space="preserve">Fire Safety Plan </w:t>
            </w:r>
            <w:r w:rsidRPr="00BB1ED8">
              <w:t>must</w:t>
            </w:r>
            <w:r w:rsidR="008B1205" w:rsidRPr="00BB1ED8">
              <w:t xml:space="preserve"> incorporat</w:t>
            </w:r>
            <w:r w:rsidRPr="00BB1ED8">
              <w:t>e</w:t>
            </w:r>
            <w:r w:rsidR="008B1205" w:rsidRPr="00BB1ED8">
              <w:t xml:space="preserve"> the control measures from the fire risk assessment, </w:t>
            </w:r>
            <w:r w:rsidRPr="00BB1ED8">
              <w:t xml:space="preserve">including </w:t>
            </w:r>
            <w:r w:rsidR="008B1205" w:rsidRPr="00BB1ED8">
              <w:t>fire prevention and emergency arrangements. Sketches and drawings generated for the plan must be prominently displayed at each fire exit, noticeboards, fire points and included within induction.</w:t>
            </w:r>
          </w:p>
        </w:tc>
      </w:tr>
      <w:tr w:rsidR="008B1205" w:rsidRPr="00BB1ED8" w14:paraId="7A0E64EF" w14:textId="77777777" w:rsidTr="00B54457">
        <w:trPr>
          <w:cantSplit/>
        </w:trPr>
        <w:tc>
          <w:tcPr>
            <w:tcW w:w="675" w:type="dxa"/>
          </w:tcPr>
          <w:p w14:paraId="1D204ED3"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7902C361" w14:textId="38CB9F4C" w:rsidR="008B1205" w:rsidRPr="00BB1ED8" w:rsidRDefault="008B1205" w:rsidP="003B2836">
            <w:pPr>
              <w:pStyle w:val="BMSBodyText"/>
            </w:pPr>
            <w:r w:rsidRPr="00BB1ED8">
              <w:t>A review of the Fire Safety Plan by a competent person must be completed annually</w:t>
            </w:r>
            <w:r w:rsidR="00107D27" w:rsidRPr="00BB1ED8">
              <w:t xml:space="preserve"> (monthly for construction projects)</w:t>
            </w:r>
            <w:r w:rsidRPr="00BB1ED8">
              <w:t>, when there is reason to suspect that it is no longer valid, following an accident, incident or near miss, or when there has been a significant change which may affect fire safety. Any updates must be communicated to all relevant personnel (</w:t>
            </w:r>
            <w:hyperlink r:id="rId23" w:history="1">
              <w:r w:rsidRPr="00BB1ED8">
                <w:rPr>
                  <w:rStyle w:val="Hyperlink"/>
                </w:rPr>
                <w:t>HSF-TF-0009a</w:t>
              </w:r>
            </w:hyperlink>
            <w:r w:rsidR="003B2836" w:rsidRPr="00BB1ED8">
              <w:t xml:space="preserve">).  </w:t>
            </w:r>
          </w:p>
        </w:tc>
      </w:tr>
      <w:tr w:rsidR="008B1205" w:rsidRPr="00BB1ED8" w14:paraId="711C7BBB" w14:textId="77777777" w:rsidTr="00B54457">
        <w:trPr>
          <w:cantSplit/>
        </w:trPr>
        <w:tc>
          <w:tcPr>
            <w:tcW w:w="675" w:type="dxa"/>
          </w:tcPr>
          <w:p w14:paraId="1543190A"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4A2463FB" w14:textId="77777777" w:rsidR="008B1205" w:rsidRPr="00BB1ED8" w:rsidRDefault="008B1205" w:rsidP="00B54457">
            <w:pPr>
              <w:pStyle w:val="BMSBodyText"/>
            </w:pPr>
            <w:r w:rsidRPr="00BB1ED8">
              <w:t>Arrangements for persons needing assistance or support in the event of an evacuation must be assessed in accordance with the Emergency Arrangements procedure (</w:t>
            </w:r>
            <w:hyperlink r:id="rId24" w:history="1">
              <w:r w:rsidRPr="00BB1ED8">
                <w:rPr>
                  <w:rStyle w:val="Hyperlink"/>
                </w:rPr>
                <w:t>HSES-PR-0003</w:t>
              </w:r>
            </w:hyperlink>
            <w:r w:rsidRPr="00BB1ED8">
              <w:t>)</w:t>
            </w:r>
          </w:p>
        </w:tc>
      </w:tr>
      <w:tr w:rsidR="008B1205" w:rsidRPr="00BB1ED8" w14:paraId="143246C6" w14:textId="77777777" w:rsidTr="00B54457">
        <w:trPr>
          <w:cantSplit/>
        </w:trPr>
        <w:tc>
          <w:tcPr>
            <w:tcW w:w="675" w:type="dxa"/>
          </w:tcPr>
          <w:p w14:paraId="6CC3B62F" w14:textId="77777777"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2B310FA7"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GENERAL</w:t>
            </w:r>
          </w:p>
        </w:tc>
      </w:tr>
      <w:tr w:rsidR="008B1205" w:rsidRPr="00BB1ED8" w14:paraId="47DF2AAB" w14:textId="77777777" w:rsidTr="00B54457">
        <w:trPr>
          <w:cantSplit/>
        </w:trPr>
        <w:tc>
          <w:tcPr>
            <w:tcW w:w="675" w:type="dxa"/>
          </w:tcPr>
          <w:p w14:paraId="67D1C9E2"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763AC687" w14:textId="307BD9E4" w:rsidR="008B1205" w:rsidRPr="00BB1ED8" w:rsidRDefault="008B1205" w:rsidP="003B2836">
            <w:pPr>
              <w:spacing w:before="60" w:after="60"/>
              <w:rPr>
                <w:rFonts w:eastAsia="Times New Roman" w:cs="Arial"/>
                <w:lang w:val="en-GB" w:eastAsia="en-US"/>
              </w:rPr>
            </w:pPr>
            <w:r w:rsidRPr="00BB1ED8">
              <w:rPr>
                <w:rFonts w:eastAsia="Times New Roman" w:cs="Arial"/>
                <w:lang w:val="en-GB" w:eastAsia="en-US"/>
              </w:rPr>
              <w:t>The Fire Marshal role is required on a full time basis and the Responsible Person must ensure that sufficient Fire Marshal(s) are appointed to provide cover where employees work part time and/or to cover periods of leave.</w:t>
            </w:r>
          </w:p>
        </w:tc>
      </w:tr>
      <w:tr w:rsidR="008B1205" w:rsidRPr="00BB1ED8" w14:paraId="23E60977" w14:textId="77777777" w:rsidTr="00B54457">
        <w:trPr>
          <w:cantSplit/>
        </w:trPr>
        <w:tc>
          <w:tcPr>
            <w:tcW w:w="675" w:type="dxa"/>
          </w:tcPr>
          <w:p w14:paraId="5774C540"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5C00E01" w14:textId="39D57933" w:rsidR="008B1205" w:rsidRPr="00BB1ED8" w:rsidRDefault="001769CF" w:rsidP="001769CF">
            <w:pPr>
              <w:spacing w:before="60" w:after="60"/>
              <w:rPr>
                <w:rFonts w:eastAsia="Times New Roman" w:cs="Arial"/>
                <w:lang w:val="en-GB" w:eastAsia="en-US"/>
              </w:rPr>
            </w:pPr>
            <w:r w:rsidRPr="00BB1ED8">
              <w:rPr>
                <w:rFonts w:eastAsia="Times New Roman" w:cs="Arial"/>
                <w:lang w:val="en-GB" w:eastAsia="en-US"/>
              </w:rPr>
              <w:t>W</w:t>
            </w:r>
            <w:r w:rsidR="008B1205" w:rsidRPr="00BB1ED8">
              <w:rPr>
                <w:rFonts w:eastAsia="Times New Roman" w:cs="Arial"/>
                <w:lang w:val="en-GB" w:eastAsia="en-US"/>
              </w:rPr>
              <w:t xml:space="preserve">eekly fire inspections for all areas at the location </w:t>
            </w:r>
            <w:r w:rsidRPr="00BB1ED8">
              <w:rPr>
                <w:rFonts w:eastAsia="Times New Roman" w:cs="Arial"/>
                <w:lang w:val="en-GB" w:eastAsia="en-US"/>
              </w:rPr>
              <w:t xml:space="preserve">must be </w:t>
            </w:r>
            <w:r w:rsidR="008B1205" w:rsidRPr="00BB1ED8">
              <w:rPr>
                <w:rFonts w:eastAsia="Times New Roman" w:cs="Arial"/>
                <w:lang w:val="en-GB" w:eastAsia="en-US"/>
              </w:rPr>
              <w:t>carried out and recorded (</w:t>
            </w:r>
            <w:hyperlink r:id="rId25" w:history="1">
              <w:r w:rsidR="008B1205" w:rsidRPr="00BB1ED8">
                <w:rPr>
                  <w:rStyle w:val="Hyperlink"/>
                  <w:rFonts w:eastAsia="Times New Roman" w:cs="Arial"/>
                  <w:lang w:val="en-GB" w:eastAsia="en-US"/>
                </w:rPr>
                <w:t>HSF-SF-0009a</w:t>
              </w:r>
            </w:hyperlink>
            <w:r w:rsidR="008B1205" w:rsidRPr="00BB1ED8">
              <w:rPr>
                <w:rFonts w:eastAsia="Times New Roman" w:cs="Arial"/>
                <w:lang w:val="en-GB" w:eastAsia="en-US"/>
              </w:rPr>
              <w:t>) by an appointed Fire Marshal</w:t>
            </w:r>
            <w:r w:rsidRPr="00BB1ED8">
              <w:rPr>
                <w:rFonts w:eastAsia="Times New Roman" w:cs="Arial"/>
                <w:lang w:val="en-GB" w:eastAsia="en-US"/>
              </w:rPr>
              <w:t xml:space="preserve"> to </w:t>
            </w:r>
            <w:r w:rsidR="008B1205" w:rsidRPr="00BB1ED8">
              <w:rPr>
                <w:rFonts w:eastAsia="Times New Roman" w:cs="Arial"/>
                <w:lang w:val="en-GB" w:eastAsia="en-US"/>
              </w:rPr>
              <w:t xml:space="preserve"> ensure that </w:t>
            </w:r>
            <w:r w:rsidR="000E277D" w:rsidRPr="00BB1ED8">
              <w:rPr>
                <w:rFonts w:eastAsia="Times New Roman" w:cs="Arial"/>
                <w:lang w:val="en-GB" w:eastAsia="en-US"/>
              </w:rPr>
              <w:t xml:space="preserve">where relevant </w:t>
            </w:r>
            <w:r w:rsidR="008B1205" w:rsidRPr="00BB1ED8">
              <w:rPr>
                <w:rFonts w:eastAsia="Times New Roman" w:cs="Arial"/>
                <w:lang w:val="en-GB" w:eastAsia="en-US"/>
              </w:rPr>
              <w:t>the following timescales have been adhered to:</w:t>
            </w:r>
          </w:p>
        </w:tc>
      </w:tr>
      <w:tr w:rsidR="008B1205" w:rsidRPr="00BB1ED8" w14:paraId="57330825" w14:textId="77777777" w:rsidTr="00B54457">
        <w:trPr>
          <w:cantSplit/>
        </w:trPr>
        <w:tc>
          <w:tcPr>
            <w:tcW w:w="675" w:type="dxa"/>
          </w:tcPr>
          <w:p w14:paraId="4B05F08C" w14:textId="77777777" w:rsidR="008B1205" w:rsidRPr="00BB1ED8" w:rsidRDefault="008B1205" w:rsidP="00B54457">
            <w:pPr>
              <w:spacing w:before="60" w:after="60"/>
              <w:rPr>
                <w:rFonts w:eastAsia="Times New Roman" w:cs="Arial"/>
                <w:lang w:val="en-GB" w:eastAsia="en-US"/>
              </w:rPr>
            </w:pPr>
          </w:p>
        </w:tc>
        <w:tc>
          <w:tcPr>
            <w:tcW w:w="9923" w:type="dxa"/>
          </w:tcPr>
          <w:p w14:paraId="090C06BE" w14:textId="77777777" w:rsidR="008B1205" w:rsidRPr="00BB1ED8" w:rsidRDefault="008B1205" w:rsidP="00B54457">
            <w:pPr>
              <w:numPr>
                <w:ilvl w:val="0"/>
                <w:numId w:val="12"/>
              </w:numPr>
              <w:spacing w:before="60" w:after="60"/>
              <w:rPr>
                <w:rFonts w:eastAsia="Times New Roman" w:cs="Arial"/>
                <w:lang w:val="en-GB" w:eastAsia="en-US"/>
              </w:rPr>
            </w:pPr>
            <w:r w:rsidRPr="00BB1ED8">
              <w:rPr>
                <w:rFonts w:eastAsia="Times New Roman" w:cs="Arial"/>
                <w:lang w:val="en-GB" w:eastAsia="en-US"/>
              </w:rPr>
              <w:t>Fire Call Point – Weekly test</w:t>
            </w:r>
          </w:p>
          <w:p w14:paraId="3DEA0E4A" w14:textId="290C91C8" w:rsidR="00643F85" w:rsidRPr="00BB1ED8" w:rsidRDefault="00643F85" w:rsidP="00B54457">
            <w:pPr>
              <w:numPr>
                <w:ilvl w:val="0"/>
                <w:numId w:val="12"/>
              </w:numPr>
              <w:spacing w:before="60" w:after="60"/>
              <w:rPr>
                <w:rFonts w:eastAsia="Times New Roman" w:cs="Arial"/>
                <w:lang w:val="en-GB" w:eastAsia="en-US"/>
              </w:rPr>
            </w:pPr>
            <w:r w:rsidRPr="00BB1ED8">
              <w:rPr>
                <w:rFonts w:eastAsia="Times New Roman" w:cs="Arial"/>
                <w:lang w:val="en-GB" w:eastAsia="en-US"/>
              </w:rPr>
              <w:t>Fire doors – 6 monthly inspection</w:t>
            </w:r>
          </w:p>
        </w:tc>
      </w:tr>
      <w:tr w:rsidR="008B1205" w:rsidRPr="00BB1ED8" w14:paraId="5C91D911" w14:textId="77777777" w:rsidTr="00B54457">
        <w:trPr>
          <w:cantSplit/>
        </w:trPr>
        <w:tc>
          <w:tcPr>
            <w:tcW w:w="675" w:type="dxa"/>
          </w:tcPr>
          <w:p w14:paraId="5BCC566C" w14:textId="77777777" w:rsidR="008B1205" w:rsidRPr="00BB1ED8" w:rsidRDefault="008B1205" w:rsidP="00B54457">
            <w:pPr>
              <w:spacing w:before="60" w:after="60"/>
              <w:rPr>
                <w:rFonts w:eastAsia="Times New Roman" w:cs="Arial"/>
                <w:lang w:val="en-GB" w:eastAsia="en-US"/>
              </w:rPr>
            </w:pPr>
          </w:p>
        </w:tc>
        <w:tc>
          <w:tcPr>
            <w:tcW w:w="9923" w:type="dxa"/>
          </w:tcPr>
          <w:p w14:paraId="491C450D" w14:textId="77777777" w:rsidR="008B1205" w:rsidRPr="00BB1ED8" w:rsidRDefault="008B1205" w:rsidP="00B54457">
            <w:pPr>
              <w:numPr>
                <w:ilvl w:val="0"/>
                <w:numId w:val="12"/>
              </w:numPr>
              <w:spacing w:before="60" w:after="60"/>
              <w:rPr>
                <w:rFonts w:eastAsia="Times New Roman" w:cs="Arial"/>
                <w:lang w:val="en-GB" w:eastAsia="en-US"/>
              </w:rPr>
            </w:pPr>
            <w:r w:rsidRPr="00BB1ED8">
              <w:rPr>
                <w:rFonts w:eastAsia="Times New Roman" w:cs="Arial"/>
                <w:lang w:val="en-GB" w:eastAsia="en-US"/>
              </w:rPr>
              <w:t xml:space="preserve">Fire Extinguishers – Annual service </w:t>
            </w:r>
          </w:p>
        </w:tc>
      </w:tr>
      <w:tr w:rsidR="008B1205" w:rsidRPr="00BB1ED8" w14:paraId="31EC433F" w14:textId="77777777" w:rsidTr="00B54457">
        <w:trPr>
          <w:cantSplit/>
        </w:trPr>
        <w:tc>
          <w:tcPr>
            <w:tcW w:w="675" w:type="dxa"/>
          </w:tcPr>
          <w:p w14:paraId="624136BE" w14:textId="77777777" w:rsidR="008B1205" w:rsidRPr="00BB1ED8" w:rsidRDefault="008B1205" w:rsidP="00B54457">
            <w:pPr>
              <w:spacing w:before="60" w:after="60"/>
              <w:rPr>
                <w:rFonts w:eastAsia="Times New Roman" w:cs="Arial"/>
                <w:lang w:val="en-GB" w:eastAsia="en-US"/>
              </w:rPr>
            </w:pPr>
          </w:p>
        </w:tc>
        <w:tc>
          <w:tcPr>
            <w:tcW w:w="9923" w:type="dxa"/>
          </w:tcPr>
          <w:p w14:paraId="7ADE017E" w14:textId="77777777" w:rsidR="008B1205" w:rsidRPr="00BB1ED8" w:rsidRDefault="008B1205" w:rsidP="00B54457">
            <w:pPr>
              <w:numPr>
                <w:ilvl w:val="0"/>
                <w:numId w:val="12"/>
              </w:numPr>
              <w:spacing w:before="60" w:after="60"/>
              <w:rPr>
                <w:rFonts w:eastAsia="Times New Roman" w:cs="Arial"/>
                <w:lang w:val="en-GB" w:eastAsia="en-US"/>
              </w:rPr>
            </w:pPr>
            <w:r w:rsidRPr="00BB1ED8">
              <w:rPr>
                <w:rFonts w:eastAsia="Times New Roman" w:cs="Arial"/>
                <w:lang w:val="en-GB" w:eastAsia="en-US"/>
              </w:rPr>
              <w:t>Alarms &amp; Detectors – 6 monthly test</w:t>
            </w:r>
          </w:p>
        </w:tc>
      </w:tr>
      <w:tr w:rsidR="008B1205" w:rsidRPr="00BB1ED8" w14:paraId="3D09A20B" w14:textId="77777777" w:rsidTr="00B54457">
        <w:trPr>
          <w:cantSplit/>
        </w:trPr>
        <w:tc>
          <w:tcPr>
            <w:tcW w:w="675" w:type="dxa"/>
          </w:tcPr>
          <w:p w14:paraId="4FDCA71F" w14:textId="77777777" w:rsidR="008B1205" w:rsidRPr="00BB1ED8" w:rsidRDefault="008B1205" w:rsidP="00B54457">
            <w:pPr>
              <w:spacing w:before="60" w:after="60"/>
              <w:rPr>
                <w:rFonts w:eastAsia="Times New Roman" w:cs="Arial"/>
                <w:lang w:val="en-GB" w:eastAsia="en-US"/>
              </w:rPr>
            </w:pPr>
          </w:p>
        </w:tc>
        <w:tc>
          <w:tcPr>
            <w:tcW w:w="9923" w:type="dxa"/>
          </w:tcPr>
          <w:p w14:paraId="5F0424EE" w14:textId="77777777" w:rsidR="008B1205" w:rsidRPr="00BB1ED8" w:rsidRDefault="008B1205" w:rsidP="00B54457">
            <w:pPr>
              <w:numPr>
                <w:ilvl w:val="0"/>
                <w:numId w:val="12"/>
              </w:numPr>
              <w:spacing w:before="60" w:after="60"/>
              <w:rPr>
                <w:rFonts w:eastAsia="Times New Roman" w:cs="Arial"/>
                <w:lang w:val="en-GB" w:eastAsia="en-US"/>
              </w:rPr>
            </w:pPr>
            <w:r w:rsidRPr="00BB1ED8">
              <w:rPr>
                <w:rFonts w:eastAsia="Times New Roman" w:cs="Arial"/>
                <w:lang w:val="en-GB" w:eastAsia="en-US"/>
              </w:rPr>
              <w:t xml:space="preserve">Emergency Lighting – function test monthly, with full rated duration test annually. </w:t>
            </w:r>
          </w:p>
        </w:tc>
      </w:tr>
      <w:tr w:rsidR="008B1205" w:rsidRPr="00BB1ED8" w14:paraId="56911776" w14:textId="77777777" w:rsidTr="00B54457">
        <w:trPr>
          <w:cantSplit/>
        </w:trPr>
        <w:tc>
          <w:tcPr>
            <w:tcW w:w="675" w:type="dxa"/>
          </w:tcPr>
          <w:p w14:paraId="359A42D5"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7A02C01D" w14:textId="3C5D5108" w:rsidR="008B1205" w:rsidRPr="00BB1ED8" w:rsidRDefault="001769CF" w:rsidP="001D3F30">
            <w:pPr>
              <w:spacing w:before="60" w:after="60"/>
              <w:rPr>
                <w:rFonts w:eastAsia="Times New Roman" w:cs="Arial"/>
                <w:lang w:val="en-GB" w:eastAsia="en-US"/>
              </w:rPr>
            </w:pPr>
            <w:r w:rsidRPr="00BB1ED8">
              <w:rPr>
                <w:rFonts w:eastAsia="Times New Roman" w:cs="Arial"/>
                <w:lang w:val="en-GB" w:eastAsia="en-US"/>
              </w:rPr>
              <w:t>A</w:t>
            </w:r>
            <w:r w:rsidR="008B1205" w:rsidRPr="00BB1ED8">
              <w:rPr>
                <w:rFonts w:eastAsia="Times New Roman" w:cs="Arial"/>
                <w:lang w:val="en-GB" w:eastAsia="en-US"/>
              </w:rPr>
              <w:t xml:space="preserve">ll fire extinguishers, emergency lighting, detectors and alarms </w:t>
            </w:r>
            <w:r w:rsidR="001D3F30" w:rsidRPr="00BB1ED8">
              <w:rPr>
                <w:rFonts w:eastAsia="Times New Roman" w:cs="Arial"/>
                <w:lang w:val="en-GB" w:eastAsia="en-US"/>
              </w:rPr>
              <w:t>must be</w:t>
            </w:r>
            <w:r w:rsidR="008B1205" w:rsidRPr="00BB1ED8">
              <w:rPr>
                <w:rFonts w:eastAsia="Times New Roman" w:cs="Arial"/>
                <w:lang w:val="en-GB" w:eastAsia="en-US"/>
              </w:rPr>
              <w:t xml:space="preserve"> commissioned and checked on delivery to site, installed, inspected, tested and maintained by Company approved supply chain partners or the </w:t>
            </w:r>
            <w:hyperlink r:id="rId26" w:history="1">
              <w:r w:rsidR="008B1205" w:rsidRPr="00BB1ED8">
                <w:rPr>
                  <w:rFonts w:eastAsia="Times New Roman" w:cs="Arial"/>
                  <w:color w:val="0000FF" w:themeColor="hyperlink"/>
                  <w:u w:val="single"/>
                  <w:lang w:val="en-GB" w:eastAsia="en-US"/>
                </w:rPr>
                <w:t>Balfour Beatty Fire Protection Services Team</w:t>
              </w:r>
            </w:hyperlink>
            <w:r w:rsidR="008B1205" w:rsidRPr="00BB1ED8">
              <w:rPr>
                <w:rFonts w:eastAsia="Times New Roman" w:cs="Arial"/>
                <w:lang w:val="en-GB" w:eastAsia="en-US"/>
              </w:rPr>
              <w:t>.  In situations where it is not possible to exclude individuals from the workplace during the emergency lighting full rated duration test and recharge period, alternative measures such as portable emergency lighting must be provided.</w:t>
            </w:r>
          </w:p>
        </w:tc>
      </w:tr>
      <w:tr w:rsidR="008B1205" w:rsidRPr="00BB1ED8" w14:paraId="4698DFA0" w14:textId="77777777" w:rsidTr="00B54457">
        <w:trPr>
          <w:cantSplit/>
        </w:trPr>
        <w:tc>
          <w:tcPr>
            <w:tcW w:w="675" w:type="dxa"/>
          </w:tcPr>
          <w:p w14:paraId="173DFEAF"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406039DE" w14:textId="3DEF6821" w:rsidR="008B1205" w:rsidRPr="00BB1ED8" w:rsidRDefault="008B1205" w:rsidP="001D3F30">
            <w:pPr>
              <w:spacing w:before="60" w:after="60"/>
              <w:rPr>
                <w:rFonts w:eastAsia="Times New Roman" w:cs="Arial"/>
                <w:lang w:val="en-GB" w:eastAsia="en-US"/>
              </w:rPr>
            </w:pPr>
            <w:r w:rsidRPr="00BB1ED8">
              <w:rPr>
                <w:rFonts w:eastAsia="Times New Roman" w:cs="Arial"/>
                <w:lang w:val="en-GB" w:eastAsia="en-US"/>
              </w:rPr>
              <w:t>A</w:t>
            </w:r>
            <w:r w:rsidR="001D3F30" w:rsidRPr="00BB1ED8">
              <w:rPr>
                <w:rFonts w:eastAsia="Times New Roman" w:cs="Arial"/>
                <w:lang w:val="en-GB" w:eastAsia="en-US"/>
              </w:rPr>
              <w:t xml:space="preserve"> </w:t>
            </w:r>
            <w:r w:rsidR="000E277D" w:rsidRPr="00BB1ED8">
              <w:rPr>
                <w:rFonts w:eastAsia="Times New Roman" w:cs="Arial"/>
                <w:lang w:val="en-GB" w:eastAsia="en-US"/>
              </w:rPr>
              <w:t xml:space="preserve">building/depot </w:t>
            </w:r>
            <w:r w:rsidR="001D3F30" w:rsidRPr="00BB1ED8">
              <w:rPr>
                <w:rFonts w:eastAsia="Times New Roman" w:cs="Arial"/>
                <w:lang w:val="en-GB" w:eastAsia="en-US"/>
              </w:rPr>
              <w:t xml:space="preserve">fire </w:t>
            </w:r>
            <w:r w:rsidR="000E277D" w:rsidRPr="00BB1ED8">
              <w:rPr>
                <w:rFonts w:eastAsia="Times New Roman" w:cs="Arial"/>
                <w:lang w:val="en-GB" w:eastAsia="en-US"/>
              </w:rPr>
              <w:t xml:space="preserve">evacuation </w:t>
            </w:r>
            <w:r w:rsidR="001D3F30" w:rsidRPr="00BB1ED8">
              <w:rPr>
                <w:rFonts w:eastAsia="Times New Roman" w:cs="Arial"/>
                <w:lang w:val="en-GB" w:eastAsia="en-US"/>
              </w:rPr>
              <w:t>drill must be carried out a</w:t>
            </w:r>
            <w:r w:rsidRPr="00BB1ED8">
              <w:rPr>
                <w:rFonts w:eastAsia="Times New Roman" w:cs="Arial"/>
                <w:lang w:val="en-GB" w:eastAsia="en-US"/>
              </w:rPr>
              <w:t xml:space="preserve">t the earliest possible opportunity following initial </w:t>
            </w:r>
            <w:r w:rsidR="000E277D" w:rsidRPr="00BB1ED8">
              <w:rPr>
                <w:rFonts w:eastAsia="Times New Roman" w:cs="Arial"/>
                <w:lang w:val="en-GB" w:eastAsia="en-US"/>
              </w:rPr>
              <w:t xml:space="preserve">site </w:t>
            </w:r>
            <w:r w:rsidRPr="00BB1ED8">
              <w:rPr>
                <w:rFonts w:eastAsia="Times New Roman" w:cs="Arial"/>
                <w:lang w:val="en-GB" w:eastAsia="en-US"/>
              </w:rPr>
              <w:t>set-up</w:t>
            </w:r>
            <w:r w:rsidR="000E277D" w:rsidRPr="00BB1ED8">
              <w:rPr>
                <w:rFonts w:eastAsia="Times New Roman" w:cs="Arial"/>
                <w:lang w:val="en-GB" w:eastAsia="en-US"/>
              </w:rPr>
              <w:t xml:space="preserve"> or building occupation</w:t>
            </w:r>
            <w:r w:rsidRPr="00BB1ED8">
              <w:rPr>
                <w:rFonts w:eastAsia="Times New Roman" w:cs="Arial"/>
                <w:lang w:val="en-GB" w:eastAsia="en-US"/>
              </w:rPr>
              <w:t>, t and repeated at intervals not exceeding six months (</w:t>
            </w:r>
            <w:hyperlink r:id="rId27" w:history="1">
              <w:r w:rsidRPr="00BB1ED8">
                <w:rPr>
                  <w:rStyle w:val="Hyperlink"/>
                  <w:rFonts w:eastAsia="Times New Roman" w:cs="Arial"/>
                  <w:lang w:val="en-GB" w:eastAsia="en-US"/>
                </w:rPr>
                <w:t>HSF-SF-0009b</w:t>
              </w:r>
            </w:hyperlink>
            <w:r w:rsidRPr="00BB1ED8">
              <w:rPr>
                <w:rFonts w:eastAsia="Times New Roman" w:cs="Arial"/>
                <w:lang w:val="en-GB" w:eastAsia="en-US"/>
              </w:rPr>
              <w:t>). Projects identified through risk assessment with a high fire risk potential must consider increasing the frequency of the fire drills.</w:t>
            </w:r>
          </w:p>
        </w:tc>
      </w:tr>
      <w:tr w:rsidR="008B1205" w:rsidRPr="00BB1ED8" w14:paraId="5EB4C5F7" w14:textId="77777777" w:rsidTr="00B54457">
        <w:trPr>
          <w:cantSplit/>
        </w:trPr>
        <w:tc>
          <w:tcPr>
            <w:tcW w:w="675" w:type="dxa"/>
          </w:tcPr>
          <w:p w14:paraId="71C7DF21" w14:textId="77777777" w:rsidR="008B1205" w:rsidRPr="00BB1ED8" w:rsidRDefault="008B1205" w:rsidP="00B54457">
            <w:pPr>
              <w:keepNext/>
              <w:numPr>
                <w:ilvl w:val="1"/>
                <w:numId w:val="9"/>
              </w:numPr>
              <w:spacing w:before="60" w:after="60"/>
              <w:rPr>
                <w:rFonts w:eastAsia="Times New Roman" w:cs="Arial"/>
                <w:lang w:val="en-GB" w:eastAsia="en-US"/>
              </w:rPr>
            </w:pPr>
          </w:p>
        </w:tc>
        <w:tc>
          <w:tcPr>
            <w:tcW w:w="9923" w:type="dxa"/>
          </w:tcPr>
          <w:p w14:paraId="1BC7E54F" w14:textId="247A8897" w:rsidR="008B1205" w:rsidRPr="00BB1ED8" w:rsidRDefault="008B1205" w:rsidP="001D3F30">
            <w:pPr>
              <w:keepNext/>
              <w:spacing w:before="60" w:after="60"/>
              <w:rPr>
                <w:rFonts w:eastAsia="Times New Roman" w:cs="Arial"/>
                <w:bCs/>
                <w:color w:val="000000"/>
                <w:lang w:val="en-GB" w:eastAsia="en-US"/>
              </w:rPr>
            </w:pPr>
            <w:r w:rsidRPr="00BB1ED8">
              <w:rPr>
                <w:rFonts w:eastAsia="Times New Roman" w:cs="Arial"/>
                <w:bCs/>
                <w:color w:val="000000"/>
                <w:lang w:val="en-GB" w:eastAsia="en-US"/>
              </w:rPr>
              <w:t xml:space="preserve">The </w:t>
            </w:r>
            <w:r w:rsidR="001D3F30" w:rsidRPr="00BB1ED8">
              <w:rPr>
                <w:rFonts w:eastAsia="Times New Roman" w:cs="Arial"/>
                <w:bCs/>
                <w:color w:val="000000"/>
                <w:lang w:val="en-GB" w:eastAsia="en-US"/>
              </w:rPr>
              <w:t>following specific requirements must be met</w:t>
            </w:r>
            <w:r w:rsidRPr="00BB1ED8">
              <w:rPr>
                <w:rFonts w:eastAsia="Times New Roman" w:cs="Arial"/>
                <w:bCs/>
                <w:color w:val="000000"/>
                <w:lang w:val="en-GB" w:eastAsia="en-US"/>
              </w:rPr>
              <w:t>:</w:t>
            </w:r>
          </w:p>
        </w:tc>
      </w:tr>
      <w:tr w:rsidR="008B1205" w:rsidRPr="00BB1ED8" w14:paraId="1EF428AE" w14:textId="77777777" w:rsidTr="00B54457">
        <w:trPr>
          <w:cantSplit/>
        </w:trPr>
        <w:tc>
          <w:tcPr>
            <w:tcW w:w="675" w:type="dxa"/>
          </w:tcPr>
          <w:p w14:paraId="581B6C65" w14:textId="77777777" w:rsidR="008B1205" w:rsidRPr="00BB1ED8" w:rsidRDefault="008B1205" w:rsidP="00B54457">
            <w:pPr>
              <w:spacing w:before="60" w:after="60"/>
              <w:rPr>
                <w:rFonts w:eastAsia="Times New Roman" w:cs="Arial"/>
                <w:lang w:val="en-GB" w:eastAsia="en-US"/>
              </w:rPr>
            </w:pPr>
          </w:p>
        </w:tc>
        <w:tc>
          <w:tcPr>
            <w:tcW w:w="9923" w:type="dxa"/>
          </w:tcPr>
          <w:p w14:paraId="2F1A4C76" w14:textId="77777777" w:rsidR="008B1205" w:rsidRPr="00BB1ED8" w:rsidRDefault="008B1205" w:rsidP="00B54457">
            <w:pPr>
              <w:numPr>
                <w:ilvl w:val="0"/>
                <w:numId w:val="13"/>
              </w:numPr>
              <w:spacing w:before="60" w:after="60"/>
              <w:rPr>
                <w:rFonts w:eastAsia="Times New Roman" w:cs="Arial"/>
                <w:bCs/>
                <w:color w:val="000000"/>
                <w:lang w:val="en-GB" w:eastAsia="en-US"/>
              </w:rPr>
            </w:pPr>
            <w:r w:rsidRPr="00BB1ED8">
              <w:rPr>
                <w:rFonts w:eastAsia="Times New Roman" w:cs="Arial"/>
                <w:bCs/>
                <w:color w:val="000000"/>
                <w:lang w:val="en-GB" w:eastAsia="en-US"/>
              </w:rPr>
              <w:t>Hand bells and hand klaxons are not used as fire alarms</w:t>
            </w:r>
          </w:p>
        </w:tc>
      </w:tr>
      <w:tr w:rsidR="008B1205" w:rsidRPr="00BB1ED8" w14:paraId="199AF5E2" w14:textId="77777777" w:rsidTr="00B54457">
        <w:trPr>
          <w:cantSplit/>
        </w:trPr>
        <w:tc>
          <w:tcPr>
            <w:tcW w:w="675" w:type="dxa"/>
          </w:tcPr>
          <w:p w14:paraId="17C95E93" w14:textId="77777777" w:rsidR="008B1205" w:rsidRPr="00BB1ED8" w:rsidRDefault="008B1205" w:rsidP="00B54457">
            <w:pPr>
              <w:spacing w:before="60" w:after="60"/>
              <w:rPr>
                <w:rFonts w:eastAsia="Times New Roman" w:cs="Arial"/>
                <w:lang w:val="en-GB" w:eastAsia="en-US"/>
              </w:rPr>
            </w:pPr>
          </w:p>
        </w:tc>
        <w:tc>
          <w:tcPr>
            <w:tcW w:w="9923" w:type="dxa"/>
          </w:tcPr>
          <w:p w14:paraId="233DEC32" w14:textId="77777777" w:rsidR="008B1205" w:rsidRPr="00BB1ED8" w:rsidRDefault="008B1205" w:rsidP="00B54457">
            <w:pPr>
              <w:numPr>
                <w:ilvl w:val="0"/>
                <w:numId w:val="13"/>
              </w:numPr>
              <w:spacing w:before="60" w:after="60"/>
              <w:rPr>
                <w:rFonts w:eastAsia="Times New Roman" w:cs="Arial"/>
                <w:bCs/>
                <w:color w:val="000000"/>
                <w:lang w:val="en-GB" w:eastAsia="en-US"/>
              </w:rPr>
            </w:pPr>
            <w:r w:rsidRPr="00BB1ED8">
              <w:rPr>
                <w:rFonts w:eastAsia="Times New Roman" w:cs="Arial"/>
                <w:lang w:val="en-GB" w:eastAsia="en-US"/>
              </w:rPr>
              <w:t>Deliberate burning of materials is not undertaken</w:t>
            </w:r>
          </w:p>
        </w:tc>
      </w:tr>
      <w:tr w:rsidR="008B1205" w:rsidRPr="00BB1ED8" w14:paraId="58D2761B" w14:textId="77777777" w:rsidTr="00B54457">
        <w:trPr>
          <w:cantSplit/>
        </w:trPr>
        <w:tc>
          <w:tcPr>
            <w:tcW w:w="675" w:type="dxa"/>
          </w:tcPr>
          <w:p w14:paraId="68D7B006" w14:textId="77777777" w:rsidR="008B1205" w:rsidRPr="00BB1ED8" w:rsidRDefault="008B1205" w:rsidP="00B54457">
            <w:pPr>
              <w:spacing w:before="60" w:after="60"/>
              <w:rPr>
                <w:rFonts w:eastAsia="Times New Roman" w:cs="Arial"/>
                <w:lang w:val="en-GB" w:eastAsia="en-US"/>
              </w:rPr>
            </w:pPr>
          </w:p>
        </w:tc>
        <w:tc>
          <w:tcPr>
            <w:tcW w:w="9923" w:type="dxa"/>
          </w:tcPr>
          <w:p w14:paraId="3588B69D" w14:textId="40EE76F8" w:rsidR="008B1205" w:rsidRPr="00BB1ED8" w:rsidRDefault="008B1205" w:rsidP="00822B4A">
            <w:pPr>
              <w:numPr>
                <w:ilvl w:val="0"/>
                <w:numId w:val="13"/>
              </w:numPr>
              <w:spacing w:before="60" w:after="60"/>
              <w:rPr>
                <w:rFonts w:eastAsia="Times New Roman" w:cs="Arial"/>
                <w:bCs/>
                <w:color w:val="000000"/>
                <w:lang w:val="en-GB" w:eastAsia="en-US"/>
              </w:rPr>
            </w:pPr>
            <w:r w:rsidRPr="00BB1ED8">
              <w:rPr>
                <w:rFonts w:eastAsia="Times New Roman" w:cs="Arial"/>
                <w:bCs/>
                <w:color w:val="000000"/>
                <w:lang w:val="en-GB" w:eastAsia="en-US"/>
              </w:rPr>
              <w:t>Fuel storage containers are only used in accordance with the reference material for Storage of Fuels (</w:t>
            </w:r>
            <w:r w:rsidR="00822B4A" w:rsidRPr="00BB1ED8">
              <w:rPr>
                <w:rFonts w:eastAsia="Times New Roman" w:cs="Arial"/>
                <w:bCs/>
                <w:color w:val="000000"/>
                <w:lang w:val="en-GB" w:eastAsia="en-US"/>
              </w:rPr>
              <w:t xml:space="preserve">see </w:t>
            </w:r>
            <w:r w:rsidR="00822B4A" w:rsidRPr="00BB1ED8">
              <w:rPr>
                <w:rFonts w:eastAsia="Times New Roman" w:cs="Arial"/>
                <w:bCs/>
                <w:color w:val="000000"/>
                <w:lang w:val="en-GB" w:eastAsia="en-US"/>
              </w:rPr>
              <w:fldChar w:fldCharType="begin"/>
            </w:r>
            <w:r w:rsidR="00822B4A" w:rsidRPr="00BB1ED8">
              <w:rPr>
                <w:rFonts w:eastAsia="Times New Roman" w:cs="Arial"/>
                <w:bCs/>
                <w:color w:val="000000"/>
                <w:lang w:val="en-GB" w:eastAsia="en-US"/>
              </w:rPr>
              <w:instrText xml:space="preserve"> REF _Ref15042318 \r \h </w:instrText>
            </w:r>
            <w:r w:rsidR="00822B4A" w:rsidRPr="00BB1ED8">
              <w:rPr>
                <w:rFonts w:eastAsia="Times New Roman" w:cs="Arial"/>
                <w:bCs/>
                <w:color w:val="000000"/>
                <w:lang w:val="en-GB" w:eastAsia="en-US"/>
              </w:rPr>
            </w:r>
            <w:r w:rsidR="00822B4A" w:rsidRPr="00BB1ED8">
              <w:rPr>
                <w:rFonts w:eastAsia="Times New Roman" w:cs="Arial"/>
                <w:bCs/>
                <w:color w:val="000000"/>
                <w:lang w:val="en-GB" w:eastAsia="en-US"/>
              </w:rPr>
              <w:fldChar w:fldCharType="separate"/>
            </w:r>
            <w:r w:rsidR="00822B4A" w:rsidRPr="00BB1ED8">
              <w:rPr>
                <w:rFonts w:eastAsia="Times New Roman" w:cs="Arial"/>
                <w:bCs/>
                <w:color w:val="000000"/>
                <w:lang w:val="en-GB" w:eastAsia="en-US"/>
              </w:rPr>
              <w:t>15.7</w:t>
            </w:r>
            <w:r w:rsidR="00822B4A" w:rsidRPr="00BB1ED8">
              <w:rPr>
                <w:rFonts w:eastAsia="Times New Roman" w:cs="Arial"/>
                <w:bCs/>
                <w:color w:val="000000"/>
                <w:lang w:val="en-GB" w:eastAsia="en-US"/>
              </w:rPr>
              <w:fldChar w:fldCharType="end"/>
            </w:r>
            <w:r w:rsidRPr="00BB1ED8">
              <w:rPr>
                <w:rFonts w:eastAsia="Times New Roman" w:cs="Arial"/>
                <w:bCs/>
                <w:color w:val="000000"/>
                <w:lang w:val="en-GB" w:eastAsia="en-US"/>
              </w:rPr>
              <w:t xml:space="preserve">) </w:t>
            </w:r>
          </w:p>
        </w:tc>
      </w:tr>
      <w:tr w:rsidR="008B1205" w:rsidRPr="00BB1ED8" w14:paraId="16280E41" w14:textId="77777777" w:rsidTr="00B54457">
        <w:trPr>
          <w:cantSplit/>
        </w:trPr>
        <w:tc>
          <w:tcPr>
            <w:tcW w:w="675" w:type="dxa"/>
          </w:tcPr>
          <w:p w14:paraId="1D09D82E" w14:textId="77777777" w:rsidR="008B1205" w:rsidRPr="00BB1ED8" w:rsidRDefault="008B1205" w:rsidP="00B54457">
            <w:pPr>
              <w:spacing w:before="60" w:after="60"/>
              <w:rPr>
                <w:rFonts w:eastAsia="Times New Roman" w:cs="Arial"/>
                <w:lang w:val="en-GB" w:eastAsia="en-US"/>
              </w:rPr>
            </w:pPr>
          </w:p>
        </w:tc>
        <w:tc>
          <w:tcPr>
            <w:tcW w:w="9923" w:type="dxa"/>
          </w:tcPr>
          <w:p w14:paraId="1DB7258B" w14:textId="77777777" w:rsidR="008B1205" w:rsidRPr="00BB1ED8" w:rsidRDefault="008B1205" w:rsidP="00B54457">
            <w:pPr>
              <w:numPr>
                <w:ilvl w:val="0"/>
                <w:numId w:val="13"/>
              </w:numPr>
              <w:spacing w:before="60" w:after="60"/>
              <w:rPr>
                <w:rFonts w:eastAsia="Times New Roman" w:cs="Arial"/>
                <w:bCs/>
                <w:color w:val="000000"/>
                <w:lang w:val="en-GB" w:eastAsia="en-US"/>
              </w:rPr>
            </w:pPr>
            <w:r w:rsidRPr="00BB1ED8">
              <w:rPr>
                <w:rFonts w:eastAsia="Times New Roman" w:cs="Arial"/>
                <w:lang w:val="en-GB" w:eastAsia="en-US"/>
              </w:rPr>
              <w:t>Portable Halogen lamps are not used.</w:t>
            </w:r>
          </w:p>
        </w:tc>
      </w:tr>
      <w:tr w:rsidR="008B1205" w:rsidRPr="00BB1ED8" w14:paraId="1A31ADC8" w14:textId="77777777" w:rsidTr="00B54457">
        <w:trPr>
          <w:cantSplit/>
        </w:trPr>
        <w:tc>
          <w:tcPr>
            <w:tcW w:w="675" w:type="dxa"/>
          </w:tcPr>
          <w:p w14:paraId="19B79567" w14:textId="77777777" w:rsidR="008B1205" w:rsidRPr="00BB1ED8" w:rsidRDefault="008B1205" w:rsidP="00B54457">
            <w:pPr>
              <w:spacing w:before="60" w:after="60"/>
              <w:rPr>
                <w:rFonts w:eastAsia="Times New Roman" w:cs="Arial"/>
                <w:lang w:val="en-GB" w:eastAsia="en-US"/>
              </w:rPr>
            </w:pPr>
          </w:p>
        </w:tc>
        <w:tc>
          <w:tcPr>
            <w:tcW w:w="9923" w:type="dxa"/>
          </w:tcPr>
          <w:p w14:paraId="32EB5654" w14:textId="77777777" w:rsidR="008B1205" w:rsidRPr="00BB1ED8" w:rsidRDefault="008B1205" w:rsidP="00B54457">
            <w:pPr>
              <w:numPr>
                <w:ilvl w:val="0"/>
                <w:numId w:val="13"/>
              </w:numPr>
              <w:spacing w:before="60" w:after="60"/>
              <w:rPr>
                <w:rFonts w:eastAsia="Times New Roman" w:cs="Arial"/>
                <w:bCs/>
                <w:color w:val="000000"/>
                <w:lang w:val="en-GB" w:eastAsia="en-US"/>
              </w:rPr>
            </w:pPr>
            <w:r w:rsidRPr="00BB1ED8">
              <w:rPr>
                <w:rFonts w:eastAsia="Times New Roman" w:cs="Arial"/>
                <w:bCs/>
                <w:color w:val="000000"/>
                <w:lang w:val="en-GB" w:eastAsia="en-US"/>
              </w:rPr>
              <w:t>Designated areas for smoking are established and regularly inspected</w:t>
            </w:r>
          </w:p>
          <w:p w14:paraId="095B9A0E" w14:textId="77777777" w:rsidR="008B1205" w:rsidRPr="00BB1ED8" w:rsidRDefault="008B1205" w:rsidP="00B54457">
            <w:pPr>
              <w:numPr>
                <w:ilvl w:val="0"/>
                <w:numId w:val="13"/>
              </w:numPr>
              <w:spacing w:before="60" w:after="60"/>
              <w:rPr>
                <w:rFonts w:eastAsia="Times New Roman" w:cs="Arial"/>
                <w:bCs/>
                <w:color w:val="000000"/>
                <w:lang w:val="en-GB" w:eastAsia="en-US"/>
              </w:rPr>
            </w:pPr>
            <w:r w:rsidRPr="00BB1ED8">
              <w:rPr>
                <w:rFonts w:eastAsia="Times New Roman" w:cs="Arial"/>
                <w:bCs/>
                <w:color w:val="000000"/>
                <w:lang w:val="en-GB" w:eastAsia="en-US"/>
              </w:rPr>
              <w:t>The use of LPG as a fuel at an office or welfare facility (excluding caravans) is prohibited.</w:t>
            </w:r>
          </w:p>
        </w:tc>
      </w:tr>
      <w:tr w:rsidR="008B1205" w:rsidRPr="00BB1ED8" w14:paraId="23F04712" w14:textId="77777777" w:rsidTr="00B54457">
        <w:trPr>
          <w:cantSplit/>
        </w:trPr>
        <w:tc>
          <w:tcPr>
            <w:tcW w:w="675" w:type="dxa"/>
          </w:tcPr>
          <w:p w14:paraId="7EE488F3"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066D46E" w14:textId="77777777" w:rsidR="008B1205" w:rsidRPr="00BB1ED8" w:rsidRDefault="008B1205" w:rsidP="00B54457">
            <w:pPr>
              <w:spacing w:before="60" w:after="60"/>
              <w:rPr>
                <w:rFonts w:eastAsia="Times New Roman" w:cs="Arial"/>
                <w:bCs/>
                <w:color w:val="000000"/>
                <w:lang w:val="en-GB" w:eastAsia="en-US"/>
              </w:rPr>
            </w:pPr>
            <w:r w:rsidRPr="00BB1ED8">
              <w:rPr>
                <w:rFonts w:eastAsia="Times New Roman" w:cs="Arial"/>
                <w:lang w:val="en-GB" w:eastAsia="en-US"/>
              </w:rPr>
              <w:t>All fire extinguishers at Company sites/projects/offices and facilities must be selected and positioned in accordance with BS5306-8 and maintained in accordance with BS5306-3.</w:t>
            </w:r>
          </w:p>
        </w:tc>
      </w:tr>
      <w:tr w:rsidR="008B1205" w:rsidRPr="00BB1ED8" w14:paraId="0ABCC7D1" w14:textId="77777777" w:rsidTr="00B54457">
        <w:trPr>
          <w:cantSplit/>
        </w:trPr>
        <w:tc>
          <w:tcPr>
            <w:tcW w:w="675" w:type="dxa"/>
          </w:tcPr>
          <w:p w14:paraId="53E33F7A"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777D1EA" w14:textId="30A2BFC4" w:rsidR="008B1205" w:rsidRPr="00BB1ED8" w:rsidRDefault="008B1205" w:rsidP="008820C6">
            <w:pPr>
              <w:pStyle w:val="BMSBodyText"/>
            </w:pPr>
            <w:r w:rsidRPr="00BB1ED8">
              <w:t>All fire alarm/detection systems installed at Company site offices, project offices, TAUs, permanent offices, temporary offices and facilities must be compliant with BS 5839-1. As a minimum this must be category L3 (automatically operated</w:t>
            </w:r>
            <w:r w:rsidR="001D3F30" w:rsidRPr="00BB1ED8">
              <w:t xml:space="preserve"> and</w:t>
            </w:r>
            <w:r w:rsidRPr="00BB1ED8">
              <w:t xml:space="preserve"> installed to protect escape routes and rooms opening onto those routes)</w:t>
            </w:r>
            <w:r w:rsidR="001D3F30" w:rsidRPr="00BB1ED8">
              <w:t>.Where</w:t>
            </w:r>
            <w:r w:rsidRPr="00BB1ED8">
              <w:t xml:space="preserve"> </w:t>
            </w:r>
            <w:r w:rsidR="001D3F30" w:rsidRPr="00BB1ED8">
              <w:t xml:space="preserve">determined by </w:t>
            </w:r>
            <w:r w:rsidRPr="00BB1ED8">
              <w:t>the Fire Risk Assessment</w:t>
            </w:r>
            <w:r w:rsidR="001D3F30" w:rsidRPr="00BB1ED8">
              <w:t>, more onerous requirements may take precedence,</w:t>
            </w:r>
            <w:r w:rsidRPr="00BB1ED8">
              <w:t xml:space="preserve"> </w:t>
            </w:r>
            <w:r w:rsidR="001D3F30" w:rsidRPr="00BB1ED8">
              <w:t xml:space="preserve"> or</w:t>
            </w:r>
            <w:r w:rsidR="008820C6" w:rsidRPr="00BB1ED8">
              <w:t>,</w:t>
            </w:r>
            <w:r w:rsidR="001D3F30" w:rsidRPr="00BB1ED8">
              <w:t xml:space="preserve"> where a</w:t>
            </w:r>
            <w:r w:rsidRPr="00BB1ED8">
              <w:t xml:space="preserve"> Project is in the construction phase (pre-</w:t>
            </w:r>
            <w:r w:rsidR="00CB6870" w:rsidRPr="00BB1ED8">
              <w:t>containment and additional of fire loading</w:t>
            </w:r>
            <w:r w:rsidRPr="00BB1ED8">
              <w:t>)</w:t>
            </w:r>
            <w:r w:rsidR="001D3F30" w:rsidRPr="00BB1ED8">
              <w:t>,</w:t>
            </w:r>
            <w:r w:rsidRPr="00BB1ED8">
              <w:t xml:space="preserve"> a system to BS 5839-1 L5</w:t>
            </w:r>
            <w:r w:rsidR="001D3F30" w:rsidRPr="00BB1ED8">
              <w:t xml:space="preserve"> may be installed</w:t>
            </w:r>
            <w:r w:rsidRPr="00BB1ED8">
              <w:t xml:space="preserve">. The system can be hard wired or radio linked of proven reliability and or in accordance with EN54 Part 25, spacing to be in line with travel distance </w:t>
            </w:r>
            <w:r w:rsidR="003B2836" w:rsidRPr="00BB1ED8">
              <w:t>and manufacturers requirements.</w:t>
            </w:r>
          </w:p>
        </w:tc>
      </w:tr>
      <w:tr w:rsidR="008B1205" w:rsidRPr="00BB1ED8" w14:paraId="668EEF72" w14:textId="77777777" w:rsidTr="00B54457">
        <w:trPr>
          <w:cantSplit/>
        </w:trPr>
        <w:tc>
          <w:tcPr>
            <w:tcW w:w="675" w:type="dxa"/>
          </w:tcPr>
          <w:p w14:paraId="074A4D2F"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487FB6A7"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Clear signage must be installed and maintained (in accordance with The Health and Safety [Safety Signs and Signals] Regulations, BS5499-4 and BS5499-10) in prominent positions, indicating the location of fire access routes, escape routes and position of fire extinguishers, safety signs and muster points.</w:t>
            </w:r>
          </w:p>
        </w:tc>
      </w:tr>
      <w:tr w:rsidR="008B1205" w:rsidRPr="00BB1ED8" w14:paraId="5408CB62" w14:textId="77777777" w:rsidTr="00B54457">
        <w:trPr>
          <w:cantSplit/>
        </w:trPr>
        <w:tc>
          <w:tcPr>
            <w:tcW w:w="675" w:type="dxa"/>
          </w:tcPr>
          <w:p w14:paraId="1484CCE5"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45B536EC"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Any temporary Site/Project Office Accommodation built within an offsite existing structure (such as a railway arch) must also comply with Building Regulations.</w:t>
            </w:r>
          </w:p>
        </w:tc>
      </w:tr>
      <w:tr w:rsidR="008B1205" w:rsidRPr="00BB1ED8" w14:paraId="0CD2A3F9" w14:textId="77777777" w:rsidTr="00B54457">
        <w:trPr>
          <w:cantSplit/>
        </w:trPr>
        <w:tc>
          <w:tcPr>
            <w:tcW w:w="675" w:type="dxa"/>
          </w:tcPr>
          <w:p w14:paraId="706F4BA9"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78B68329"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Refuelling operations must be undertaken in accordance with the Plant procedure (</w:t>
            </w:r>
            <w:hyperlink r:id="rId28" w:history="1">
              <w:r w:rsidRPr="00BB1ED8">
                <w:rPr>
                  <w:rStyle w:val="Hyperlink"/>
                  <w:rFonts w:eastAsia="Times New Roman" w:cs="Arial"/>
                  <w:lang w:val="en-GB" w:eastAsia="en-US"/>
                </w:rPr>
                <w:t>HSF-PR-0046</w:t>
              </w:r>
            </w:hyperlink>
            <w:r w:rsidRPr="00BB1ED8">
              <w:rPr>
                <w:rFonts w:eastAsia="Times New Roman" w:cs="Arial"/>
                <w:lang w:val="en-GB" w:eastAsia="en-US"/>
              </w:rPr>
              <w:t>).</w:t>
            </w:r>
          </w:p>
        </w:tc>
      </w:tr>
      <w:tr w:rsidR="008B1205" w:rsidRPr="00BB1ED8" w14:paraId="3622F8B0" w14:textId="77777777" w:rsidTr="00B54457">
        <w:trPr>
          <w:cantSplit/>
        </w:trPr>
        <w:tc>
          <w:tcPr>
            <w:tcW w:w="675" w:type="dxa"/>
          </w:tcPr>
          <w:p w14:paraId="07E9467A" w14:textId="77777777"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1B416095" w14:textId="77777777" w:rsidR="008B1205" w:rsidRPr="00BB1ED8" w:rsidRDefault="008B1205" w:rsidP="00B54457">
            <w:pPr>
              <w:spacing w:before="60" w:after="60"/>
              <w:rPr>
                <w:rFonts w:eastAsia="Times New Roman" w:cs="Arial"/>
                <w:lang w:val="en-GB" w:eastAsia="en-US"/>
              </w:rPr>
            </w:pPr>
            <w:r w:rsidRPr="00BB1ED8">
              <w:rPr>
                <w:rFonts w:eastAsia="Times New Roman" w:cs="Arial"/>
                <w:b/>
                <w:bCs/>
                <w:color w:val="000000"/>
                <w:lang w:val="en-GB" w:eastAsia="en-US"/>
              </w:rPr>
              <w:t xml:space="preserve">SHARED PREMISES – OTHER PARTIES OWNED BUILDING </w:t>
            </w:r>
          </w:p>
        </w:tc>
      </w:tr>
      <w:tr w:rsidR="008B1205" w:rsidRPr="00BB1ED8" w14:paraId="428547EF" w14:textId="77777777" w:rsidTr="00B54457">
        <w:trPr>
          <w:cantSplit/>
        </w:trPr>
        <w:tc>
          <w:tcPr>
            <w:tcW w:w="675" w:type="dxa"/>
          </w:tcPr>
          <w:p w14:paraId="76AB597E"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69523A5" w14:textId="70AF8843" w:rsidR="008B1205" w:rsidRPr="00BB1ED8" w:rsidRDefault="00C778E2" w:rsidP="00C778E2">
            <w:pPr>
              <w:spacing w:before="60" w:after="60"/>
              <w:rPr>
                <w:rFonts w:eastAsia="Times New Roman" w:cs="Arial"/>
                <w:color w:val="000000"/>
                <w:lang w:val="en-GB" w:eastAsia="en-US"/>
              </w:rPr>
            </w:pPr>
            <w:r w:rsidRPr="00BB1ED8">
              <w:rPr>
                <w:rFonts w:eastAsia="Times New Roman" w:cs="Arial"/>
                <w:color w:val="000000"/>
                <w:lang w:val="en-GB" w:eastAsia="en-US"/>
              </w:rPr>
              <w:t>Before</w:t>
            </w:r>
            <w:r w:rsidR="008B1205" w:rsidRPr="00BB1ED8">
              <w:rPr>
                <w:rFonts w:eastAsia="Times New Roman" w:cs="Arial"/>
                <w:color w:val="000000"/>
                <w:lang w:val="en-GB" w:eastAsia="en-US"/>
              </w:rPr>
              <w:t xml:space="preserve"> occupancy, a copy of the existing fire risk assessment</w:t>
            </w:r>
            <w:r w:rsidR="008820C6" w:rsidRPr="00BB1ED8">
              <w:rPr>
                <w:rFonts w:eastAsia="Times New Roman" w:cs="Arial"/>
                <w:color w:val="000000"/>
                <w:lang w:val="en-GB" w:eastAsia="en-US"/>
              </w:rPr>
              <w:t xml:space="preserve"> and</w:t>
            </w:r>
            <w:r w:rsidR="008B1205" w:rsidRPr="00BB1ED8">
              <w:rPr>
                <w:rFonts w:eastAsia="Times New Roman" w:cs="Arial"/>
                <w:color w:val="000000"/>
                <w:lang w:val="en-GB" w:eastAsia="en-US"/>
              </w:rPr>
              <w:t xml:space="preserve"> fire </w:t>
            </w:r>
            <w:r w:rsidR="008820C6" w:rsidRPr="00BB1ED8">
              <w:rPr>
                <w:rFonts w:eastAsia="Times New Roman" w:cs="Arial"/>
                <w:color w:val="000000"/>
                <w:lang w:val="en-GB" w:eastAsia="en-US"/>
              </w:rPr>
              <w:t xml:space="preserve">safety </w:t>
            </w:r>
            <w:r w:rsidR="008B1205" w:rsidRPr="00BB1ED8">
              <w:rPr>
                <w:rFonts w:eastAsia="Times New Roman" w:cs="Arial"/>
                <w:color w:val="000000"/>
                <w:lang w:val="en-GB" w:eastAsia="en-US"/>
              </w:rPr>
              <w:t>plan/emergency plan for the premises</w:t>
            </w:r>
            <w:r w:rsidR="008820C6" w:rsidRPr="00BB1ED8">
              <w:rPr>
                <w:rFonts w:eastAsia="Times New Roman" w:cs="Arial"/>
                <w:color w:val="000000"/>
                <w:lang w:val="en-GB" w:eastAsia="en-US"/>
              </w:rPr>
              <w:t xml:space="preserve"> must be obtained and</w:t>
            </w:r>
            <w:r w:rsidR="008B1205" w:rsidRPr="00BB1ED8">
              <w:rPr>
                <w:rFonts w:eastAsia="Times New Roman" w:cs="Arial"/>
                <w:color w:val="000000"/>
                <w:lang w:val="en-GB" w:eastAsia="en-US"/>
              </w:rPr>
              <w:t xml:space="preserve"> used as the basis for the Company version.</w:t>
            </w:r>
          </w:p>
        </w:tc>
      </w:tr>
      <w:tr w:rsidR="008B1205" w:rsidRPr="00BB1ED8" w14:paraId="4AB809CD" w14:textId="77777777" w:rsidTr="00B54457">
        <w:trPr>
          <w:cantSplit/>
        </w:trPr>
        <w:tc>
          <w:tcPr>
            <w:tcW w:w="675" w:type="dxa"/>
          </w:tcPr>
          <w:p w14:paraId="0E25713F"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4D76340F" w14:textId="5565DA51" w:rsidR="008B1205" w:rsidRPr="00BB1ED8" w:rsidRDefault="008820C6" w:rsidP="008820C6">
            <w:pPr>
              <w:spacing w:before="60" w:after="60"/>
              <w:rPr>
                <w:rFonts w:eastAsia="Times New Roman" w:cs="Arial"/>
                <w:color w:val="000000"/>
                <w:lang w:val="en-GB" w:eastAsia="en-US"/>
              </w:rPr>
            </w:pPr>
            <w:r w:rsidRPr="00BB1ED8">
              <w:rPr>
                <w:rFonts w:eastAsia="Times New Roman" w:cs="Arial"/>
                <w:color w:val="000000"/>
                <w:lang w:val="en-GB" w:eastAsia="en-US"/>
              </w:rPr>
              <w:t>A</w:t>
            </w:r>
            <w:r w:rsidR="008B1205" w:rsidRPr="00BB1ED8">
              <w:rPr>
                <w:rFonts w:eastAsia="Times New Roman" w:cs="Arial"/>
                <w:color w:val="000000"/>
                <w:lang w:val="en-GB" w:eastAsia="en-US"/>
              </w:rPr>
              <w:t xml:space="preserve">ll relevant personnel </w:t>
            </w:r>
            <w:r w:rsidRPr="00BB1ED8">
              <w:rPr>
                <w:rFonts w:eastAsia="Times New Roman" w:cs="Arial"/>
                <w:color w:val="000000"/>
                <w:lang w:val="en-GB" w:eastAsia="en-US"/>
              </w:rPr>
              <w:t>must be</w:t>
            </w:r>
            <w:r w:rsidR="008B1205" w:rsidRPr="00BB1ED8">
              <w:rPr>
                <w:rFonts w:eastAsia="Times New Roman" w:cs="Arial"/>
                <w:color w:val="000000"/>
                <w:lang w:val="en-GB" w:eastAsia="en-US"/>
              </w:rPr>
              <w:t xml:space="preserve"> briefed on the contents of the </w:t>
            </w:r>
            <w:r w:rsidR="001061B2" w:rsidRPr="00BB1ED8">
              <w:rPr>
                <w:rFonts w:eastAsia="Times New Roman" w:cs="Arial"/>
                <w:color w:val="000000"/>
                <w:lang w:val="en-GB" w:eastAsia="en-US"/>
              </w:rPr>
              <w:t xml:space="preserve">fire </w:t>
            </w:r>
            <w:r w:rsidR="008B1205" w:rsidRPr="00BB1ED8">
              <w:rPr>
                <w:rFonts w:eastAsia="Times New Roman" w:cs="Arial"/>
                <w:color w:val="000000"/>
                <w:lang w:val="en-GB" w:eastAsia="en-US"/>
              </w:rPr>
              <w:t xml:space="preserve">risk assessment and </w:t>
            </w:r>
            <w:r w:rsidR="001061B2" w:rsidRPr="00BB1ED8">
              <w:rPr>
                <w:rFonts w:eastAsia="Times New Roman" w:cs="Arial"/>
                <w:color w:val="000000"/>
                <w:lang w:val="en-GB" w:eastAsia="en-US"/>
              </w:rPr>
              <w:t xml:space="preserve">fire safety </w:t>
            </w:r>
            <w:r w:rsidR="008B1205" w:rsidRPr="00BB1ED8">
              <w:rPr>
                <w:rFonts w:eastAsia="Times New Roman" w:cs="Arial"/>
                <w:color w:val="000000"/>
                <w:lang w:val="en-GB" w:eastAsia="en-US"/>
              </w:rPr>
              <w:t>plan.</w:t>
            </w:r>
          </w:p>
        </w:tc>
      </w:tr>
      <w:tr w:rsidR="008B1205" w:rsidRPr="00BB1ED8" w14:paraId="6C6D4FE8" w14:textId="77777777" w:rsidTr="00B54457">
        <w:trPr>
          <w:cantSplit/>
        </w:trPr>
        <w:tc>
          <w:tcPr>
            <w:tcW w:w="675" w:type="dxa"/>
          </w:tcPr>
          <w:p w14:paraId="115CDBF6"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26F21B8" w14:textId="0D35DA4B" w:rsidR="008B1205" w:rsidRPr="00BB1ED8" w:rsidRDefault="008820C6" w:rsidP="008820C6">
            <w:pPr>
              <w:spacing w:before="60" w:after="60"/>
              <w:rPr>
                <w:rFonts w:eastAsia="Times New Roman" w:cs="Arial"/>
                <w:color w:val="000000"/>
                <w:lang w:val="en-GB" w:eastAsia="en-US"/>
              </w:rPr>
            </w:pPr>
            <w:r w:rsidRPr="00BB1ED8">
              <w:rPr>
                <w:rFonts w:eastAsia="Times New Roman" w:cs="Arial"/>
                <w:color w:val="000000"/>
                <w:lang w:val="en-GB" w:eastAsia="en-US"/>
              </w:rPr>
              <w:t>A</w:t>
            </w:r>
            <w:r w:rsidR="008B1205" w:rsidRPr="00BB1ED8">
              <w:rPr>
                <w:rFonts w:eastAsia="Times New Roman" w:cs="Arial"/>
                <w:color w:val="000000"/>
                <w:lang w:val="en-GB" w:eastAsia="en-US"/>
              </w:rPr>
              <w:t xml:space="preserve">ny updates to the assessment and </w:t>
            </w:r>
            <w:r w:rsidRPr="00BB1ED8">
              <w:rPr>
                <w:rFonts w:eastAsia="Times New Roman" w:cs="Arial"/>
                <w:color w:val="000000"/>
                <w:lang w:val="en-GB" w:eastAsia="en-US"/>
              </w:rPr>
              <w:t xml:space="preserve">fire safety </w:t>
            </w:r>
            <w:r w:rsidR="008B1205" w:rsidRPr="00BB1ED8">
              <w:rPr>
                <w:rFonts w:eastAsia="Times New Roman" w:cs="Arial"/>
                <w:color w:val="000000"/>
                <w:lang w:val="en-GB" w:eastAsia="en-US"/>
              </w:rPr>
              <w:t xml:space="preserve">plan are communicated to all relevant parties, including any changes in company activities that may affect the fire safety of the location. </w:t>
            </w:r>
          </w:p>
        </w:tc>
      </w:tr>
      <w:tr w:rsidR="008B1205" w:rsidRPr="00BB1ED8" w14:paraId="4F97FE02" w14:textId="77777777" w:rsidTr="00B54457">
        <w:trPr>
          <w:cantSplit/>
        </w:trPr>
        <w:tc>
          <w:tcPr>
            <w:tcW w:w="675" w:type="dxa"/>
          </w:tcPr>
          <w:p w14:paraId="389F5CBC" w14:textId="77777777"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54B57009" w14:textId="77777777" w:rsidR="008B1205" w:rsidRPr="00BB1ED8" w:rsidRDefault="008B1205" w:rsidP="00B54457">
            <w:pPr>
              <w:spacing w:before="60" w:after="60"/>
              <w:rPr>
                <w:rFonts w:eastAsia="Times New Roman" w:cs="Arial"/>
                <w:lang w:val="en-GB" w:eastAsia="en-US"/>
              </w:rPr>
            </w:pPr>
            <w:r w:rsidRPr="00BB1ED8">
              <w:rPr>
                <w:rFonts w:eastAsia="Times New Roman" w:cs="Arial"/>
                <w:b/>
                <w:lang w:val="en-GB" w:eastAsia="en-US"/>
              </w:rPr>
              <w:t>INTERFACE WITH FIRE AND RESCUE SERVICE</w:t>
            </w:r>
          </w:p>
        </w:tc>
      </w:tr>
      <w:tr w:rsidR="008B1205" w:rsidRPr="00BB1ED8" w14:paraId="2DAB03F1" w14:textId="77777777" w:rsidTr="00B54457">
        <w:trPr>
          <w:cantSplit/>
        </w:trPr>
        <w:tc>
          <w:tcPr>
            <w:tcW w:w="675" w:type="dxa"/>
          </w:tcPr>
          <w:p w14:paraId="14F86C6B"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1964089C" w14:textId="19CF5EE9" w:rsidR="008B1205" w:rsidRPr="00BB1ED8" w:rsidRDefault="008B1205" w:rsidP="00346E43">
            <w:pPr>
              <w:spacing w:before="60" w:after="60"/>
              <w:rPr>
                <w:rFonts w:eastAsia="Times New Roman" w:cs="Arial"/>
                <w:lang w:val="en-GB" w:eastAsia="en-US"/>
              </w:rPr>
            </w:pPr>
            <w:r w:rsidRPr="00BB1ED8">
              <w:rPr>
                <w:rFonts w:eastAsia="Times New Roman" w:cs="Arial"/>
                <w:lang w:val="en-GB" w:eastAsia="en-US"/>
              </w:rPr>
              <w:t xml:space="preserve">The Responsible Person for Fire Safety must communicate with the local </w:t>
            </w:r>
            <w:r w:rsidR="00346E43" w:rsidRPr="00BB1ED8">
              <w:rPr>
                <w:rFonts w:eastAsia="Times New Roman" w:cs="Arial"/>
                <w:lang w:val="en-GB" w:eastAsia="en-US"/>
              </w:rPr>
              <w:t xml:space="preserve">Fire and Rescue Service </w:t>
            </w:r>
            <w:r w:rsidRPr="00BB1ED8">
              <w:rPr>
                <w:rFonts w:eastAsia="Times New Roman" w:cs="Arial"/>
                <w:lang w:val="en-GB" w:eastAsia="en-US"/>
              </w:rPr>
              <w:t xml:space="preserve">to advise of the </w:t>
            </w:r>
            <w:r w:rsidR="001061B2" w:rsidRPr="00BB1ED8">
              <w:rPr>
                <w:rFonts w:eastAsia="Times New Roman" w:cs="Arial"/>
                <w:lang w:val="en-GB" w:eastAsia="en-US"/>
              </w:rPr>
              <w:t xml:space="preserve">non-transient </w:t>
            </w:r>
            <w:r w:rsidRPr="00BB1ED8">
              <w:rPr>
                <w:rFonts w:eastAsia="Times New Roman" w:cs="Arial"/>
                <w:lang w:val="en-GB" w:eastAsia="en-US"/>
              </w:rPr>
              <w:t>site/office/factory/depot</w:t>
            </w:r>
            <w:r w:rsidRPr="00BB1ED8" w:rsidDel="00BA5BF6">
              <w:rPr>
                <w:rFonts w:eastAsia="Times New Roman" w:cs="Arial"/>
                <w:lang w:val="en-GB" w:eastAsia="en-US"/>
              </w:rPr>
              <w:t xml:space="preserve"> </w:t>
            </w:r>
            <w:r w:rsidRPr="00BB1ED8">
              <w:rPr>
                <w:rFonts w:eastAsia="Times New Roman" w:cs="Arial"/>
                <w:lang w:val="en-GB" w:eastAsia="en-US"/>
              </w:rPr>
              <w:t>and</w:t>
            </w:r>
            <w:r w:rsidR="00691424" w:rsidRPr="00BB1ED8">
              <w:rPr>
                <w:rFonts w:eastAsia="Times New Roman" w:cs="Arial"/>
                <w:lang w:val="en-GB" w:eastAsia="en-US"/>
              </w:rPr>
              <w:t xml:space="preserve"> of</w:t>
            </w:r>
            <w:r w:rsidRPr="00BB1ED8">
              <w:rPr>
                <w:rFonts w:eastAsia="Times New Roman" w:cs="Arial"/>
                <w:lang w:val="en-GB" w:eastAsia="en-US"/>
              </w:rPr>
              <w:t xml:space="preserve"> </w:t>
            </w:r>
            <w:r w:rsidR="00691424" w:rsidRPr="00BB1ED8">
              <w:rPr>
                <w:rFonts w:eastAsia="Times New Roman" w:cs="Arial"/>
                <w:lang w:val="en-GB" w:eastAsia="en-US"/>
              </w:rPr>
              <w:t xml:space="preserve">the </w:t>
            </w:r>
            <w:r w:rsidR="00346E43" w:rsidRPr="00BB1ED8">
              <w:rPr>
                <w:rFonts w:eastAsia="Times New Roman" w:cs="Arial"/>
                <w:lang w:val="en-GB" w:eastAsia="en-US"/>
              </w:rPr>
              <w:t xml:space="preserve">following information </w:t>
            </w:r>
            <w:r w:rsidRPr="00BB1ED8">
              <w:rPr>
                <w:rFonts w:eastAsia="Times New Roman" w:cs="Arial"/>
                <w:lang w:val="en-GB" w:eastAsia="en-US"/>
              </w:rPr>
              <w:t>(</w:t>
            </w:r>
            <w:hyperlink r:id="rId29" w:history="1">
              <w:r w:rsidRPr="00BB1ED8">
                <w:rPr>
                  <w:rStyle w:val="Hyperlink"/>
                  <w:rFonts w:eastAsia="Times New Roman" w:cs="Arial"/>
                  <w:lang w:val="en-GB" w:eastAsia="en-US"/>
                </w:rPr>
                <w:t>HSF-TF-0009b</w:t>
              </w:r>
            </w:hyperlink>
            <w:r w:rsidRPr="00BB1ED8">
              <w:rPr>
                <w:rFonts w:eastAsia="Times New Roman" w:cs="Arial"/>
                <w:lang w:val="en-GB" w:eastAsia="en-US"/>
              </w:rPr>
              <w:t>)</w:t>
            </w:r>
            <w:r w:rsidR="00346E43" w:rsidRPr="00BB1ED8">
              <w:rPr>
                <w:rFonts w:eastAsia="Times New Roman" w:cs="Arial"/>
                <w:lang w:val="en-GB" w:eastAsia="en-US"/>
              </w:rPr>
              <w:t>:</w:t>
            </w:r>
          </w:p>
        </w:tc>
      </w:tr>
      <w:tr w:rsidR="008B1205" w:rsidRPr="00BB1ED8" w14:paraId="56909805" w14:textId="77777777" w:rsidTr="00B54457">
        <w:trPr>
          <w:cantSplit/>
        </w:trPr>
        <w:tc>
          <w:tcPr>
            <w:tcW w:w="675" w:type="dxa"/>
          </w:tcPr>
          <w:p w14:paraId="0D76F21A" w14:textId="77777777" w:rsidR="008B1205" w:rsidRPr="00BB1ED8" w:rsidRDefault="008B1205" w:rsidP="00B54457">
            <w:pPr>
              <w:spacing w:before="60" w:after="60"/>
              <w:rPr>
                <w:rFonts w:eastAsia="Times New Roman" w:cs="Arial"/>
                <w:lang w:val="en-GB" w:eastAsia="en-US"/>
              </w:rPr>
            </w:pPr>
          </w:p>
        </w:tc>
        <w:tc>
          <w:tcPr>
            <w:tcW w:w="9923" w:type="dxa"/>
          </w:tcPr>
          <w:p w14:paraId="27327A75" w14:textId="6A30AE6B" w:rsidR="008B1205" w:rsidRPr="00BB1ED8" w:rsidRDefault="008B1205" w:rsidP="001061B2">
            <w:pPr>
              <w:numPr>
                <w:ilvl w:val="0"/>
                <w:numId w:val="10"/>
              </w:numPr>
              <w:spacing w:before="60" w:after="60"/>
              <w:rPr>
                <w:rFonts w:eastAsia="Times New Roman" w:cs="Arial"/>
                <w:lang w:val="en-GB" w:eastAsia="en-US"/>
              </w:rPr>
            </w:pPr>
            <w:r w:rsidRPr="00BB1ED8">
              <w:rPr>
                <w:rFonts w:eastAsia="Times New Roman" w:cs="Arial"/>
                <w:lang w:val="en-GB" w:eastAsia="en-US"/>
              </w:rPr>
              <w:t xml:space="preserve">Fire </w:t>
            </w:r>
            <w:r w:rsidR="001061B2" w:rsidRPr="00BB1ED8">
              <w:rPr>
                <w:rFonts w:eastAsia="Times New Roman" w:cs="Arial"/>
                <w:lang w:val="en-GB" w:eastAsia="en-US"/>
              </w:rPr>
              <w:t>and rescue service</w:t>
            </w:r>
            <w:r w:rsidRPr="00BB1ED8">
              <w:rPr>
                <w:rFonts w:eastAsia="Times New Roman" w:cs="Arial"/>
                <w:lang w:val="en-GB" w:eastAsia="en-US"/>
              </w:rPr>
              <w:t xml:space="preserve"> access, firefighting shafts, fire lifts and temporary hoist facilities;</w:t>
            </w:r>
          </w:p>
        </w:tc>
      </w:tr>
      <w:tr w:rsidR="008B1205" w:rsidRPr="00BB1ED8" w14:paraId="79BF14AC" w14:textId="77777777" w:rsidTr="00B54457">
        <w:trPr>
          <w:cantSplit/>
        </w:trPr>
        <w:tc>
          <w:tcPr>
            <w:tcW w:w="675" w:type="dxa"/>
          </w:tcPr>
          <w:p w14:paraId="0424D688" w14:textId="77777777" w:rsidR="008B1205" w:rsidRPr="00BB1ED8" w:rsidRDefault="008B1205" w:rsidP="00B54457">
            <w:pPr>
              <w:spacing w:before="60" w:after="60"/>
              <w:rPr>
                <w:rFonts w:eastAsia="Times New Roman" w:cs="Arial"/>
                <w:lang w:val="en-GB" w:eastAsia="en-US"/>
              </w:rPr>
            </w:pPr>
          </w:p>
        </w:tc>
        <w:tc>
          <w:tcPr>
            <w:tcW w:w="9923" w:type="dxa"/>
          </w:tcPr>
          <w:p w14:paraId="1446C34D" w14:textId="77777777" w:rsidR="008B1205" w:rsidRPr="00BB1ED8" w:rsidRDefault="008B1205" w:rsidP="00B54457">
            <w:pPr>
              <w:numPr>
                <w:ilvl w:val="0"/>
                <w:numId w:val="10"/>
              </w:numPr>
              <w:spacing w:before="60" w:after="60"/>
              <w:rPr>
                <w:rFonts w:eastAsia="Times New Roman" w:cs="Arial"/>
                <w:lang w:val="en-GB" w:eastAsia="en-US"/>
              </w:rPr>
            </w:pPr>
            <w:r w:rsidRPr="00BB1ED8">
              <w:rPr>
                <w:rFonts w:eastAsia="Times New Roman" w:cs="Arial"/>
                <w:lang w:val="en-GB" w:eastAsia="en-US"/>
              </w:rPr>
              <w:t>Dedicated emergency escape routes, staircases and final exits;</w:t>
            </w:r>
          </w:p>
        </w:tc>
      </w:tr>
      <w:tr w:rsidR="008B1205" w:rsidRPr="00BB1ED8" w14:paraId="47934A53" w14:textId="77777777" w:rsidTr="00B54457">
        <w:trPr>
          <w:cantSplit/>
        </w:trPr>
        <w:tc>
          <w:tcPr>
            <w:tcW w:w="675" w:type="dxa"/>
          </w:tcPr>
          <w:p w14:paraId="3288F110" w14:textId="77777777" w:rsidR="008B1205" w:rsidRPr="00BB1ED8" w:rsidRDefault="008B1205" w:rsidP="00B54457">
            <w:pPr>
              <w:spacing w:before="60" w:after="60"/>
              <w:rPr>
                <w:rFonts w:eastAsia="Times New Roman" w:cs="Arial"/>
                <w:lang w:val="en-GB" w:eastAsia="en-US"/>
              </w:rPr>
            </w:pPr>
          </w:p>
        </w:tc>
        <w:tc>
          <w:tcPr>
            <w:tcW w:w="9923" w:type="dxa"/>
          </w:tcPr>
          <w:p w14:paraId="4A94BFEA" w14:textId="77777777" w:rsidR="008B1205" w:rsidRPr="00BB1ED8" w:rsidRDefault="008B1205" w:rsidP="00B54457">
            <w:pPr>
              <w:numPr>
                <w:ilvl w:val="0"/>
                <w:numId w:val="10"/>
              </w:numPr>
              <w:spacing w:before="60" w:after="60"/>
              <w:rPr>
                <w:rFonts w:eastAsia="Times New Roman" w:cs="Arial"/>
                <w:lang w:val="en-GB" w:eastAsia="en-US"/>
              </w:rPr>
            </w:pPr>
            <w:r w:rsidRPr="00BB1ED8">
              <w:rPr>
                <w:rFonts w:eastAsia="Times New Roman" w:cs="Arial"/>
                <w:lang w:val="en-GB" w:eastAsia="en-US"/>
              </w:rPr>
              <w:t>Positions of dry/wet riser inlets/outputs and locations of hydrants;</w:t>
            </w:r>
          </w:p>
        </w:tc>
      </w:tr>
      <w:tr w:rsidR="008B1205" w:rsidRPr="00BB1ED8" w14:paraId="0BB78F76" w14:textId="77777777" w:rsidTr="00B54457">
        <w:trPr>
          <w:cantSplit/>
        </w:trPr>
        <w:tc>
          <w:tcPr>
            <w:tcW w:w="675" w:type="dxa"/>
          </w:tcPr>
          <w:p w14:paraId="78973594" w14:textId="77777777" w:rsidR="008B1205" w:rsidRPr="00BB1ED8" w:rsidRDefault="008B1205" w:rsidP="00B54457">
            <w:pPr>
              <w:spacing w:before="60" w:after="60"/>
              <w:rPr>
                <w:rFonts w:eastAsia="Times New Roman" w:cs="Arial"/>
                <w:lang w:val="en-GB" w:eastAsia="en-US"/>
              </w:rPr>
            </w:pPr>
          </w:p>
        </w:tc>
        <w:tc>
          <w:tcPr>
            <w:tcW w:w="9923" w:type="dxa"/>
          </w:tcPr>
          <w:p w14:paraId="5BEF7064" w14:textId="77777777" w:rsidR="008B1205" w:rsidRPr="00BB1ED8" w:rsidRDefault="008B1205" w:rsidP="00B54457">
            <w:pPr>
              <w:numPr>
                <w:ilvl w:val="0"/>
                <w:numId w:val="10"/>
              </w:numPr>
              <w:spacing w:before="60" w:after="60"/>
              <w:rPr>
                <w:rFonts w:eastAsia="Times New Roman" w:cs="Arial"/>
                <w:lang w:val="en-GB" w:eastAsia="en-US"/>
              </w:rPr>
            </w:pPr>
            <w:r w:rsidRPr="00BB1ED8">
              <w:rPr>
                <w:rFonts w:eastAsia="Times New Roman" w:cs="Arial"/>
                <w:lang w:val="en-GB" w:eastAsia="en-US"/>
              </w:rPr>
              <w:t>Fire points, alarm panel, call points and detectors;</w:t>
            </w:r>
          </w:p>
        </w:tc>
      </w:tr>
      <w:tr w:rsidR="008B1205" w:rsidRPr="00BB1ED8" w14:paraId="23FC4B96" w14:textId="77777777" w:rsidTr="00B54457">
        <w:trPr>
          <w:cantSplit/>
        </w:trPr>
        <w:tc>
          <w:tcPr>
            <w:tcW w:w="675" w:type="dxa"/>
          </w:tcPr>
          <w:p w14:paraId="1C076142" w14:textId="77777777" w:rsidR="008B1205" w:rsidRPr="00BB1ED8" w:rsidRDefault="008B1205" w:rsidP="00B54457">
            <w:pPr>
              <w:spacing w:before="60" w:after="60"/>
              <w:rPr>
                <w:rFonts w:eastAsia="Times New Roman" w:cs="Arial"/>
                <w:lang w:val="en-GB" w:eastAsia="en-US"/>
              </w:rPr>
            </w:pPr>
          </w:p>
        </w:tc>
        <w:tc>
          <w:tcPr>
            <w:tcW w:w="9923" w:type="dxa"/>
          </w:tcPr>
          <w:p w14:paraId="622AEE13" w14:textId="77777777" w:rsidR="008B1205" w:rsidRPr="00BB1ED8" w:rsidRDefault="008B1205" w:rsidP="00B54457">
            <w:pPr>
              <w:numPr>
                <w:ilvl w:val="0"/>
                <w:numId w:val="10"/>
              </w:numPr>
              <w:spacing w:before="60" w:after="60"/>
              <w:rPr>
                <w:rFonts w:eastAsia="Times New Roman" w:cs="Arial"/>
                <w:lang w:val="en-GB" w:eastAsia="en-US"/>
              </w:rPr>
            </w:pPr>
            <w:r w:rsidRPr="00BB1ED8">
              <w:rPr>
                <w:rFonts w:eastAsia="Times New Roman" w:cs="Arial"/>
                <w:lang w:val="en-GB" w:eastAsia="en-US"/>
              </w:rPr>
              <w:t>Temporary building(s) and stores within buildings;</w:t>
            </w:r>
          </w:p>
        </w:tc>
      </w:tr>
      <w:tr w:rsidR="008B1205" w:rsidRPr="00BB1ED8" w14:paraId="0426259A" w14:textId="77777777" w:rsidTr="00B54457">
        <w:trPr>
          <w:cantSplit/>
        </w:trPr>
        <w:tc>
          <w:tcPr>
            <w:tcW w:w="675" w:type="dxa"/>
          </w:tcPr>
          <w:p w14:paraId="20EC7690" w14:textId="77777777" w:rsidR="008B1205" w:rsidRPr="00BB1ED8" w:rsidRDefault="008B1205" w:rsidP="00B54457">
            <w:pPr>
              <w:spacing w:before="60" w:after="60"/>
              <w:rPr>
                <w:rFonts w:eastAsia="Times New Roman" w:cs="Arial"/>
                <w:lang w:val="en-GB" w:eastAsia="en-US"/>
              </w:rPr>
            </w:pPr>
          </w:p>
        </w:tc>
        <w:tc>
          <w:tcPr>
            <w:tcW w:w="9923" w:type="dxa"/>
          </w:tcPr>
          <w:p w14:paraId="2A8D2737" w14:textId="77777777" w:rsidR="008B1205" w:rsidRPr="00BB1ED8" w:rsidRDefault="008B1205" w:rsidP="00B54457">
            <w:pPr>
              <w:numPr>
                <w:ilvl w:val="0"/>
                <w:numId w:val="10"/>
              </w:numPr>
              <w:spacing w:before="60" w:after="60"/>
              <w:rPr>
                <w:rFonts w:eastAsia="Times New Roman" w:cs="Arial"/>
                <w:lang w:val="en-GB" w:eastAsia="en-US"/>
              </w:rPr>
            </w:pPr>
            <w:r w:rsidRPr="00BB1ED8">
              <w:rPr>
                <w:rFonts w:eastAsia="Times New Roman" w:cs="Arial"/>
                <w:lang w:val="en-GB" w:eastAsia="en-US"/>
              </w:rPr>
              <w:t>Location of hazardous items, e.g. flammable liquids, gas cylinders, gas mains, electrical risers, temporary holes in floor slabs, emergency gas cut off etc.</w:t>
            </w:r>
          </w:p>
        </w:tc>
      </w:tr>
      <w:tr w:rsidR="008B1205" w:rsidRPr="00BB1ED8" w14:paraId="33F46AA0" w14:textId="77777777" w:rsidTr="00B54457">
        <w:trPr>
          <w:cantSplit/>
        </w:trPr>
        <w:tc>
          <w:tcPr>
            <w:tcW w:w="675" w:type="dxa"/>
          </w:tcPr>
          <w:p w14:paraId="467D3666" w14:textId="77777777" w:rsidR="008B1205" w:rsidRPr="00BB1ED8" w:rsidRDefault="008B1205" w:rsidP="00B54457">
            <w:pPr>
              <w:spacing w:before="60" w:after="60"/>
              <w:rPr>
                <w:rFonts w:eastAsia="Times New Roman" w:cs="Arial"/>
                <w:lang w:val="en-GB" w:eastAsia="en-US"/>
              </w:rPr>
            </w:pPr>
          </w:p>
        </w:tc>
        <w:tc>
          <w:tcPr>
            <w:tcW w:w="9923" w:type="dxa"/>
          </w:tcPr>
          <w:p w14:paraId="4C9CBC66" w14:textId="77777777" w:rsidR="008B1205" w:rsidRPr="00BB1ED8" w:rsidRDefault="008B1205" w:rsidP="00B54457">
            <w:pPr>
              <w:numPr>
                <w:ilvl w:val="0"/>
                <w:numId w:val="10"/>
              </w:numPr>
              <w:spacing w:before="60" w:after="60"/>
              <w:rPr>
                <w:rFonts w:eastAsia="Times New Roman" w:cs="Arial"/>
                <w:lang w:val="en-GB" w:eastAsia="en-US"/>
              </w:rPr>
            </w:pPr>
            <w:r w:rsidRPr="00BB1ED8">
              <w:rPr>
                <w:rFonts w:eastAsia="Times New Roman" w:cs="Arial"/>
                <w:lang w:val="en-GB" w:eastAsia="en-US"/>
              </w:rPr>
              <w:t>Any other fire provision relevant to the location/works being undertaken.</w:t>
            </w:r>
          </w:p>
        </w:tc>
      </w:tr>
      <w:tr w:rsidR="008B1205" w:rsidRPr="00BB1ED8" w14:paraId="37577284" w14:textId="77777777" w:rsidTr="00B54457">
        <w:trPr>
          <w:cantSplit/>
        </w:trPr>
        <w:tc>
          <w:tcPr>
            <w:tcW w:w="675" w:type="dxa"/>
          </w:tcPr>
          <w:p w14:paraId="42AB403C" w14:textId="77777777"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3ECC1BE8" w14:textId="77777777" w:rsidR="008B1205" w:rsidRPr="00BB1ED8" w:rsidRDefault="008B1205" w:rsidP="00B54457">
            <w:pPr>
              <w:spacing w:before="60" w:after="60"/>
              <w:rPr>
                <w:rFonts w:eastAsia="Times New Roman" w:cs="Arial"/>
                <w:lang w:val="en-GB" w:eastAsia="en-US"/>
              </w:rPr>
            </w:pPr>
            <w:r w:rsidRPr="00BB1ED8">
              <w:rPr>
                <w:rFonts w:eastAsia="Times New Roman" w:cs="Arial"/>
                <w:b/>
                <w:lang w:val="en-GB" w:eastAsia="en-US"/>
              </w:rPr>
              <w:t>HOT WORKS</w:t>
            </w:r>
          </w:p>
        </w:tc>
      </w:tr>
      <w:tr w:rsidR="008B1205" w:rsidRPr="00BB1ED8" w14:paraId="0A2623CF" w14:textId="77777777" w:rsidTr="00B54457">
        <w:trPr>
          <w:cantSplit/>
        </w:trPr>
        <w:tc>
          <w:tcPr>
            <w:tcW w:w="675" w:type="dxa"/>
          </w:tcPr>
          <w:p w14:paraId="30D106A0"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5DF7E557" w14:textId="607237CB" w:rsidR="008B1205" w:rsidRPr="00BB1ED8" w:rsidRDefault="00346E43" w:rsidP="00346E43">
            <w:pPr>
              <w:spacing w:before="60" w:after="60"/>
              <w:rPr>
                <w:rFonts w:eastAsia="Times New Roman" w:cs="Arial"/>
                <w:lang w:val="en-GB" w:eastAsia="en-US"/>
              </w:rPr>
            </w:pPr>
            <w:r w:rsidRPr="00BB1ED8">
              <w:rPr>
                <w:rFonts w:eastAsia="Times New Roman" w:cs="Arial"/>
                <w:lang w:val="en-GB" w:eastAsia="en-US"/>
              </w:rPr>
              <w:t>A</w:t>
            </w:r>
            <w:r w:rsidR="001061B2" w:rsidRPr="00BB1ED8">
              <w:rPr>
                <w:rFonts w:eastAsia="Times New Roman" w:cs="Arial"/>
                <w:lang w:val="en-GB" w:eastAsia="en-US"/>
              </w:rPr>
              <w:t xml:space="preserve"> </w:t>
            </w:r>
            <w:r w:rsidR="008B1205" w:rsidRPr="00BB1ED8">
              <w:rPr>
                <w:rFonts w:eastAsia="Times New Roman" w:cs="Arial"/>
                <w:lang w:val="en-GB" w:eastAsia="en-US"/>
              </w:rPr>
              <w:t xml:space="preserve">Hot Works Responsible Person </w:t>
            </w:r>
            <w:r w:rsidRPr="00BB1ED8">
              <w:rPr>
                <w:rFonts w:eastAsia="Times New Roman" w:cs="Arial"/>
                <w:lang w:val="en-GB" w:eastAsia="en-US"/>
              </w:rPr>
              <w:t>must</w:t>
            </w:r>
            <w:r w:rsidR="008B1205" w:rsidRPr="00BB1ED8">
              <w:rPr>
                <w:rFonts w:eastAsia="Times New Roman" w:cs="Arial"/>
                <w:lang w:val="en-GB" w:eastAsia="en-US"/>
              </w:rPr>
              <w:t xml:space="preserve"> issue Hot Work Permits</w:t>
            </w:r>
            <w:r w:rsidRPr="00BB1ED8">
              <w:rPr>
                <w:rFonts w:eastAsia="Times New Roman" w:cs="Arial"/>
                <w:lang w:val="en-GB" w:eastAsia="en-US"/>
              </w:rPr>
              <w:t xml:space="preserve"> and</w:t>
            </w:r>
            <w:r w:rsidR="008B1205" w:rsidRPr="00BB1ED8">
              <w:rPr>
                <w:rFonts w:eastAsia="Times New Roman" w:cs="Arial"/>
                <w:lang w:val="en-GB" w:eastAsia="en-US"/>
              </w:rPr>
              <w:t xml:space="preserve"> must not be involved in carrying out the work for which the permit is issued. The permit must only be issued after the HWRP has physically checked that the precautions detailed on the permit are in place.</w:t>
            </w:r>
          </w:p>
        </w:tc>
      </w:tr>
      <w:tr w:rsidR="008B1205" w:rsidRPr="00BB1ED8" w14:paraId="1EF6EB8C" w14:textId="77777777" w:rsidTr="00B54457">
        <w:trPr>
          <w:cantSplit/>
        </w:trPr>
        <w:tc>
          <w:tcPr>
            <w:tcW w:w="675" w:type="dxa"/>
          </w:tcPr>
          <w:p w14:paraId="74387092"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4438FF8" w14:textId="06120831"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 xml:space="preserve">Persons undertaking hot works must have the knowledge and understanding of how to use a suitable fire extinguisher and must wear suitable </w:t>
            </w:r>
            <w:r w:rsidRPr="00BB1ED8">
              <w:rPr>
                <w:rFonts w:cs="Arial"/>
                <w:lang w:val="en-GB"/>
              </w:rPr>
              <w:t>intrinsically Flame Retardant (FR) upper and lower body PPE. Two piece PPE (trousers and long sleeve tops) is acceptable, although one piece overalls are the preferred option (</w:t>
            </w:r>
            <w:hyperlink r:id="rId30" w:history="1">
              <w:r w:rsidRPr="00E16B63">
                <w:rPr>
                  <w:rStyle w:val="Hyperlink"/>
                  <w:rFonts w:cs="Arial"/>
                  <w:lang w:val="en-GB"/>
                </w:rPr>
                <w:t>HSF-PR-0048</w:t>
              </w:r>
            </w:hyperlink>
            <w:r w:rsidRPr="00BB1ED8">
              <w:rPr>
                <w:rFonts w:cs="Arial"/>
                <w:lang w:val="en-GB"/>
              </w:rPr>
              <w:t>)</w:t>
            </w:r>
            <w:r w:rsidRPr="00BB1ED8">
              <w:rPr>
                <w:rFonts w:eastAsia="Times New Roman" w:cs="Arial"/>
                <w:lang w:val="en-GB" w:eastAsia="en-US"/>
              </w:rPr>
              <w:t>.</w:t>
            </w:r>
          </w:p>
        </w:tc>
      </w:tr>
      <w:tr w:rsidR="008B1205" w:rsidRPr="00BB1ED8" w14:paraId="27982774" w14:textId="77777777" w:rsidTr="00B54457">
        <w:trPr>
          <w:cantSplit/>
        </w:trPr>
        <w:tc>
          <w:tcPr>
            <w:tcW w:w="675" w:type="dxa"/>
          </w:tcPr>
          <w:p w14:paraId="01B71428"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678D0225" w14:textId="4A4E1802" w:rsidR="008B1205" w:rsidRPr="00BB1ED8" w:rsidRDefault="008B1205" w:rsidP="00D66653">
            <w:pPr>
              <w:spacing w:before="60" w:after="60"/>
              <w:rPr>
                <w:rFonts w:eastAsia="Times New Roman" w:cs="Arial"/>
                <w:lang w:val="en-GB" w:eastAsia="en-US"/>
              </w:rPr>
            </w:pPr>
            <w:r w:rsidRPr="00BB1ED8">
              <w:rPr>
                <w:rFonts w:eastAsia="Times New Roman" w:cs="Arial"/>
                <w:lang w:val="en-GB" w:eastAsia="en-US"/>
              </w:rPr>
              <w:t>Hot Work Permits (</w:t>
            </w:r>
            <w:hyperlink r:id="rId31" w:history="1">
              <w:r w:rsidRPr="00BB1ED8">
                <w:rPr>
                  <w:rStyle w:val="Hyperlink"/>
                  <w:rFonts w:eastAsia="Times New Roman" w:cs="Arial"/>
                  <w:lang w:val="en-GB" w:eastAsia="en-US"/>
                </w:rPr>
                <w:t>HSF-SF-0009c</w:t>
              </w:r>
            </w:hyperlink>
            <w:r w:rsidRPr="00BB1ED8">
              <w:rPr>
                <w:rFonts w:eastAsia="Times New Roman" w:cs="Arial"/>
                <w:lang w:val="en-GB" w:eastAsia="en-US"/>
              </w:rPr>
              <w:t xml:space="preserve">) must be applied </w:t>
            </w:r>
            <w:r w:rsidR="00D66653" w:rsidRPr="00BB1ED8">
              <w:rPr>
                <w:rFonts w:eastAsia="Times New Roman" w:cs="Arial"/>
                <w:lang w:val="en-GB" w:eastAsia="en-US"/>
              </w:rPr>
              <w:t xml:space="preserve">in all situations </w:t>
            </w:r>
            <w:r w:rsidRPr="00BB1ED8">
              <w:rPr>
                <w:rFonts w:eastAsia="Times New Roman" w:cs="Arial"/>
                <w:lang w:val="en-GB" w:eastAsia="en-US"/>
              </w:rPr>
              <w:t>where heat, sparks or flames may be generated</w:t>
            </w:r>
            <w:r w:rsidR="00D66653" w:rsidRPr="00BB1ED8">
              <w:rPr>
                <w:rFonts w:eastAsia="Times New Roman" w:cs="Arial"/>
                <w:lang w:val="en-GB" w:eastAsia="en-US"/>
              </w:rPr>
              <w:t xml:space="preserve"> and create a source of ignition</w:t>
            </w:r>
            <w:r w:rsidRPr="00BB1ED8">
              <w:rPr>
                <w:rFonts w:eastAsia="Times New Roman" w:cs="Arial"/>
                <w:lang w:val="en-GB" w:eastAsia="en-US"/>
              </w:rPr>
              <w:t xml:space="preserve">. </w:t>
            </w:r>
            <w:r w:rsidR="00D66653" w:rsidRPr="00BB1ED8">
              <w:rPr>
                <w:rFonts w:eastAsia="Times New Roman" w:cs="Arial"/>
                <w:lang w:val="en-GB" w:eastAsia="en-US"/>
              </w:rPr>
              <w:t>Hot Work Permits are not required where an area is specifically designed for this purpose, for example factory welding workshops.</w:t>
            </w:r>
          </w:p>
        </w:tc>
      </w:tr>
      <w:tr w:rsidR="008B1205" w:rsidRPr="00BB1ED8" w14:paraId="42DD3A8B" w14:textId="77777777" w:rsidTr="00B54457">
        <w:trPr>
          <w:cantSplit/>
        </w:trPr>
        <w:tc>
          <w:tcPr>
            <w:tcW w:w="675" w:type="dxa"/>
          </w:tcPr>
          <w:p w14:paraId="132E47BD"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7182D2C8" w14:textId="4731EDE5" w:rsidR="008B1205" w:rsidRPr="00BB1ED8" w:rsidRDefault="00D66653" w:rsidP="00B54457">
            <w:pPr>
              <w:spacing w:before="60" w:after="60"/>
              <w:rPr>
                <w:rFonts w:eastAsia="Times New Roman" w:cs="Arial"/>
                <w:lang w:val="en-GB" w:eastAsia="en-US"/>
              </w:rPr>
            </w:pPr>
            <w:r w:rsidRPr="00BB1ED8">
              <w:rPr>
                <w:rFonts w:eastAsia="Times New Roman" w:cs="Arial"/>
                <w:lang w:val="en-GB" w:eastAsia="en-US"/>
              </w:rPr>
              <w:t>The Permit must be raised and closed by the Hot Works Responsible Person. A register of Hot Work Permits (</w:t>
            </w:r>
            <w:hyperlink r:id="rId32" w:history="1">
              <w:r w:rsidRPr="00BB1ED8">
                <w:rPr>
                  <w:rStyle w:val="Hyperlink"/>
                  <w:rFonts w:eastAsia="Times New Roman" w:cs="Arial"/>
                  <w:lang w:val="en-GB" w:eastAsia="en-US"/>
                </w:rPr>
                <w:t>HSF-TF-0009c</w:t>
              </w:r>
            </w:hyperlink>
            <w:r w:rsidRPr="00BB1ED8">
              <w:rPr>
                <w:rFonts w:eastAsia="Times New Roman" w:cs="Arial"/>
                <w:lang w:val="en-GB" w:eastAsia="en-US"/>
              </w:rPr>
              <w:t>) is provided for use if required.</w:t>
            </w:r>
          </w:p>
        </w:tc>
      </w:tr>
      <w:tr w:rsidR="008B1205" w:rsidRPr="00BB1ED8" w14:paraId="7DF8A363" w14:textId="77777777" w:rsidTr="00B54457">
        <w:trPr>
          <w:cantSplit/>
        </w:trPr>
        <w:tc>
          <w:tcPr>
            <w:tcW w:w="675" w:type="dxa"/>
          </w:tcPr>
          <w:p w14:paraId="3C1BB1F3"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D868DBF"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Hot Work permits will be valid for a fixed period of time (maximum 1 working day/shift) and for a specific time-bound task and location, both being recorded on the permit.  If a Hot Work permit is required for a longer timeframe, the original permit will be cancelled at the end of the fixed period of time, and a new one issued. Where a site will close, the hot work must be planned to take place early in the shift to allow the fire watch time of at least 2 hours.</w:t>
            </w:r>
          </w:p>
        </w:tc>
      </w:tr>
      <w:tr w:rsidR="008B1205" w:rsidRPr="00BB1ED8" w14:paraId="280DFE96" w14:textId="77777777" w:rsidTr="00B54457">
        <w:trPr>
          <w:cantSplit/>
        </w:trPr>
        <w:tc>
          <w:tcPr>
            <w:tcW w:w="675" w:type="dxa"/>
          </w:tcPr>
          <w:p w14:paraId="46A10659"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A7D6810"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 xml:space="preserve">No combustible liquids (petrol/diesel etc.) or are permitted within 6m of the hot work operation. Avoid </w:t>
            </w:r>
            <w:r w:rsidRPr="00BB1ED8">
              <w:rPr>
                <w:lang w:val="en-GB"/>
              </w:rPr>
              <w:t>taking tar boilers and similar equipment onto roofs. If this cannot be avoided they should be placed on a non-combustible insulating base to protect the roof from ignition. LPG cylinders should be kept at least 3 m from the burner or boiler, or be protected by an appropriate heat shield.</w:t>
            </w:r>
          </w:p>
        </w:tc>
      </w:tr>
      <w:tr w:rsidR="008B1205" w:rsidRPr="00BB1ED8" w14:paraId="2800F154" w14:textId="77777777" w:rsidTr="00B54457">
        <w:trPr>
          <w:cantSplit/>
        </w:trPr>
        <w:tc>
          <w:tcPr>
            <w:tcW w:w="675" w:type="dxa"/>
          </w:tcPr>
          <w:p w14:paraId="3BEC92FD"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7DCFCD39"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Any combustible material within 6m of the operation that cannot be moved must be protected from heat and sparks.</w:t>
            </w:r>
          </w:p>
        </w:tc>
      </w:tr>
      <w:tr w:rsidR="008B1205" w:rsidRPr="00BB1ED8" w14:paraId="4AA40EC1" w14:textId="77777777" w:rsidTr="00B54457">
        <w:trPr>
          <w:cantSplit/>
        </w:trPr>
        <w:tc>
          <w:tcPr>
            <w:tcW w:w="675" w:type="dxa"/>
          </w:tcPr>
          <w:p w14:paraId="4736F377"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226EECE"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Fire extinguishers must be present at all times during the hot work operation.  The type of fire extinguisher will be detailed in risk assessment for the task being completed.</w:t>
            </w:r>
          </w:p>
        </w:tc>
      </w:tr>
      <w:tr w:rsidR="008B1205" w:rsidRPr="00BB1ED8" w14:paraId="2772D69A" w14:textId="77777777" w:rsidTr="00B54457">
        <w:trPr>
          <w:cantSplit/>
        </w:trPr>
        <w:tc>
          <w:tcPr>
            <w:tcW w:w="675" w:type="dxa"/>
          </w:tcPr>
          <w:p w14:paraId="12D6EB9E"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5A19B648"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 xml:space="preserve">In the event of a metal spill when using an Aluminothermic Welding process, </w:t>
            </w:r>
            <w:r w:rsidRPr="00BB1ED8">
              <w:rPr>
                <w:rFonts w:eastAsia="Times New Roman" w:cs="Arial"/>
                <w:b/>
                <w:lang w:val="en-GB" w:eastAsia="en-US"/>
              </w:rPr>
              <w:t>Water or AFFF Extinguishers must not be</w:t>
            </w:r>
            <w:r w:rsidRPr="00BB1ED8">
              <w:rPr>
                <w:rFonts w:eastAsia="Times New Roman" w:cs="Arial"/>
                <w:lang w:val="en-GB" w:eastAsia="en-US"/>
              </w:rPr>
              <w:t xml:space="preserve"> </w:t>
            </w:r>
            <w:r w:rsidRPr="00BB1ED8">
              <w:rPr>
                <w:rFonts w:eastAsia="Times New Roman" w:cs="Arial"/>
                <w:b/>
                <w:lang w:val="en-GB" w:eastAsia="en-US"/>
              </w:rPr>
              <w:t>used</w:t>
            </w:r>
            <w:r w:rsidRPr="00BB1ED8">
              <w:rPr>
                <w:rFonts w:eastAsia="Times New Roman" w:cs="Arial"/>
                <w:lang w:val="en-GB" w:eastAsia="en-US"/>
              </w:rPr>
              <w:t>; the flow of molten steel or slag will be contained using sand and sand trays.</w:t>
            </w:r>
          </w:p>
        </w:tc>
      </w:tr>
      <w:tr w:rsidR="008B1205" w:rsidRPr="00BB1ED8" w14:paraId="27216558" w14:textId="77777777" w:rsidTr="00B54457">
        <w:trPr>
          <w:cantSplit/>
        </w:trPr>
        <w:tc>
          <w:tcPr>
            <w:tcW w:w="675" w:type="dxa"/>
          </w:tcPr>
          <w:p w14:paraId="7B9FA1BE"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60CE106"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Any area specified in a hot work permit must be subject to a continuous fire watch for at least 60 minutes after completion of the hot work and the area carefully inspected at regular intervals for at least a further 60 minutes before closing the permit.  The HWRP must check the location of the work before signing the permit off at the end of the specified fire watch period.</w:t>
            </w:r>
          </w:p>
        </w:tc>
      </w:tr>
      <w:tr w:rsidR="008B1205" w:rsidRPr="00BB1ED8" w14:paraId="0F57C847" w14:textId="77777777" w:rsidTr="00B54457">
        <w:trPr>
          <w:cantSplit/>
        </w:trPr>
        <w:tc>
          <w:tcPr>
            <w:tcW w:w="675" w:type="dxa"/>
          </w:tcPr>
          <w:p w14:paraId="4739A35B"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93CB15B"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Any isolated automatic fire alarm and detection systems must be reinstated before the permit is signed off.</w:t>
            </w:r>
          </w:p>
          <w:p w14:paraId="788E8A2D"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A copy of the permit will be displayed on site, held by the Hot Works Responsible Person and the person carrying out the works whilst it is still live.</w:t>
            </w:r>
          </w:p>
        </w:tc>
      </w:tr>
      <w:tr w:rsidR="008B1205" w:rsidRPr="00BB1ED8" w14:paraId="32471989" w14:textId="77777777" w:rsidTr="00B54457">
        <w:trPr>
          <w:cantSplit/>
        </w:trPr>
        <w:tc>
          <w:tcPr>
            <w:tcW w:w="675" w:type="dxa"/>
          </w:tcPr>
          <w:p w14:paraId="7BB3CFE0" w14:textId="77777777"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3C3AAE8D"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STORAGE AND USE OF FLAMMABLE GAS/LIQUIDS AND WASTE</w:t>
            </w:r>
          </w:p>
        </w:tc>
      </w:tr>
      <w:tr w:rsidR="008B1205" w:rsidRPr="00BB1ED8" w14:paraId="147B5152" w14:textId="77777777" w:rsidTr="00B54457">
        <w:trPr>
          <w:cantSplit/>
        </w:trPr>
        <w:tc>
          <w:tcPr>
            <w:tcW w:w="675" w:type="dxa"/>
          </w:tcPr>
          <w:p w14:paraId="6CAB6D17"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78500C6"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Gas cylinders must be stored in accordance with the Gas Cylinders procedure (</w:t>
            </w:r>
            <w:hyperlink r:id="rId33" w:history="1">
              <w:r w:rsidRPr="00BB1ED8">
                <w:rPr>
                  <w:rStyle w:val="Hyperlink"/>
                  <w:rFonts w:eastAsia="Times New Roman" w:cs="Arial"/>
                  <w:lang w:val="en-GB" w:eastAsia="en-US"/>
                </w:rPr>
                <w:t>HSF-PR-0012</w:t>
              </w:r>
            </w:hyperlink>
            <w:r w:rsidRPr="00BB1ED8">
              <w:rPr>
                <w:rFonts w:eastAsia="Times New Roman" w:cs="Arial"/>
                <w:lang w:val="en-GB" w:eastAsia="en-US"/>
              </w:rPr>
              <w:t xml:space="preserve">). </w:t>
            </w:r>
          </w:p>
        </w:tc>
      </w:tr>
      <w:tr w:rsidR="008B1205" w:rsidRPr="00BB1ED8" w14:paraId="35CC7283" w14:textId="77777777" w:rsidTr="00B54457">
        <w:trPr>
          <w:cantSplit/>
        </w:trPr>
        <w:tc>
          <w:tcPr>
            <w:tcW w:w="675" w:type="dxa"/>
          </w:tcPr>
          <w:p w14:paraId="59EB82C4"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B047A16"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Flammable gases and liquids must not be mixed together when in storage areas.</w:t>
            </w:r>
            <w:r w:rsidRPr="00BB1ED8">
              <w:rPr>
                <w:rFonts w:asciiTheme="minorHAnsi" w:eastAsia="Times New Roman" w:hAnsiTheme="minorHAnsi" w:cs="Times New Roman"/>
                <w:lang w:val="en-GB" w:eastAsia="en-US"/>
              </w:rPr>
              <w:t xml:space="preserve"> </w:t>
            </w:r>
            <w:r w:rsidRPr="00BB1ED8">
              <w:rPr>
                <w:rFonts w:eastAsia="Times New Roman" w:cs="Arial"/>
                <w:lang w:val="en-GB" w:eastAsia="en-US"/>
              </w:rPr>
              <w:t xml:space="preserve"> </w:t>
            </w:r>
          </w:p>
        </w:tc>
      </w:tr>
      <w:tr w:rsidR="008B1205" w:rsidRPr="00BB1ED8" w14:paraId="772EBC83" w14:textId="77777777" w:rsidTr="00B54457">
        <w:trPr>
          <w:cantSplit/>
        </w:trPr>
        <w:tc>
          <w:tcPr>
            <w:tcW w:w="675" w:type="dxa"/>
          </w:tcPr>
          <w:p w14:paraId="7F51E13B"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33A85E1" w14:textId="346599C9" w:rsidR="008B1205" w:rsidRPr="00BB1ED8" w:rsidRDefault="000B423C" w:rsidP="001D40E7">
            <w:pPr>
              <w:spacing w:before="60" w:after="60"/>
              <w:rPr>
                <w:rFonts w:eastAsia="Times New Roman" w:cs="Arial"/>
                <w:lang w:val="en-GB" w:eastAsia="en-US"/>
              </w:rPr>
            </w:pPr>
            <w:r w:rsidRPr="00BB1ED8">
              <w:rPr>
                <w:rFonts w:eastAsia="Times New Roman" w:cs="Arial"/>
                <w:lang w:val="en-GB" w:eastAsia="en-US"/>
              </w:rPr>
              <w:t>On construction sites, q</w:t>
            </w:r>
            <w:r w:rsidR="008B1205" w:rsidRPr="00BB1ED8">
              <w:rPr>
                <w:rFonts w:eastAsia="Times New Roman" w:cs="Arial"/>
                <w:lang w:val="en-GB" w:eastAsia="en-US"/>
              </w:rPr>
              <w:t xml:space="preserve">uantities of flammable liquids stored over and above the working day’s supply must be kept to the minimum and </w:t>
            </w:r>
            <w:r w:rsidR="0098774B" w:rsidRPr="00BB1ED8">
              <w:rPr>
                <w:rFonts w:eastAsia="Times New Roman" w:cs="Arial"/>
                <w:lang w:val="en-GB" w:eastAsia="en-US"/>
              </w:rPr>
              <w:t>for high risk bu</w:t>
            </w:r>
            <w:r w:rsidR="001B6B9B" w:rsidRPr="00BB1ED8">
              <w:rPr>
                <w:rFonts w:eastAsia="Times New Roman" w:cs="Arial"/>
                <w:lang w:val="en-GB" w:eastAsia="en-US"/>
              </w:rPr>
              <w:t>i</w:t>
            </w:r>
            <w:r w:rsidR="0098774B" w:rsidRPr="00BB1ED8">
              <w:rPr>
                <w:rFonts w:eastAsia="Times New Roman" w:cs="Arial"/>
                <w:lang w:val="en-GB" w:eastAsia="en-US"/>
              </w:rPr>
              <w:t xml:space="preserve">ldings, </w:t>
            </w:r>
            <w:r w:rsidR="001D40E7" w:rsidRPr="00BB1ED8">
              <w:rPr>
                <w:rFonts w:eastAsia="Times New Roman" w:cs="Arial"/>
                <w:lang w:val="en-GB" w:eastAsia="en-US"/>
              </w:rPr>
              <w:t xml:space="preserve">must </w:t>
            </w:r>
            <w:r w:rsidR="008B1205" w:rsidRPr="00BB1ED8">
              <w:rPr>
                <w:rFonts w:eastAsia="Times New Roman" w:cs="Arial"/>
                <w:lang w:val="en-GB" w:eastAsia="en-US"/>
              </w:rPr>
              <w:t>be sited at least 20m, or as far away as is reasonably practical, from permanent, under construction or temporary buildings.</w:t>
            </w:r>
            <w:r w:rsidR="0087309D" w:rsidRPr="00BB1ED8">
              <w:rPr>
                <w:rFonts w:eastAsia="Times New Roman" w:cs="Arial"/>
                <w:lang w:val="en-GB" w:eastAsia="en-US"/>
              </w:rPr>
              <w:t xml:space="preserve"> </w:t>
            </w:r>
          </w:p>
        </w:tc>
      </w:tr>
      <w:tr w:rsidR="001D40E7" w:rsidRPr="00BB1ED8" w14:paraId="46C09319" w14:textId="77777777" w:rsidTr="00B54457">
        <w:trPr>
          <w:cantSplit/>
        </w:trPr>
        <w:tc>
          <w:tcPr>
            <w:tcW w:w="675" w:type="dxa"/>
          </w:tcPr>
          <w:p w14:paraId="0DBEFF12" w14:textId="77777777" w:rsidR="001D40E7" w:rsidRPr="00BB1ED8" w:rsidRDefault="001D40E7" w:rsidP="00B54457">
            <w:pPr>
              <w:numPr>
                <w:ilvl w:val="1"/>
                <w:numId w:val="9"/>
              </w:numPr>
              <w:spacing w:before="60" w:after="60"/>
              <w:rPr>
                <w:rFonts w:eastAsia="Times New Roman" w:cs="Arial"/>
                <w:lang w:val="en-GB" w:eastAsia="en-US"/>
              </w:rPr>
            </w:pPr>
          </w:p>
        </w:tc>
        <w:tc>
          <w:tcPr>
            <w:tcW w:w="9923" w:type="dxa"/>
          </w:tcPr>
          <w:p w14:paraId="734C074A" w14:textId="30564439" w:rsidR="001D40E7" w:rsidRPr="00BB1ED8" w:rsidRDefault="001D40E7" w:rsidP="00F92145">
            <w:pPr>
              <w:spacing w:before="60" w:after="60"/>
              <w:rPr>
                <w:rFonts w:eastAsia="Times New Roman" w:cs="Arial"/>
                <w:lang w:val="en-GB" w:eastAsia="en-US"/>
              </w:rPr>
            </w:pPr>
            <w:r w:rsidRPr="00BB1ED8">
              <w:rPr>
                <w:rFonts w:eastAsia="Times New Roman" w:cs="Arial"/>
                <w:lang w:val="en-GB" w:eastAsia="en-US"/>
              </w:rPr>
              <w:t>Containers and drums of flammable liquid or gas cylinders must not be stored within 10m of any building or boundary fence (and in no circumstance closer than 4m) unless the boundary is a wall at least 2m high and constructed to provide a minimum of 30-minutes' fire resistance. In the latter case, containers and drums should be at least 1m below the top of the wall.</w:t>
            </w:r>
          </w:p>
        </w:tc>
      </w:tr>
      <w:tr w:rsidR="008B1205" w:rsidRPr="00BB1ED8" w14:paraId="731D79A6" w14:textId="77777777" w:rsidTr="00B54457">
        <w:trPr>
          <w:cantSplit/>
        </w:trPr>
        <w:tc>
          <w:tcPr>
            <w:tcW w:w="675" w:type="dxa"/>
          </w:tcPr>
          <w:p w14:paraId="5702DB23"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39DADB3" w14:textId="0873D22D" w:rsidR="008B1205" w:rsidRPr="00BB1ED8" w:rsidRDefault="008B1205" w:rsidP="0087309D">
            <w:pPr>
              <w:spacing w:before="60" w:after="60"/>
              <w:rPr>
                <w:rFonts w:eastAsia="Times New Roman" w:cs="Arial"/>
                <w:lang w:val="en-GB" w:eastAsia="en-US"/>
              </w:rPr>
            </w:pPr>
            <w:r w:rsidRPr="00BB1ED8">
              <w:rPr>
                <w:rFonts w:eastAsia="Times New Roman" w:cs="Arial"/>
                <w:lang w:val="en-GB" w:eastAsia="en-US"/>
              </w:rPr>
              <w:t xml:space="preserve">At the end of each day flammable liquids must be removed from </w:t>
            </w:r>
            <w:r w:rsidR="0087309D" w:rsidRPr="00BB1ED8">
              <w:rPr>
                <w:rFonts w:eastAsia="Times New Roman" w:cs="Arial"/>
                <w:lang w:val="en-GB" w:eastAsia="en-US"/>
              </w:rPr>
              <w:t xml:space="preserve">the </w:t>
            </w:r>
            <w:r w:rsidRPr="00BB1ED8">
              <w:rPr>
                <w:rFonts w:eastAsia="Times New Roman" w:cs="Arial"/>
                <w:lang w:val="en-GB" w:eastAsia="en-US"/>
              </w:rPr>
              <w:t xml:space="preserve">work place </w:t>
            </w:r>
            <w:r w:rsidR="0087309D" w:rsidRPr="00BB1ED8">
              <w:rPr>
                <w:rFonts w:eastAsia="Times New Roman" w:cs="Arial"/>
                <w:lang w:val="en-GB" w:eastAsia="en-US"/>
              </w:rPr>
              <w:t xml:space="preserve">to the storage area. </w:t>
            </w:r>
          </w:p>
        </w:tc>
      </w:tr>
      <w:tr w:rsidR="008B1205" w:rsidRPr="00BB1ED8" w14:paraId="0339F91F" w14:textId="77777777" w:rsidTr="00B54457">
        <w:trPr>
          <w:cantSplit/>
        </w:trPr>
        <w:tc>
          <w:tcPr>
            <w:tcW w:w="675" w:type="dxa"/>
          </w:tcPr>
          <w:p w14:paraId="2CE833B0"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6313A1FB" w14:textId="25B0557A" w:rsidR="008B1205" w:rsidRPr="00BB1ED8" w:rsidRDefault="008B1205" w:rsidP="0087309D">
            <w:pPr>
              <w:spacing w:before="60" w:after="60"/>
              <w:rPr>
                <w:rFonts w:eastAsia="Times New Roman" w:cs="Arial"/>
                <w:lang w:val="en-GB" w:eastAsia="en-US"/>
              </w:rPr>
            </w:pPr>
            <w:r w:rsidRPr="00BB1ED8">
              <w:rPr>
                <w:rFonts w:eastAsia="Times New Roman" w:cs="Arial"/>
                <w:lang w:val="en-GB" w:eastAsia="en-US"/>
              </w:rPr>
              <w:t>All combustible waste and recycling should be minimised and kept outside of buildings. All waste packing materials, wood, shavings and oily rags must be removed from the workplace at least once a day</w:t>
            </w:r>
            <w:r w:rsidR="0087309D" w:rsidRPr="00BB1ED8">
              <w:rPr>
                <w:rFonts w:eastAsia="Times New Roman" w:cs="Arial"/>
                <w:lang w:val="en-GB" w:eastAsia="en-US"/>
              </w:rPr>
              <w:t>. S</w:t>
            </w:r>
            <w:r w:rsidRPr="00BB1ED8">
              <w:rPr>
                <w:rFonts w:eastAsia="Times New Roman" w:cs="Arial"/>
                <w:lang w:val="en-GB" w:eastAsia="en-US"/>
              </w:rPr>
              <w:t>torage container</w:t>
            </w:r>
            <w:r w:rsidR="0087309D" w:rsidRPr="00BB1ED8">
              <w:rPr>
                <w:rFonts w:eastAsia="Times New Roman" w:cs="Arial"/>
                <w:lang w:val="en-GB" w:eastAsia="en-US"/>
              </w:rPr>
              <w:t>s</w:t>
            </w:r>
            <w:r w:rsidRPr="00BB1ED8">
              <w:rPr>
                <w:rFonts w:eastAsia="Times New Roman" w:cs="Arial"/>
                <w:lang w:val="en-GB" w:eastAsia="en-US"/>
              </w:rPr>
              <w:t xml:space="preserve"> for such article</w:t>
            </w:r>
            <w:r w:rsidR="0087309D" w:rsidRPr="00BB1ED8">
              <w:rPr>
                <w:rFonts w:eastAsia="Times New Roman" w:cs="Arial"/>
                <w:lang w:val="en-GB" w:eastAsia="en-US"/>
              </w:rPr>
              <w:t>s</w:t>
            </w:r>
            <w:r w:rsidRPr="00BB1ED8">
              <w:rPr>
                <w:rFonts w:eastAsia="Times New Roman" w:cs="Arial"/>
                <w:lang w:val="en-GB" w:eastAsia="en-US"/>
              </w:rPr>
              <w:t xml:space="preserve"> must be </w:t>
            </w:r>
            <w:r w:rsidR="001B6B9B" w:rsidRPr="00BB1ED8">
              <w:rPr>
                <w:rFonts w:eastAsia="Times New Roman" w:cs="Arial"/>
                <w:lang w:val="en-GB" w:eastAsia="en-US"/>
              </w:rPr>
              <w:t>covered;</w:t>
            </w:r>
            <w:r w:rsidRPr="00BB1ED8">
              <w:rPr>
                <w:rFonts w:eastAsia="Times New Roman" w:cs="Arial"/>
                <w:lang w:val="en-GB" w:eastAsia="en-US"/>
              </w:rPr>
              <w:t xml:space="preserve"> fire resistant and securely contained (e.g. covered metal skips).</w:t>
            </w:r>
          </w:p>
        </w:tc>
      </w:tr>
      <w:tr w:rsidR="008B1205" w:rsidRPr="00BB1ED8" w14:paraId="66467C5C" w14:textId="77777777" w:rsidTr="00B54457">
        <w:trPr>
          <w:cantSplit/>
        </w:trPr>
        <w:tc>
          <w:tcPr>
            <w:tcW w:w="675" w:type="dxa"/>
          </w:tcPr>
          <w:p w14:paraId="6216D30E" w14:textId="50E22B11" w:rsidR="008B1205" w:rsidRPr="00BB1ED8" w:rsidRDefault="008B1205" w:rsidP="00B54457">
            <w:pPr>
              <w:numPr>
                <w:ilvl w:val="1"/>
                <w:numId w:val="9"/>
              </w:numPr>
              <w:spacing w:before="60" w:after="60"/>
              <w:rPr>
                <w:rFonts w:eastAsia="Times New Roman" w:cs="Arial"/>
                <w:lang w:val="en-GB" w:eastAsia="en-US"/>
              </w:rPr>
            </w:pPr>
            <w:bookmarkStart w:id="1" w:name="_Ref15042318"/>
          </w:p>
        </w:tc>
        <w:bookmarkEnd w:id="1"/>
        <w:tc>
          <w:tcPr>
            <w:tcW w:w="9923" w:type="dxa"/>
          </w:tcPr>
          <w:p w14:paraId="20ABB428" w14:textId="52F30A62" w:rsidR="008B1205" w:rsidRPr="00BB1ED8" w:rsidRDefault="008B1205" w:rsidP="00B54457">
            <w:pPr>
              <w:pStyle w:val="BMSBodyText"/>
            </w:pPr>
            <w:r w:rsidRPr="00BB1ED8">
              <w:t>Purpose designed petrol s</w:t>
            </w:r>
            <w:r w:rsidR="00822B4A" w:rsidRPr="00BB1ED8">
              <w:t xml:space="preserve">torage containers must be used. </w:t>
            </w:r>
            <w:r w:rsidRPr="00BB1ED8">
              <w:t>The general principles for the design and manufacture of portable petrol storage containers require that they must:</w:t>
            </w:r>
          </w:p>
          <w:p w14:paraId="762B1481" w14:textId="77777777" w:rsidR="008B1205" w:rsidRPr="00BB1ED8" w:rsidRDefault="008B1205" w:rsidP="00B54457">
            <w:pPr>
              <w:pStyle w:val="BMSBodyText"/>
              <w:numPr>
                <w:ilvl w:val="0"/>
                <w:numId w:val="17"/>
              </w:numPr>
            </w:pPr>
            <w:r w:rsidRPr="00BB1ED8">
              <w:t xml:space="preserve">have a nominal capacity: </w:t>
            </w:r>
          </w:p>
          <w:p w14:paraId="6DBE9EFC" w14:textId="77777777" w:rsidR="008B1205" w:rsidRPr="00BB1ED8" w:rsidRDefault="008B1205" w:rsidP="00B54457">
            <w:pPr>
              <w:pStyle w:val="BMSBodyText"/>
              <w:numPr>
                <w:ilvl w:val="0"/>
                <w:numId w:val="17"/>
              </w:numPr>
            </w:pPr>
            <w:r w:rsidRPr="00BB1ED8">
              <w:t>no greater than 20 litres if made of metal;</w:t>
            </w:r>
          </w:p>
          <w:p w14:paraId="44E608C8" w14:textId="77777777" w:rsidR="008B1205" w:rsidRPr="00BB1ED8" w:rsidRDefault="008B1205" w:rsidP="00B54457">
            <w:pPr>
              <w:pStyle w:val="BMSBodyText"/>
              <w:numPr>
                <w:ilvl w:val="0"/>
                <w:numId w:val="17"/>
              </w:numPr>
            </w:pPr>
            <w:r w:rsidRPr="00BB1ED8">
              <w:t>have a total capacity between 10% and 15% more than the nominal capacity;</w:t>
            </w:r>
          </w:p>
          <w:p w14:paraId="47EBB566" w14:textId="77777777" w:rsidR="008B1205" w:rsidRPr="00BB1ED8" w:rsidRDefault="008B1205" w:rsidP="00B54457">
            <w:pPr>
              <w:pStyle w:val="BMSBodyText"/>
              <w:numPr>
                <w:ilvl w:val="0"/>
                <w:numId w:val="17"/>
              </w:numPr>
            </w:pPr>
            <w:r w:rsidRPr="00BB1ED8">
              <w:t>be designed and constructed so that:</w:t>
            </w:r>
          </w:p>
          <w:p w14:paraId="389AF49A" w14:textId="77777777" w:rsidR="008B1205" w:rsidRPr="00BB1ED8" w:rsidRDefault="008B1205" w:rsidP="00B54457">
            <w:pPr>
              <w:pStyle w:val="BMSBodyText"/>
              <w:numPr>
                <w:ilvl w:val="0"/>
                <w:numId w:val="17"/>
              </w:numPr>
            </w:pPr>
            <w:r w:rsidRPr="00BB1ED8">
              <w:t>they are reasonably robust and not liable to break under the normal conditions of use;</w:t>
            </w:r>
          </w:p>
          <w:p w14:paraId="2BA69D06" w14:textId="77777777" w:rsidR="008B1205" w:rsidRPr="00BB1ED8" w:rsidRDefault="008B1205" w:rsidP="00B54457">
            <w:pPr>
              <w:pStyle w:val="BMSBodyText"/>
              <w:numPr>
                <w:ilvl w:val="0"/>
                <w:numId w:val="17"/>
              </w:numPr>
            </w:pPr>
            <w:r w:rsidRPr="00BB1ED8">
              <w:t xml:space="preserve">the escape of liquid or vapour is prevented; </w:t>
            </w:r>
          </w:p>
          <w:p w14:paraId="31E2CA4B" w14:textId="77777777" w:rsidR="008B1205" w:rsidRPr="00BB1ED8" w:rsidRDefault="008B1205" w:rsidP="00B54457">
            <w:pPr>
              <w:pStyle w:val="BMSBodyText"/>
              <w:numPr>
                <w:ilvl w:val="0"/>
                <w:numId w:val="17"/>
              </w:numPr>
            </w:pPr>
            <w:r w:rsidRPr="00BB1ED8">
              <w:t xml:space="preserve">petrol can be poured safely from them; </w:t>
            </w:r>
          </w:p>
          <w:p w14:paraId="6477744A" w14:textId="77777777" w:rsidR="008B1205" w:rsidRPr="00BB1ED8" w:rsidRDefault="008B1205" w:rsidP="00B54457">
            <w:pPr>
              <w:pStyle w:val="BMSBodyText"/>
              <w:numPr>
                <w:ilvl w:val="0"/>
                <w:numId w:val="17"/>
              </w:numPr>
            </w:pPr>
            <w:r w:rsidRPr="00BB1ED8">
              <w:t>they are not unsteady when placed on a flat surface;</w:t>
            </w:r>
          </w:p>
          <w:p w14:paraId="55B51AF1" w14:textId="77777777" w:rsidR="008B1205" w:rsidRPr="00BB1ED8" w:rsidRDefault="008B1205" w:rsidP="00B54457">
            <w:pPr>
              <w:pStyle w:val="BMSBodyText"/>
              <w:numPr>
                <w:ilvl w:val="0"/>
                <w:numId w:val="17"/>
              </w:numPr>
            </w:pPr>
            <w:r w:rsidRPr="00BB1ED8">
              <w:t>be marked or labelled in a legible and indelible form with:</w:t>
            </w:r>
          </w:p>
          <w:p w14:paraId="1FD76426" w14:textId="77777777" w:rsidR="008B1205" w:rsidRPr="00BB1ED8" w:rsidRDefault="008B1205" w:rsidP="00B54457">
            <w:pPr>
              <w:pStyle w:val="BMSBodyText"/>
              <w:numPr>
                <w:ilvl w:val="0"/>
                <w:numId w:val="17"/>
              </w:numPr>
            </w:pPr>
            <w:r w:rsidRPr="00BB1ED8">
              <w:t>the words ‘PETROL’ and ‘HIGHLY FLAMMABLE;</w:t>
            </w:r>
          </w:p>
          <w:p w14:paraId="2529BC0E" w14:textId="77777777" w:rsidR="008B1205" w:rsidRPr="00BB1ED8" w:rsidRDefault="008B1205" w:rsidP="00B54457">
            <w:pPr>
              <w:pStyle w:val="BMSBodyText"/>
              <w:numPr>
                <w:ilvl w:val="0"/>
                <w:numId w:val="17"/>
              </w:numPr>
            </w:pPr>
            <w:r w:rsidRPr="00BB1ED8">
              <w:t>an appropriate hazard warning sign;</w:t>
            </w:r>
          </w:p>
          <w:p w14:paraId="6122F9F2" w14:textId="77777777" w:rsidR="008B1205" w:rsidRPr="00BB1ED8" w:rsidRDefault="008B1205" w:rsidP="00B54457">
            <w:pPr>
              <w:pStyle w:val="BMSBodyText"/>
              <w:numPr>
                <w:ilvl w:val="0"/>
                <w:numId w:val="17"/>
              </w:numPr>
            </w:pPr>
            <w:r w:rsidRPr="00BB1ED8">
              <w:t>the manufacturer’s name and the date and month of manufacture.</w:t>
            </w:r>
          </w:p>
          <w:p w14:paraId="4D202C0B" w14:textId="15DBB406" w:rsidR="00822B4A" w:rsidRPr="00BB1ED8" w:rsidRDefault="00822B4A" w:rsidP="00822B4A">
            <w:pPr>
              <w:pStyle w:val="BMSBodyText"/>
            </w:pPr>
            <w:r w:rsidRPr="00BB1ED8">
              <w:t xml:space="preserve">The HSE </w:t>
            </w:r>
            <w:hyperlink r:id="rId34" w:history="1">
              <w:r w:rsidRPr="00BB1ED8">
                <w:rPr>
                  <w:rStyle w:val="Hyperlink"/>
                </w:rPr>
                <w:t>Portable Petrol Storage Containers Guidance</w:t>
              </w:r>
            </w:hyperlink>
            <w:r w:rsidRPr="00BB1ED8">
              <w:t xml:space="preserve"> sets out the general principles for the design and manufacture of portable petrol storage containers with specific guidance for the design and construction of plastic and metal containers respectively.</w:t>
            </w:r>
          </w:p>
        </w:tc>
      </w:tr>
      <w:tr w:rsidR="008B1205" w:rsidRPr="00BB1ED8" w14:paraId="2912413A" w14:textId="77777777" w:rsidTr="00B54457">
        <w:trPr>
          <w:cantSplit/>
        </w:trPr>
        <w:tc>
          <w:tcPr>
            <w:tcW w:w="675" w:type="dxa"/>
          </w:tcPr>
          <w:p w14:paraId="391DB182"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432FAB22" w14:textId="5FC9F3DA" w:rsidR="008B1205" w:rsidRPr="00BB1ED8" w:rsidRDefault="008B1205" w:rsidP="00B54457">
            <w:pPr>
              <w:spacing w:before="60" w:after="60"/>
              <w:rPr>
                <w:lang w:val="en-GB"/>
              </w:rPr>
            </w:pPr>
            <w:r w:rsidRPr="00BB1ED8">
              <w:rPr>
                <w:lang w:val="en-GB"/>
              </w:rPr>
              <w:t>Where a potentially explosive atmosphere may occur, for example while</w:t>
            </w:r>
            <w:r w:rsidR="008E3001">
              <w:rPr>
                <w:lang w:val="en-GB"/>
              </w:rPr>
              <w:t xml:space="preserve"> storing dangerous substances or</w:t>
            </w:r>
            <w:r w:rsidRPr="00BB1ED8">
              <w:rPr>
                <w:lang w:val="en-GB"/>
              </w:rPr>
              <w:t xml:space="preserve"> refuelling</w:t>
            </w:r>
            <w:r w:rsidR="008E3001">
              <w:rPr>
                <w:lang w:val="en-GB"/>
              </w:rPr>
              <w:t xml:space="preserve"> activities</w:t>
            </w:r>
            <w:r w:rsidRPr="00BB1ED8">
              <w:rPr>
                <w:lang w:val="en-GB"/>
              </w:rPr>
              <w:t xml:space="preserve">, the requirements of the </w:t>
            </w:r>
            <w:hyperlink r:id="rId35" w:history="1">
              <w:r w:rsidRPr="00BB1ED8">
                <w:rPr>
                  <w:rStyle w:val="Hyperlink"/>
                  <w:lang w:val="en-GB"/>
                </w:rPr>
                <w:t>Dangerous Substances and Explosive Atmospheres Regulations</w:t>
              </w:r>
            </w:hyperlink>
            <w:r w:rsidRPr="00BB1ED8">
              <w:rPr>
                <w:lang w:val="en-GB"/>
              </w:rPr>
              <w:t xml:space="preserve">, 2002 (DSEAR) will apply (see </w:t>
            </w:r>
            <w:hyperlink r:id="rId36" w:history="1">
              <w:r w:rsidRPr="008E3001">
                <w:rPr>
                  <w:rStyle w:val="Hyperlink"/>
                  <w:lang w:val="en-GB"/>
                </w:rPr>
                <w:t>HSF-PR-0025</w:t>
              </w:r>
            </w:hyperlink>
            <w:r w:rsidRPr="00BB1ED8">
              <w:rPr>
                <w:lang w:val="en-GB"/>
              </w:rPr>
              <w:t>). The risks from flammable substances must be assessed and eliminated or reduced in accordance with the hierarchy:</w:t>
            </w:r>
          </w:p>
          <w:p w14:paraId="243D601C" w14:textId="68C993D5" w:rsidR="008E3001" w:rsidRPr="008E3001" w:rsidRDefault="008B1205" w:rsidP="008E3001">
            <w:pPr>
              <w:pStyle w:val="ListParagraph"/>
              <w:numPr>
                <w:ilvl w:val="0"/>
                <w:numId w:val="18"/>
              </w:numPr>
              <w:spacing w:before="60" w:after="60"/>
              <w:rPr>
                <w:lang w:val="en-GB"/>
              </w:rPr>
            </w:pPr>
            <w:r w:rsidRPr="00BB1ED8">
              <w:rPr>
                <w:lang w:val="en-GB"/>
              </w:rPr>
              <w:t>eliminate or substitute flammable substance</w:t>
            </w:r>
            <w:r w:rsidR="008E3001">
              <w:rPr>
                <w:lang w:val="en-GB"/>
              </w:rPr>
              <w:t xml:space="preserve"> </w:t>
            </w:r>
            <w:r w:rsidR="008E3001" w:rsidRPr="008E3001">
              <w:rPr>
                <w:lang w:val="en-GB"/>
              </w:rPr>
              <w:t xml:space="preserve">(i.e. </w:t>
            </w:r>
            <w:r w:rsidR="008E3001">
              <w:rPr>
                <w:lang w:val="en-GB"/>
              </w:rPr>
              <w:t>utilise plant/</w:t>
            </w:r>
            <w:r w:rsidR="008E3001" w:rsidRPr="008E3001">
              <w:rPr>
                <w:lang w:val="en-GB"/>
              </w:rPr>
              <w:t>equi</w:t>
            </w:r>
            <w:r w:rsidR="008E3001">
              <w:rPr>
                <w:lang w:val="en-GB"/>
              </w:rPr>
              <w:t>p</w:t>
            </w:r>
            <w:r w:rsidR="008E3001" w:rsidRPr="008E3001">
              <w:rPr>
                <w:lang w:val="en-GB"/>
              </w:rPr>
              <w:t>ment that does not require fuelling</w:t>
            </w:r>
            <w:r w:rsidR="008E3001">
              <w:rPr>
                <w:lang w:val="en-GB"/>
              </w:rPr>
              <w:t>);</w:t>
            </w:r>
            <w:r w:rsidR="008E3001" w:rsidRPr="008E3001">
              <w:rPr>
                <w:lang w:val="en-GB"/>
              </w:rPr>
              <w:t xml:space="preserve">  </w:t>
            </w:r>
          </w:p>
          <w:p w14:paraId="1FD865FE" w14:textId="70F14E52" w:rsidR="008B1205" w:rsidRPr="00BB1ED8" w:rsidRDefault="008B1205" w:rsidP="00B54457">
            <w:pPr>
              <w:pStyle w:val="ListParagraph"/>
              <w:numPr>
                <w:ilvl w:val="0"/>
                <w:numId w:val="18"/>
              </w:numPr>
              <w:spacing w:before="60" w:after="60"/>
              <w:rPr>
                <w:rFonts w:eastAsia="Times New Roman" w:cs="Arial"/>
                <w:lang w:val="en-GB" w:eastAsia="en-US"/>
              </w:rPr>
            </w:pPr>
            <w:r w:rsidRPr="00BB1ED8">
              <w:rPr>
                <w:lang w:val="en-GB"/>
              </w:rPr>
              <w:t>reduce risk of explosive atmosphere</w:t>
            </w:r>
            <w:r w:rsidR="008E3001">
              <w:rPr>
                <w:lang w:val="en-GB"/>
              </w:rPr>
              <w:t>;</w:t>
            </w:r>
          </w:p>
          <w:p w14:paraId="4BCD9677" w14:textId="396D0EA5" w:rsidR="008B1205" w:rsidRPr="00BB1ED8" w:rsidRDefault="008E3001" w:rsidP="00B54457">
            <w:pPr>
              <w:pStyle w:val="ListParagraph"/>
              <w:numPr>
                <w:ilvl w:val="0"/>
                <w:numId w:val="18"/>
              </w:numPr>
              <w:spacing w:before="60" w:after="60"/>
              <w:rPr>
                <w:rFonts w:eastAsia="Times New Roman" w:cs="Arial"/>
                <w:lang w:val="en-GB" w:eastAsia="en-US"/>
              </w:rPr>
            </w:pPr>
            <w:r>
              <w:rPr>
                <w:lang w:val="en-GB"/>
              </w:rPr>
              <w:t>M</w:t>
            </w:r>
            <w:r w:rsidR="008B1205" w:rsidRPr="00BB1ED8">
              <w:rPr>
                <w:lang w:val="en-GB"/>
              </w:rPr>
              <w:t>itigate remaining risk with engineering controls and safe systems of work</w:t>
            </w:r>
          </w:p>
        </w:tc>
      </w:tr>
      <w:tr w:rsidR="008B1205" w:rsidRPr="00BB1ED8" w14:paraId="4BC4737F" w14:textId="77777777" w:rsidTr="00B54457">
        <w:trPr>
          <w:cantSplit/>
        </w:trPr>
        <w:tc>
          <w:tcPr>
            <w:tcW w:w="675" w:type="dxa"/>
          </w:tcPr>
          <w:p w14:paraId="3C5D1A6C"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5ACB7E98" w14:textId="16016DDF"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 xml:space="preserve">Refuelling of plant and tools must be carried out in accordance with section 9 of </w:t>
            </w:r>
            <w:r w:rsidR="008E3001">
              <w:rPr>
                <w:rFonts w:eastAsia="Times New Roman" w:cs="Arial"/>
                <w:lang w:val="en-GB" w:eastAsia="en-US"/>
              </w:rPr>
              <w:t>the ‘Plant’ procedure (</w:t>
            </w:r>
            <w:hyperlink r:id="rId37" w:history="1">
              <w:r w:rsidRPr="008E3001">
                <w:rPr>
                  <w:rStyle w:val="Hyperlink"/>
                  <w:rFonts w:eastAsia="Times New Roman" w:cs="Arial"/>
                  <w:lang w:val="en-GB" w:eastAsia="en-US"/>
                </w:rPr>
                <w:t>HSF-PR-0046</w:t>
              </w:r>
            </w:hyperlink>
            <w:r w:rsidR="008E3001">
              <w:rPr>
                <w:rFonts w:eastAsia="Times New Roman" w:cs="Arial"/>
                <w:lang w:val="en-GB" w:eastAsia="en-US"/>
              </w:rPr>
              <w:t>)</w:t>
            </w:r>
            <w:r w:rsidR="009F2D5E" w:rsidRPr="00BB1ED8">
              <w:rPr>
                <w:rFonts w:eastAsia="Times New Roman" w:cs="Arial"/>
                <w:lang w:val="en-GB" w:eastAsia="en-US"/>
              </w:rPr>
              <w:t xml:space="preserve"> and must wear suitable </w:t>
            </w:r>
            <w:r w:rsidR="009F2D5E" w:rsidRPr="00BB1ED8">
              <w:rPr>
                <w:rFonts w:cs="Arial"/>
                <w:lang w:val="en-GB"/>
              </w:rPr>
              <w:t>intrinsically Flame Retardant (FR) upper and lower body PPE. Two piece PPE (trousers and long sleeve tops) is acceptable, although one piece overalls are the preferred option (</w:t>
            </w:r>
            <w:hyperlink r:id="rId38" w:history="1">
              <w:r w:rsidR="009F2D5E" w:rsidRPr="00E16B63">
                <w:rPr>
                  <w:rStyle w:val="Hyperlink"/>
                  <w:rFonts w:cs="Arial"/>
                  <w:lang w:val="en-GB"/>
                </w:rPr>
                <w:t>HSF-PR-0048</w:t>
              </w:r>
            </w:hyperlink>
            <w:r w:rsidR="009F2D5E" w:rsidRPr="00BB1ED8">
              <w:rPr>
                <w:rFonts w:cs="Arial"/>
                <w:lang w:val="en-GB"/>
              </w:rPr>
              <w:t>)</w:t>
            </w:r>
            <w:r w:rsidR="009F2D5E" w:rsidRPr="00BB1ED8">
              <w:rPr>
                <w:rFonts w:eastAsia="Times New Roman" w:cs="Arial"/>
                <w:lang w:val="en-GB" w:eastAsia="en-US"/>
              </w:rPr>
              <w:t>.</w:t>
            </w:r>
            <w:r w:rsidRPr="00BB1ED8">
              <w:rPr>
                <w:rFonts w:eastAsia="Times New Roman" w:cs="Arial"/>
                <w:lang w:val="en-GB" w:eastAsia="en-US"/>
              </w:rPr>
              <w:t xml:space="preserve">.  </w:t>
            </w:r>
          </w:p>
        </w:tc>
      </w:tr>
      <w:tr w:rsidR="008B1205" w:rsidRPr="00BB1ED8" w14:paraId="0A5FF88E" w14:textId="77777777" w:rsidTr="00B54457">
        <w:trPr>
          <w:cantSplit/>
        </w:trPr>
        <w:tc>
          <w:tcPr>
            <w:tcW w:w="675" w:type="dxa"/>
          </w:tcPr>
          <w:p w14:paraId="4A8FA6A7"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3F93481" w14:textId="0FDD2D0A" w:rsidR="008B1205" w:rsidRPr="00BB1ED8" w:rsidRDefault="008B1205" w:rsidP="00B54457">
            <w:pPr>
              <w:spacing w:before="60" w:after="60"/>
              <w:rPr>
                <w:rFonts w:cs="Arial"/>
                <w:lang w:val="en-GB"/>
              </w:rPr>
            </w:pPr>
            <w:r w:rsidRPr="00BB1ED8">
              <w:rPr>
                <w:rFonts w:cs="Arial"/>
                <w:lang w:val="en-GB"/>
              </w:rPr>
              <w:t xml:space="preserve">PPE contaminated by any spillage of fuel must be immediately removed and replaced. PPE contaminated by fuel should be disposed of in accordance with contaminated waste in accordance with </w:t>
            </w:r>
            <w:hyperlink r:id="rId39" w:history="1">
              <w:r w:rsidRPr="00E16B63">
                <w:rPr>
                  <w:rStyle w:val="Hyperlink"/>
                  <w:rFonts w:cs="Arial"/>
                  <w:lang w:val="en-GB"/>
                </w:rPr>
                <w:t>ENV-RM-0035a</w:t>
              </w:r>
            </w:hyperlink>
            <w:r w:rsidRPr="00BB1ED8">
              <w:rPr>
                <w:rFonts w:cs="Arial"/>
                <w:lang w:val="en-GB"/>
              </w:rPr>
              <w:t>.</w:t>
            </w:r>
          </w:p>
        </w:tc>
      </w:tr>
      <w:tr w:rsidR="008B1205" w:rsidRPr="00BB1ED8" w14:paraId="73FCE259" w14:textId="77777777" w:rsidTr="00B54457">
        <w:trPr>
          <w:cantSplit/>
        </w:trPr>
        <w:tc>
          <w:tcPr>
            <w:tcW w:w="675" w:type="dxa"/>
          </w:tcPr>
          <w:p w14:paraId="1ECF2233" w14:textId="77777777" w:rsidR="008B1205" w:rsidRPr="00BB1ED8" w:rsidRDefault="008B1205" w:rsidP="00B54457">
            <w:pPr>
              <w:keepNext/>
              <w:numPr>
                <w:ilvl w:val="0"/>
                <w:numId w:val="9"/>
              </w:numPr>
              <w:spacing w:before="60" w:after="60"/>
              <w:rPr>
                <w:rFonts w:eastAsia="Times New Roman" w:cs="Arial"/>
                <w:lang w:val="en-GB" w:eastAsia="en-US"/>
              </w:rPr>
            </w:pPr>
          </w:p>
        </w:tc>
        <w:tc>
          <w:tcPr>
            <w:tcW w:w="9923" w:type="dxa"/>
          </w:tcPr>
          <w:p w14:paraId="0B5FC45D" w14:textId="77777777" w:rsidR="008B1205" w:rsidRPr="00BB1ED8" w:rsidRDefault="008B1205" w:rsidP="00B54457">
            <w:pPr>
              <w:keepNext/>
              <w:spacing w:before="60" w:after="60"/>
              <w:rPr>
                <w:rFonts w:eastAsia="Times New Roman" w:cs="Arial"/>
                <w:lang w:val="en-GB" w:eastAsia="en-US"/>
              </w:rPr>
            </w:pPr>
            <w:r w:rsidRPr="00BB1ED8">
              <w:rPr>
                <w:rFonts w:eastAsia="Times New Roman" w:cs="Arial"/>
                <w:b/>
                <w:lang w:val="en-GB" w:eastAsia="en-US"/>
              </w:rPr>
              <w:t xml:space="preserve">TEMPORARY SITE/PROJECT ACCOMMODATION/BUILDINGS </w:t>
            </w:r>
          </w:p>
        </w:tc>
      </w:tr>
      <w:tr w:rsidR="008B1205" w:rsidRPr="00BB1ED8" w14:paraId="1AA6E5AA" w14:textId="77777777" w:rsidTr="00B54457">
        <w:trPr>
          <w:cantSplit/>
        </w:trPr>
        <w:tc>
          <w:tcPr>
            <w:tcW w:w="675" w:type="dxa"/>
          </w:tcPr>
          <w:p w14:paraId="478463DF"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CF83F73" w14:textId="380F10B3" w:rsidR="008B1205" w:rsidRPr="00BB1ED8" w:rsidRDefault="008B1205" w:rsidP="001D40E7">
            <w:pPr>
              <w:spacing w:before="60" w:after="60"/>
              <w:rPr>
                <w:rFonts w:eastAsia="Times New Roman" w:cs="Arial"/>
                <w:lang w:val="en-GB" w:eastAsia="en-US"/>
              </w:rPr>
            </w:pPr>
            <w:r w:rsidRPr="00BB1ED8">
              <w:rPr>
                <w:rFonts w:eastAsia="Times New Roman" w:cs="Arial"/>
                <w:lang w:val="en-GB" w:eastAsia="en-US"/>
              </w:rPr>
              <w:t xml:space="preserve">Temporary buildings </w:t>
            </w:r>
            <w:r w:rsidR="00EE2E6C" w:rsidRPr="00BB1ED8">
              <w:rPr>
                <w:rFonts w:eastAsia="Times New Roman" w:cs="Arial"/>
                <w:lang w:val="en-GB" w:eastAsia="en-US"/>
              </w:rPr>
              <w:t>must</w:t>
            </w:r>
            <w:r w:rsidRPr="00BB1ED8">
              <w:rPr>
                <w:rFonts w:eastAsia="Times New Roman" w:cs="Arial"/>
                <w:lang w:val="en-GB" w:eastAsia="en-US"/>
              </w:rPr>
              <w:t xml:space="preserve"> be separated from the building under construction (or other permanent buildings) to provide a minimum fire break of 10 metres, </w:t>
            </w:r>
            <w:r w:rsidR="001D40E7" w:rsidRPr="00BB1ED8">
              <w:rPr>
                <w:rFonts w:eastAsia="Times New Roman" w:cs="Arial"/>
                <w:lang w:val="en-GB" w:eastAsia="en-US"/>
              </w:rPr>
              <w:t>or 20 metres where a high risk timber frame structure is being constructed. If</w:t>
            </w:r>
            <w:r w:rsidRPr="00BB1ED8">
              <w:rPr>
                <w:rFonts w:eastAsia="Times New Roman" w:cs="Arial"/>
                <w:lang w:val="en-GB" w:eastAsia="en-US"/>
              </w:rPr>
              <w:t xml:space="preserve"> these controls cannot be implemented due to the constraints of the site, a specific Fire Risk Assessment must be </w:t>
            </w:r>
            <w:r w:rsidR="0032279F" w:rsidRPr="00BB1ED8">
              <w:rPr>
                <w:rFonts w:eastAsia="Times New Roman" w:cs="Arial"/>
                <w:lang w:val="en-GB" w:eastAsia="en-US"/>
              </w:rPr>
              <w:t>undertaken,</w:t>
            </w:r>
            <w:r w:rsidRPr="00BB1ED8">
              <w:rPr>
                <w:rFonts w:eastAsia="Times New Roman" w:cs="Arial"/>
                <w:lang w:val="en-GB" w:eastAsia="en-US"/>
              </w:rPr>
              <w:t xml:space="preserve"> and the control measures </w:t>
            </w:r>
            <w:r w:rsidR="00CC3E52" w:rsidRPr="00BB1ED8">
              <w:rPr>
                <w:rFonts w:eastAsia="Times New Roman" w:cs="Arial"/>
                <w:lang w:val="en-GB" w:eastAsia="en-US"/>
              </w:rPr>
              <w:t>implemented.</w:t>
            </w:r>
            <w:r w:rsidRPr="00BB1ED8">
              <w:rPr>
                <w:rFonts w:eastAsia="Times New Roman" w:cs="Arial"/>
                <w:lang w:val="en-GB" w:eastAsia="en-US"/>
              </w:rPr>
              <w:t xml:space="preserve">  </w:t>
            </w:r>
          </w:p>
        </w:tc>
      </w:tr>
      <w:tr w:rsidR="008B1205" w:rsidRPr="00BB1ED8" w14:paraId="5D7A4362" w14:textId="77777777" w:rsidTr="00B54457">
        <w:trPr>
          <w:cantSplit/>
        </w:trPr>
        <w:tc>
          <w:tcPr>
            <w:tcW w:w="675" w:type="dxa"/>
          </w:tcPr>
          <w:p w14:paraId="0FC557CB"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0C5C098"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Temporary Buildings located on jacklegs, or raised above ground level, must have the space beneath enclosed to prevent an accumulation of rubbish, whilst still maintaining under-floor ventilation.  Combustible materials must not be stored beneath, on top of, or between any Temporary Buildings.</w:t>
            </w:r>
          </w:p>
        </w:tc>
      </w:tr>
      <w:tr w:rsidR="008B1205" w:rsidRPr="00BB1ED8" w14:paraId="5EB5C899" w14:textId="77777777" w:rsidTr="00B54457">
        <w:trPr>
          <w:cantSplit/>
        </w:trPr>
        <w:tc>
          <w:tcPr>
            <w:tcW w:w="675" w:type="dxa"/>
          </w:tcPr>
          <w:p w14:paraId="36780156"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4D807F3"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 xml:space="preserve">All heaters must be properly installed, thermostatically controlled and maintained. They must be fixed to the wall above floor level and be fitted with securely fixed metal guards.  Clothing must not be placed over or directly above wall heaters.  </w:t>
            </w:r>
          </w:p>
        </w:tc>
      </w:tr>
      <w:tr w:rsidR="008B1205" w:rsidRPr="00BB1ED8" w14:paraId="385475B2" w14:textId="77777777" w:rsidTr="00B54457">
        <w:trPr>
          <w:cantSplit/>
        </w:trPr>
        <w:tc>
          <w:tcPr>
            <w:tcW w:w="675" w:type="dxa"/>
          </w:tcPr>
          <w:p w14:paraId="7EDD6ED1"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FF154F2"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In areas used for cooking Automatic Fire Detection Systems must be installed and CO</w:t>
            </w:r>
            <w:r w:rsidRPr="00BB1ED8">
              <w:rPr>
                <w:rFonts w:eastAsia="Times New Roman" w:cs="Arial"/>
                <w:sz w:val="20"/>
                <w:lang w:val="en-GB" w:eastAsia="en-US"/>
              </w:rPr>
              <w:t>2</w:t>
            </w:r>
            <w:r w:rsidRPr="00BB1ED8">
              <w:rPr>
                <w:rFonts w:eastAsia="Times New Roman" w:cs="Arial"/>
                <w:lang w:val="en-GB" w:eastAsia="en-US"/>
              </w:rPr>
              <w:t xml:space="preserve"> extinguishers available, as set out in the Fire Risk Assessment.</w:t>
            </w:r>
          </w:p>
        </w:tc>
      </w:tr>
      <w:tr w:rsidR="008B1205" w:rsidRPr="00BB1ED8" w14:paraId="21B2574C" w14:textId="77777777" w:rsidTr="00B54457">
        <w:trPr>
          <w:cantSplit/>
        </w:trPr>
        <w:tc>
          <w:tcPr>
            <w:tcW w:w="675" w:type="dxa"/>
          </w:tcPr>
          <w:p w14:paraId="1B3406D5"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5F6D2B3" w14:textId="77777777" w:rsidR="008B1205" w:rsidRPr="00BB1ED8" w:rsidRDefault="008B1205" w:rsidP="00B54457">
            <w:pPr>
              <w:pStyle w:val="BMSBodyText"/>
            </w:pPr>
            <w:r w:rsidRPr="00BB1ED8">
              <w:t>Where purpose-built temporary sleeping accommodation is provided within the site’s boundaries fire detection must be linked between the sleeping accommodation and other temporary buildings by means of hard wired or Cat 1 radio linked installed to a</w:t>
            </w:r>
            <w:r w:rsidRPr="00BB1ED8">
              <w:rPr>
                <w:b/>
              </w:rPr>
              <w:t xml:space="preserve"> minimum</w:t>
            </w:r>
            <w:r w:rsidRPr="00BB1ED8">
              <w:t xml:space="preserve"> class L1 automatic fire detection system.  For Caravans, see the Caravan Parks procedure (</w:t>
            </w:r>
            <w:hyperlink r:id="rId40" w:history="1">
              <w:r w:rsidRPr="00BB1ED8">
                <w:rPr>
                  <w:rStyle w:val="Hyperlink"/>
                  <w:rFonts w:cs="Arial"/>
                </w:rPr>
                <w:t>HSF-PR-0010</w:t>
              </w:r>
            </w:hyperlink>
            <w:r w:rsidRPr="00BB1ED8">
              <w:t>).</w:t>
            </w:r>
          </w:p>
          <w:p w14:paraId="58FDF524" w14:textId="77777777" w:rsidR="008B1205" w:rsidRPr="00BB1ED8" w:rsidRDefault="008B1205" w:rsidP="00B54457">
            <w:pPr>
              <w:pStyle w:val="BMSBodyText"/>
            </w:pPr>
            <w:r w:rsidRPr="00BB1ED8">
              <w:t>Sleeping must not be allowed on-site in any other circumstances even if the nature of the project means it might be available, for example sequential refurbishment of apartments in a residential block where we have been given control and permission by the client.</w:t>
            </w:r>
          </w:p>
        </w:tc>
      </w:tr>
      <w:tr w:rsidR="008B1205" w:rsidRPr="00BB1ED8" w14:paraId="784AD273" w14:textId="77777777" w:rsidTr="00B54457">
        <w:trPr>
          <w:cantSplit/>
        </w:trPr>
        <w:tc>
          <w:tcPr>
            <w:tcW w:w="675" w:type="dxa"/>
          </w:tcPr>
          <w:p w14:paraId="51CBC3B1"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111F4947" w14:textId="60535A90" w:rsidR="008B1205" w:rsidRPr="00BB1ED8" w:rsidRDefault="008B1205" w:rsidP="002D1757">
            <w:pPr>
              <w:pStyle w:val="BMSBodyText"/>
            </w:pPr>
            <w:r w:rsidRPr="00BB1ED8">
              <w:t xml:space="preserve">CO2 extinguishers </w:t>
            </w:r>
            <w:r w:rsidR="002D1757" w:rsidRPr="00BB1ED8">
              <w:t>must</w:t>
            </w:r>
            <w:r w:rsidRPr="00BB1ED8">
              <w:t xml:space="preserve"> be located adjacent to electrical distribution panels</w:t>
            </w:r>
            <w:r w:rsidR="002D1757" w:rsidRPr="00BB1ED8">
              <w:t>.</w:t>
            </w:r>
          </w:p>
        </w:tc>
      </w:tr>
      <w:tr w:rsidR="008B1205" w:rsidRPr="00BB1ED8" w14:paraId="448E4642" w14:textId="77777777" w:rsidTr="00B54457">
        <w:trPr>
          <w:cantSplit/>
        </w:trPr>
        <w:tc>
          <w:tcPr>
            <w:tcW w:w="675" w:type="dxa"/>
          </w:tcPr>
          <w:p w14:paraId="697885AE"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4FAD4072" w14:textId="0CA04AE8" w:rsidR="008B1205" w:rsidRPr="00BB1ED8" w:rsidRDefault="008B1205" w:rsidP="00B54457">
            <w:pPr>
              <w:pStyle w:val="BMSBodyText"/>
            </w:pPr>
            <w:r w:rsidRPr="00BB1ED8">
              <w:t>C</w:t>
            </w:r>
            <w:r w:rsidR="002D1757" w:rsidRPr="00BB1ED8">
              <w:t>ombustible c</w:t>
            </w:r>
            <w:r w:rsidRPr="00BB1ED8">
              <w:t>onstruction materials must not be stored in temporary buildings unless the temporary building is designed as storage facility.</w:t>
            </w:r>
          </w:p>
        </w:tc>
      </w:tr>
      <w:tr w:rsidR="008B1205" w:rsidRPr="00BB1ED8" w14:paraId="34F61E1F" w14:textId="77777777" w:rsidTr="00B54457">
        <w:trPr>
          <w:cantSplit/>
        </w:trPr>
        <w:tc>
          <w:tcPr>
            <w:tcW w:w="675" w:type="dxa"/>
          </w:tcPr>
          <w:p w14:paraId="212A1A96" w14:textId="77777777" w:rsidR="008B1205" w:rsidRPr="00BB1ED8" w:rsidRDefault="008B1205" w:rsidP="00B54457">
            <w:pPr>
              <w:numPr>
                <w:ilvl w:val="1"/>
                <w:numId w:val="9"/>
              </w:numPr>
              <w:spacing w:before="60" w:after="60"/>
              <w:rPr>
                <w:rFonts w:eastAsia="Times New Roman" w:cs="Arial"/>
                <w:lang w:val="en-GB" w:eastAsia="en-US"/>
              </w:rPr>
            </w:pPr>
            <w:bookmarkStart w:id="2" w:name="_Hlk17894713"/>
          </w:p>
        </w:tc>
        <w:tc>
          <w:tcPr>
            <w:tcW w:w="9923" w:type="dxa"/>
          </w:tcPr>
          <w:p w14:paraId="674AA057" w14:textId="193BFF55" w:rsidR="008B1205" w:rsidRPr="00BB1ED8" w:rsidRDefault="008B1205" w:rsidP="00643F85">
            <w:pPr>
              <w:pStyle w:val="BMSBodyText"/>
            </w:pPr>
            <w:r w:rsidRPr="00BB1ED8">
              <w:t xml:space="preserve">Where temporary buildings are stacked, the roof/floor assembly, and members supporting it, must achieve at least 30 minutes fire resistance (integrity, insulation and load bearing capacity) to </w:t>
            </w:r>
            <w:r w:rsidR="00643F85" w:rsidRPr="00BB1ED8">
              <w:t>EN13501</w:t>
            </w:r>
            <w:r w:rsidR="007650CE">
              <w:t>*</w:t>
            </w:r>
            <w:r w:rsidRPr="00BB1ED8">
              <w:t xml:space="preserve"> and comply with Building Regulation requirements.</w:t>
            </w:r>
            <w:r w:rsidR="007650CE">
              <w:br/>
              <w:t xml:space="preserve">* </w:t>
            </w:r>
            <w:r w:rsidR="007650CE" w:rsidRPr="007650CE">
              <w:t>BS476</w:t>
            </w:r>
            <w:r w:rsidR="007650CE">
              <w:t xml:space="preserve"> can be used subject to </w:t>
            </w:r>
            <w:r w:rsidR="00F46ADA">
              <w:t>approval within the fire risk assessment</w:t>
            </w:r>
          </w:p>
        </w:tc>
      </w:tr>
      <w:bookmarkEnd w:id="2"/>
      <w:tr w:rsidR="008B1205" w:rsidRPr="00BB1ED8" w14:paraId="56C1E503" w14:textId="77777777" w:rsidTr="00B54457">
        <w:trPr>
          <w:cantSplit/>
        </w:trPr>
        <w:tc>
          <w:tcPr>
            <w:tcW w:w="675" w:type="dxa"/>
          </w:tcPr>
          <w:p w14:paraId="60EE500B" w14:textId="77777777"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3181AC75" w14:textId="77777777" w:rsidR="008B1205" w:rsidRPr="00BB1ED8" w:rsidRDefault="008B1205" w:rsidP="00B54457">
            <w:pPr>
              <w:spacing w:before="60" w:after="60"/>
              <w:rPr>
                <w:rFonts w:eastAsia="Times New Roman" w:cs="Arial"/>
                <w:lang w:val="en-GB" w:eastAsia="en-US"/>
              </w:rPr>
            </w:pPr>
            <w:r w:rsidRPr="00BB1ED8">
              <w:rPr>
                <w:rFonts w:eastAsia="Times New Roman" w:cs="Arial"/>
                <w:b/>
                <w:lang w:val="en-GB" w:eastAsia="en-US"/>
              </w:rPr>
              <w:t>TEMPORARY BUILDINGS - SPECIAL CONDITIONS</w:t>
            </w:r>
          </w:p>
        </w:tc>
      </w:tr>
      <w:tr w:rsidR="008B1205" w:rsidRPr="00BB1ED8" w14:paraId="05BB355E" w14:textId="77777777" w:rsidTr="00B54457">
        <w:trPr>
          <w:cantSplit/>
        </w:trPr>
        <w:tc>
          <w:tcPr>
            <w:tcW w:w="675" w:type="dxa"/>
          </w:tcPr>
          <w:p w14:paraId="677B7C21"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755E83E" w14:textId="77777777" w:rsidR="008B1205" w:rsidRPr="00BB1ED8" w:rsidRDefault="008B1205" w:rsidP="00B54457">
            <w:pPr>
              <w:pStyle w:val="BMSBodyText"/>
            </w:pPr>
            <w:r w:rsidRPr="00BB1ED8">
              <w:t xml:space="preserve">Where temporary buildings are to be positioned in a location which has a fire break of less than 6  </w:t>
            </w:r>
            <w:r w:rsidRPr="00BB1ED8">
              <w:br/>
              <w:t>metres or where they are located within another building the following must be applied:</w:t>
            </w:r>
          </w:p>
        </w:tc>
      </w:tr>
      <w:tr w:rsidR="008B1205" w:rsidRPr="00BB1ED8" w14:paraId="17580CAA" w14:textId="77777777" w:rsidTr="00B54457">
        <w:trPr>
          <w:cantSplit/>
        </w:trPr>
        <w:tc>
          <w:tcPr>
            <w:tcW w:w="675" w:type="dxa"/>
          </w:tcPr>
          <w:p w14:paraId="79FB1C61"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17CAF26" w14:textId="0C8DBD05" w:rsidR="008B1205" w:rsidRPr="00BB1ED8" w:rsidRDefault="008B1205" w:rsidP="00822B4A">
            <w:pPr>
              <w:pStyle w:val="BMSBodyText"/>
            </w:pPr>
            <w:r w:rsidRPr="00BB1ED8">
              <w:t>All internal walls, ceiling surfaces and external surfaces of walls must have Class 1 surface spread of flame performance in BS476 Part 7.</w:t>
            </w:r>
            <w:r w:rsidR="00822B4A" w:rsidRPr="00BB1ED8">
              <w:t xml:space="preserve"> </w:t>
            </w:r>
            <w:r w:rsidRPr="00BB1ED8">
              <w:t>External surface of roof must meet Class AA in BS476 Part 3.</w:t>
            </w:r>
          </w:p>
        </w:tc>
      </w:tr>
      <w:tr w:rsidR="008B1205" w:rsidRPr="00BB1ED8" w14:paraId="094A8C2A" w14:textId="77777777" w:rsidTr="00B54457">
        <w:trPr>
          <w:cantSplit/>
        </w:trPr>
        <w:tc>
          <w:tcPr>
            <w:tcW w:w="675" w:type="dxa"/>
          </w:tcPr>
          <w:p w14:paraId="27EA90A7"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6CBC27AA" w14:textId="77777777" w:rsidR="008B1205" w:rsidRPr="00BB1ED8" w:rsidRDefault="008B1205" w:rsidP="00B54457">
            <w:pPr>
              <w:pStyle w:val="BMSBodyText"/>
            </w:pPr>
            <w:r w:rsidRPr="00BB1ED8">
              <w:t>Walls and roof must achieve 30 minutes Fire Resistance (integrity and insulation) to BS 476 Parts 20 and 22; roof to be tested from below.</w:t>
            </w:r>
          </w:p>
        </w:tc>
      </w:tr>
      <w:tr w:rsidR="008B1205" w:rsidRPr="00BB1ED8" w14:paraId="1098F14B" w14:textId="77777777" w:rsidTr="00B54457">
        <w:trPr>
          <w:cantSplit/>
        </w:trPr>
        <w:tc>
          <w:tcPr>
            <w:tcW w:w="675" w:type="dxa"/>
          </w:tcPr>
          <w:p w14:paraId="0BEFCDD9"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9B8C637" w14:textId="77777777" w:rsidR="008B1205" w:rsidRPr="00BB1ED8" w:rsidRDefault="008B1205" w:rsidP="00B54457">
            <w:pPr>
              <w:pStyle w:val="BMSBodyText"/>
            </w:pPr>
            <w:r w:rsidRPr="00BB1ED8">
              <w:t>Doors and windows to achieve 30 minutes Fire Resistance (integrity) to BS476 parts 20 and 22.</w:t>
            </w:r>
          </w:p>
        </w:tc>
      </w:tr>
      <w:tr w:rsidR="008B1205" w:rsidRPr="00BB1ED8" w14:paraId="521E9125" w14:textId="77777777" w:rsidTr="00B54457">
        <w:trPr>
          <w:cantSplit/>
        </w:trPr>
        <w:tc>
          <w:tcPr>
            <w:tcW w:w="675" w:type="dxa"/>
          </w:tcPr>
          <w:p w14:paraId="566D7E65" w14:textId="77777777"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4196D2B7" w14:textId="5FDDE221" w:rsidR="008B1205" w:rsidRPr="00BB1ED8" w:rsidRDefault="008B1205" w:rsidP="006B4893">
            <w:pPr>
              <w:spacing w:before="60" w:after="60"/>
              <w:rPr>
                <w:rFonts w:eastAsia="Times New Roman" w:cs="Arial"/>
                <w:lang w:val="en-GB" w:eastAsia="en-US"/>
              </w:rPr>
            </w:pPr>
            <w:r w:rsidRPr="00BB1ED8">
              <w:rPr>
                <w:rFonts w:eastAsia="Times New Roman" w:cs="Arial"/>
                <w:b/>
                <w:lang w:val="en-GB" w:eastAsia="en-US"/>
              </w:rPr>
              <w:t xml:space="preserve">TIMBER FRAME </w:t>
            </w:r>
            <w:r w:rsidR="006B4893" w:rsidRPr="00BB1ED8">
              <w:rPr>
                <w:rFonts w:eastAsia="Times New Roman" w:cs="Arial"/>
                <w:b/>
                <w:lang w:val="en-GB" w:eastAsia="en-US"/>
              </w:rPr>
              <w:t>BUILDINGS</w:t>
            </w:r>
          </w:p>
        </w:tc>
      </w:tr>
      <w:tr w:rsidR="008B1205" w:rsidRPr="00BB1ED8" w14:paraId="41638F6F" w14:textId="77777777" w:rsidTr="00B54457">
        <w:trPr>
          <w:cantSplit/>
        </w:trPr>
        <w:tc>
          <w:tcPr>
            <w:tcW w:w="675" w:type="dxa"/>
          </w:tcPr>
          <w:p w14:paraId="79B30A09"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AA3CAAE" w14:textId="77777777" w:rsidR="008B1205" w:rsidRPr="00BB1ED8" w:rsidRDefault="008B1205" w:rsidP="00B54457">
            <w:pPr>
              <w:pStyle w:val="BMSBodyText"/>
            </w:pPr>
            <w:r w:rsidRPr="00BB1ED8">
              <w:t>All subcontractors engaged to construct Timber Frame structures must be members of a relevant trade association or the Structural Timber Association.</w:t>
            </w:r>
          </w:p>
          <w:p w14:paraId="6494F40D" w14:textId="1696234D" w:rsidR="002D1757" w:rsidRPr="00BB1ED8" w:rsidRDefault="007715E5" w:rsidP="00B00B03">
            <w:pPr>
              <w:pStyle w:val="BMSBodyText"/>
            </w:pPr>
            <w:r w:rsidRPr="00BB1ED8">
              <w:t xml:space="preserve">During design, reference must be made to the Structural Timer Association publication </w:t>
            </w:r>
            <w:r w:rsidR="0032279F">
              <w:t>d</w:t>
            </w:r>
            <w:r w:rsidRPr="00BB1ED8">
              <w:t>esign guide to separating distances during construction [insert link]</w:t>
            </w:r>
            <w:r w:rsidR="006B4893" w:rsidRPr="00BB1ED8">
              <w:t xml:space="preserve"> to </w:t>
            </w:r>
            <w:r w:rsidR="00B00B03" w:rsidRPr="00BB1ED8">
              <w:t>mitigate</w:t>
            </w:r>
            <w:r w:rsidR="006B4893" w:rsidRPr="00BB1ED8">
              <w:t xml:space="preserve"> off-site fire </w:t>
            </w:r>
            <w:r w:rsidR="0032279F" w:rsidRPr="00BB1ED8">
              <w:t>risks.</w:t>
            </w:r>
          </w:p>
        </w:tc>
      </w:tr>
      <w:tr w:rsidR="008B1205" w:rsidRPr="00BB1ED8" w14:paraId="229001F4" w14:textId="77777777" w:rsidTr="00B54457">
        <w:trPr>
          <w:cantSplit/>
        </w:trPr>
        <w:tc>
          <w:tcPr>
            <w:tcW w:w="675" w:type="dxa"/>
          </w:tcPr>
          <w:p w14:paraId="238260B4"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5BC4A8E3" w14:textId="2E04D471" w:rsidR="008B1205" w:rsidRPr="00BB1ED8" w:rsidRDefault="008B1205" w:rsidP="00B54457">
            <w:pPr>
              <w:pStyle w:val="BMSBodyText"/>
            </w:pPr>
            <w:r w:rsidRPr="00BB1ED8">
              <w:t xml:space="preserve">Where multiple large timber-framed structures are being built on one site, the period of maximum vulnerability during which fire may spread from one to another is the time when the structures are incomplete. This hazard must be considered in detail </w:t>
            </w:r>
            <w:r w:rsidR="002D1757" w:rsidRPr="00BB1ED8">
              <w:t xml:space="preserve">during design and planning </w:t>
            </w:r>
            <w:r w:rsidRPr="00BB1ED8">
              <w:t>and minimised as part of the fire risk assessment and in compliance with the UK Timber Frame Association (UKTFA) 16 steps to fire safety</w:t>
            </w:r>
            <w:r w:rsidR="002D1757" w:rsidRPr="00BB1ED8">
              <w:t>[add link]</w:t>
            </w:r>
            <w:r w:rsidRPr="00BB1ED8">
              <w:t>. Suitable sequencing may be appropriate to provide a fire break by separating incomplete structures from those which are completed, with fire-rated facades.</w:t>
            </w:r>
          </w:p>
        </w:tc>
      </w:tr>
      <w:tr w:rsidR="008B1205" w:rsidRPr="00BB1ED8" w14:paraId="2A3345F2" w14:textId="77777777" w:rsidTr="00B54457">
        <w:trPr>
          <w:cantSplit/>
        </w:trPr>
        <w:tc>
          <w:tcPr>
            <w:tcW w:w="675" w:type="dxa"/>
          </w:tcPr>
          <w:p w14:paraId="09A7C04A"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38897C6" w14:textId="77777777" w:rsidR="008B1205" w:rsidRPr="00BB1ED8" w:rsidRDefault="008B1205" w:rsidP="00B54457">
            <w:pPr>
              <w:pStyle w:val="BMSBodyText"/>
            </w:pPr>
            <w:r w:rsidRPr="00BB1ED8">
              <w:t>The building should be compartmentalised and fire-stopped (temporary or permanent) vertically and horizontally at the earliest stage practicable irrespective of cost. This should include builders work holes, openings in compartment walls, party walls, stairwells, service risers, lift shafts, roof voids and other fire-rated sub-compartments throughout the building. Wherever possible this compartmentalising should take the form of the final, permanent fire-resisting doors, panels and fire-stopping.</w:t>
            </w:r>
          </w:p>
        </w:tc>
      </w:tr>
      <w:tr w:rsidR="008B1205" w:rsidRPr="00BB1ED8" w14:paraId="2E6EDEDC" w14:textId="77777777" w:rsidTr="00B54457">
        <w:trPr>
          <w:cantSplit/>
        </w:trPr>
        <w:tc>
          <w:tcPr>
            <w:tcW w:w="675" w:type="dxa"/>
          </w:tcPr>
          <w:p w14:paraId="0C0F258A"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C1FE3B1" w14:textId="77777777" w:rsidR="008B1205" w:rsidRPr="00BB1ED8" w:rsidRDefault="008B1205" w:rsidP="00B54457">
            <w:pPr>
              <w:pStyle w:val="BMSBodyText"/>
            </w:pPr>
            <w:r w:rsidRPr="00BB1ED8">
              <w:t>In cases where it is not possible to fit the final materials early in the construction process, suitable temporary arrangements should be made in order to reduce the spread of fire and smoke up a building through unstopped ducts and shafts. Consideration should then be given to fitting temporary horizontal fire rated boarding as work progresses.</w:t>
            </w:r>
          </w:p>
        </w:tc>
      </w:tr>
      <w:tr w:rsidR="008B1205" w:rsidRPr="00BB1ED8" w14:paraId="2CCBD431" w14:textId="77777777" w:rsidTr="00B54457">
        <w:trPr>
          <w:cantSplit/>
        </w:trPr>
        <w:tc>
          <w:tcPr>
            <w:tcW w:w="675" w:type="dxa"/>
          </w:tcPr>
          <w:p w14:paraId="6E68646D"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5E1A6E1" w14:textId="77777777" w:rsidR="008B1205" w:rsidRPr="00BB1ED8" w:rsidRDefault="008B1205" w:rsidP="00B54457">
            <w:pPr>
              <w:pStyle w:val="BMSBodyText"/>
            </w:pPr>
            <w:r w:rsidRPr="00BB1ED8">
              <w:t>The final cladding to a building should be put in place as early as practicable irrespective of cost.</w:t>
            </w:r>
          </w:p>
        </w:tc>
      </w:tr>
      <w:tr w:rsidR="008B1205" w:rsidRPr="00BB1ED8" w14:paraId="3E809AAC" w14:textId="77777777" w:rsidTr="00B54457">
        <w:trPr>
          <w:cantSplit/>
        </w:trPr>
        <w:tc>
          <w:tcPr>
            <w:tcW w:w="675" w:type="dxa"/>
          </w:tcPr>
          <w:p w14:paraId="22981619"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F947CB2" w14:textId="77777777" w:rsidR="008B1205" w:rsidRPr="00BB1ED8" w:rsidRDefault="008B1205" w:rsidP="00B54457">
            <w:pPr>
              <w:pStyle w:val="BMSBodyText"/>
            </w:pPr>
            <w:r w:rsidRPr="00BB1ED8">
              <w:t>Serious consideration should be given to mitigating fire damage and the spread of fire to adjacent structures by facing exposed timber construction and combustible insulation with fire-rated boarding at the earliest opportunity. The use of fire-rated boarding may be extended to protect windows and door openings not required as means of escape. This approach also provides significant security benefits.</w:t>
            </w:r>
          </w:p>
        </w:tc>
      </w:tr>
      <w:tr w:rsidR="008B1205" w:rsidRPr="00BB1ED8" w14:paraId="34F60639" w14:textId="77777777" w:rsidTr="00B54457">
        <w:trPr>
          <w:cantSplit/>
        </w:trPr>
        <w:tc>
          <w:tcPr>
            <w:tcW w:w="675" w:type="dxa"/>
          </w:tcPr>
          <w:p w14:paraId="66BA8270"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1C2AE73E" w14:textId="77777777" w:rsidR="008B1205" w:rsidRPr="00BB1ED8" w:rsidRDefault="008B1205" w:rsidP="00B54457">
            <w:pPr>
              <w:pStyle w:val="BMSBodyText"/>
            </w:pPr>
            <w:r w:rsidRPr="00BB1ED8">
              <w:t>Generators and similar static heat producing equipment should not be used in structures where the timber frame is exposed.</w:t>
            </w:r>
          </w:p>
        </w:tc>
      </w:tr>
      <w:tr w:rsidR="008B1205" w:rsidRPr="00BB1ED8" w14:paraId="0E44F7AF" w14:textId="77777777" w:rsidTr="00B54457">
        <w:trPr>
          <w:cantSplit/>
        </w:trPr>
        <w:tc>
          <w:tcPr>
            <w:tcW w:w="675" w:type="dxa"/>
          </w:tcPr>
          <w:p w14:paraId="5D59843C"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4E32CF3B" w14:textId="77777777" w:rsidR="008B1205" w:rsidRPr="00BB1ED8" w:rsidRDefault="008B1205" w:rsidP="00B54457">
            <w:pPr>
              <w:pStyle w:val="BMSBodyText"/>
            </w:pPr>
            <w:r w:rsidRPr="00BB1ED8">
              <w:t>Refuelling of equipment must be undertaken outside any timber frame structure and in a designated refuelling/storage area located at least 20m from the building.</w:t>
            </w:r>
          </w:p>
        </w:tc>
      </w:tr>
      <w:tr w:rsidR="008B1205" w:rsidRPr="00BB1ED8" w14:paraId="33C3857C" w14:textId="77777777" w:rsidTr="00B54457">
        <w:trPr>
          <w:cantSplit/>
        </w:trPr>
        <w:tc>
          <w:tcPr>
            <w:tcW w:w="675" w:type="dxa"/>
          </w:tcPr>
          <w:p w14:paraId="06DEA19C"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5EA9785" w14:textId="77777777" w:rsidR="008B1205" w:rsidRPr="00BB1ED8" w:rsidRDefault="008B1205" w:rsidP="00B54457">
            <w:pPr>
              <w:pStyle w:val="BMSBodyText"/>
            </w:pPr>
            <w:r w:rsidRPr="00BB1ED8">
              <w:t>Temporary buildings closer than 20m to the timber frame structure must be of non-combustible construction. Wherever temporary buildings have to be located closer than 20m to the structure, the safe distance must be determined by a life and property fire risk assessment carried out by a competent person and fire rated/certificated temporary buildings used.</w:t>
            </w:r>
          </w:p>
        </w:tc>
      </w:tr>
      <w:tr w:rsidR="008B1205" w:rsidRPr="00BB1ED8" w14:paraId="70629B28" w14:textId="77777777" w:rsidTr="00B54457">
        <w:trPr>
          <w:cantSplit/>
        </w:trPr>
        <w:tc>
          <w:tcPr>
            <w:tcW w:w="675" w:type="dxa"/>
          </w:tcPr>
          <w:p w14:paraId="6EE4BA6A"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57D06294" w14:textId="77777777" w:rsidR="008B1205" w:rsidRPr="00BB1ED8" w:rsidRDefault="008B1205" w:rsidP="00B54457">
            <w:pPr>
              <w:pStyle w:val="BMSBodyText"/>
            </w:pPr>
            <w:r w:rsidRPr="00BB1ED8">
              <w:t>Heating, drying and dehumidifying equipment must be restricted to 110V blown air type, be protected by an RCD and be removed from the structure outside working hours.</w:t>
            </w:r>
          </w:p>
        </w:tc>
      </w:tr>
      <w:tr w:rsidR="008B1205" w:rsidRPr="00BB1ED8" w14:paraId="71798A30" w14:textId="77777777" w:rsidTr="00B54457">
        <w:trPr>
          <w:cantSplit/>
        </w:trPr>
        <w:tc>
          <w:tcPr>
            <w:tcW w:w="675" w:type="dxa"/>
          </w:tcPr>
          <w:p w14:paraId="11E7541B"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72924BF9" w14:textId="77777777" w:rsidR="008B1205" w:rsidRPr="00BB1ED8" w:rsidRDefault="008B1205" w:rsidP="00B54457">
            <w:pPr>
              <w:pStyle w:val="BMSBodyText"/>
            </w:pPr>
            <w:r w:rsidRPr="00BB1ED8">
              <w:t>Automatic fire detection must be provided; these systems must be linked to an alarm receiving centre unless there is a 24-hour security presence on site.</w:t>
            </w:r>
          </w:p>
        </w:tc>
      </w:tr>
      <w:tr w:rsidR="008B1205" w:rsidRPr="00BB1ED8" w14:paraId="45E0E6C0" w14:textId="77777777" w:rsidTr="00B54457">
        <w:trPr>
          <w:cantSplit/>
        </w:trPr>
        <w:tc>
          <w:tcPr>
            <w:tcW w:w="675" w:type="dxa"/>
          </w:tcPr>
          <w:p w14:paraId="5EB741A8"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75EAB5D" w14:textId="77777777" w:rsidR="008B1205" w:rsidRPr="00BB1ED8" w:rsidRDefault="008B1205" w:rsidP="00B54457">
            <w:pPr>
              <w:pStyle w:val="BMSBodyText"/>
            </w:pPr>
            <w:r w:rsidRPr="00BB1ED8">
              <w:t xml:space="preserve">The use of foam plastic materials on site should be minimised. </w:t>
            </w:r>
          </w:p>
        </w:tc>
      </w:tr>
      <w:tr w:rsidR="008B1205" w:rsidRPr="00BB1ED8" w14:paraId="52BAF1A8" w14:textId="77777777" w:rsidTr="00B54457">
        <w:trPr>
          <w:cantSplit/>
        </w:trPr>
        <w:tc>
          <w:tcPr>
            <w:tcW w:w="675" w:type="dxa"/>
          </w:tcPr>
          <w:p w14:paraId="60013707"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9A8FB3C" w14:textId="5E38E41A" w:rsidR="008B1205" w:rsidRPr="00BB1ED8" w:rsidRDefault="008B1205" w:rsidP="002D1757">
            <w:pPr>
              <w:pStyle w:val="BMSBodyText"/>
            </w:pPr>
            <w:r w:rsidRPr="00BB1ED8">
              <w:t>Hot work on timber frame construction sites should be minimised. Where hot work cannot be avoided, in addition to the standard controls for hot work, the area in which the work will be undertaken must have fire compartmentalisation complete and must be continually monitored for at least one hour following completion of the hot works and be visited two hours after completion prior to closing the permit.</w:t>
            </w:r>
          </w:p>
        </w:tc>
      </w:tr>
      <w:tr w:rsidR="008B1205" w:rsidRPr="00BB1ED8" w14:paraId="11E4FC03" w14:textId="77777777" w:rsidTr="00B54457">
        <w:trPr>
          <w:cantSplit/>
        </w:trPr>
        <w:tc>
          <w:tcPr>
            <w:tcW w:w="675" w:type="dxa"/>
          </w:tcPr>
          <w:p w14:paraId="68D59119" w14:textId="77777777" w:rsidR="008B1205" w:rsidRPr="00BB1ED8" w:rsidRDefault="008B1205" w:rsidP="00B54457">
            <w:pPr>
              <w:keepNext/>
              <w:numPr>
                <w:ilvl w:val="0"/>
                <w:numId w:val="9"/>
              </w:numPr>
              <w:spacing w:before="60" w:after="60"/>
              <w:rPr>
                <w:rFonts w:eastAsia="Times New Roman" w:cs="Arial"/>
                <w:lang w:val="en-GB" w:eastAsia="en-US"/>
              </w:rPr>
            </w:pPr>
          </w:p>
        </w:tc>
        <w:tc>
          <w:tcPr>
            <w:tcW w:w="9923" w:type="dxa"/>
          </w:tcPr>
          <w:p w14:paraId="642C4877" w14:textId="77777777" w:rsidR="008B1205" w:rsidRPr="00BB1ED8" w:rsidRDefault="008B1205" w:rsidP="00B54457">
            <w:pPr>
              <w:keepNext/>
              <w:spacing w:before="60" w:after="60"/>
              <w:rPr>
                <w:rFonts w:eastAsia="Times New Roman" w:cs="Arial"/>
                <w:lang w:val="en-GB" w:eastAsia="en-US"/>
              </w:rPr>
            </w:pPr>
            <w:r w:rsidRPr="00BB1ED8">
              <w:rPr>
                <w:rFonts w:eastAsia="Times New Roman" w:cs="Arial"/>
                <w:b/>
                <w:lang w:val="en-GB" w:eastAsia="en-US"/>
              </w:rPr>
              <w:t>TEMPORARY COVERING MATERIALS</w:t>
            </w:r>
          </w:p>
        </w:tc>
      </w:tr>
      <w:tr w:rsidR="008B1205" w:rsidRPr="00BB1ED8" w14:paraId="6D77F2EA" w14:textId="77777777" w:rsidTr="00B54457">
        <w:trPr>
          <w:cantSplit/>
        </w:trPr>
        <w:tc>
          <w:tcPr>
            <w:tcW w:w="675" w:type="dxa"/>
          </w:tcPr>
          <w:p w14:paraId="18A4BF75"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351A01C" w14:textId="77777777" w:rsidR="008B1205" w:rsidRPr="00BB1ED8" w:rsidRDefault="008B1205" w:rsidP="00B54457">
            <w:pPr>
              <w:pStyle w:val="BMSBodyText"/>
            </w:pPr>
            <w:r w:rsidRPr="00BB1ED8">
              <w:t>When finished surfaces, fittings or expensive items of plant and machinery incorporated into a building are to be temporarily protected during construction or refurbishment, then, in selecting a protective covering material, regard must always be paid to the relative fire load and the potential for fire growth and spread.</w:t>
            </w:r>
          </w:p>
        </w:tc>
      </w:tr>
      <w:tr w:rsidR="008B1205" w:rsidRPr="00BB1ED8" w14:paraId="78B00D51" w14:textId="77777777" w:rsidTr="00B54457">
        <w:trPr>
          <w:cantSplit/>
        </w:trPr>
        <w:tc>
          <w:tcPr>
            <w:tcW w:w="675" w:type="dxa"/>
          </w:tcPr>
          <w:p w14:paraId="2DAEE350"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95338A0" w14:textId="77777777" w:rsidR="008B1205" w:rsidRPr="00BB1ED8" w:rsidRDefault="008B1205" w:rsidP="00B54457">
            <w:pPr>
              <w:pStyle w:val="BMSBodyText"/>
            </w:pPr>
            <w:r w:rsidRPr="00BB1ED8">
              <w:t xml:space="preserve">Where flexible protective covering materials are used, these must conform to the requirements of the Loss Prevention Standard LPS 1207: Fire Requirements for the LPCB Approval and Listing of Protective Covering Materials or equivalent standard. The materials shall be manufactured in accordance with a quality assurance and certification programme and the manufacturer shall be certified by a third-party approval body accredited by the United Kingdom Accreditation Service. The relevant approval mark shall be printed on the material. </w:t>
            </w:r>
          </w:p>
        </w:tc>
      </w:tr>
      <w:tr w:rsidR="008B1205" w:rsidRPr="00BB1ED8" w14:paraId="5FA2CC5D" w14:textId="77777777" w:rsidTr="00B54457">
        <w:trPr>
          <w:cantSplit/>
        </w:trPr>
        <w:tc>
          <w:tcPr>
            <w:tcW w:w="675" w:type="dxa"/>
          </w:tcPr>
          <w:p w14:paraId="14FBC94D"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1A663F9B" w14:textId="77777777" w:rsidR="008B1205" w:rsidRPr="00BB1ED8" w:rsidRDefault="008B1205" w:rsidP="00B54457">
            <w:pPr>
              <w:pStyle w:val="BMSBodyText"/>
            </w:pPr>
            <w:r w:rsidRPr="00BB1ED8">
              <w:t>When flexible materials, including decorative films are used to clad scaffolding or temporary/ permanent steel work these materials must conform to the requirements of LPS 1215: Requirements for the LPCB Approval and Listing of Scaffold Cladding Materials equivalent standard (for example, ref. 16). The material shall be manufactured in accordance with a quality assurance and certification programme, and the manufacturer shall be certified by a third-party approval body accredited by the United Kingdom Accreditation Service. The relevant approval mark shall be printed on the material.</w:t>
            </w:r>
          </w:p>
        </w:tc>
      </w:tr>
      <w:tr w:rsidR="008B1205" w:rsidRPr="00BB1ED8" w14:paraId="268CDB91" w14:textId="77777777" w:rsidTr="00B54457">
        <w:trPr>
          <w:cantSplit/>
        </w:trPr>
        <w:tc>
          <w:tcPr>
            <w:tcW w:w="675" w:type="dxa"/>
          </w:tcPr>
          <w:p w14:paraId="0386E853"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698B7824" w14:textId="77777777" w:rsidR="008B1205" w:rsidRPr="00BB1ED8" w:rsidRDefault="008B1205" w:rsidP="00B54457">
            <w:pPr>
              <w:pStyle w:val="BMSBodyText"/>
            </w:pPr>
            <w:r w:rsidRPr="00BB1ED8">
              <w:t>When overprinting of materials with advertising or images occurs it must not have a detrimental on the material’s fire performance. Confirmation of this should be sought through the certification body.</w:t>
            </w:r>
          </w:p>
        </w:tc>
      </w:tr>
      <w:tr w:rsidR="008B1205" w:rsidRPr="00BB1ED8" w14:paraId="130172C4" w14:textId="77777777" w:rsidTr="00B54457">
        <w:trPr>
          <w:cantSplit/>
        </w:trPr>
        <w:tc>
          <w:tcPr>
            <w:tcW w:w="675" w:type="dxa"/>
          </w:tcPr>
          <w:p w14:paraId="04CFFF07"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A776F9B" w14:textId="77777777" w:rsidR="008B1205" w:rsidRPr="00BB1ED8" w:rsidRDefault="008B1205" w:rsidP="00B54457">
            <w:pPr>
              <w:pStyle w:val="BMSBodyText"/>
            </w:pPr>
            <w:r w:rsidRPr="00BB1ED8">
              <w:t>Flame retardant covering material can still burn; therefore at least one fire escape stairway should be kept free of all protective coverings.</w:t>
            </w:r>
          </w:p>
        </w:tc>
      </w:tr>
      <w:tr w:rsidR="008B1205" w:rsidRPr="00BB1ED8" w14:paraId="19507EC6" w14:textId="77777777" w:rsidTr="00B54457">
        <w:trPr>
          <w:cantSplit/>
        </w:trPr>
        <w:tc>
          <w:tcPr>
            <w:tcW w:w="675" w:type="dxa"/>
          </w:tcPr>
          <w:p w14:paraId="399C7A6F" w14:textId="77777777" w:rsidR="008B1205" w:rsidRPr="00BB1ED8" w:rsidRDefault="008B1205" w:rsidP="00B54457">
            <w:pPr>
              <w:numPr>
                <w:ilvl w:val="0"/>
                <w:numId w:val="9"/>
              </w:numPr>
              <w:spacing w:before="60" w:after="60"/>
              <w:rPr>
                <w:rFonts w:eastAsia="Times New Roman" w:cs="Arial"/>
                <w:lang w:val="en-GB" w:eastAsia="en-US"/>
              </w:rPr>
            </w:pPr>
          </w:p>
        </w:tc>
        <w:tc>
          <w:tcPr>
            <w:tcW w:w="9923" w:type="dxa"/>
          </w:tcPr>
          <w:p w14:paraId="4311B4C3" w14:textId="6195305A" w:rsidR="008B1205" w:rsidRPr="00BB1ED8" w:rsidRDefault="008B1205" w:rsidP="00B54457">
            <w:pPr>
              <w:spacing w:before="60" w:after="60"/>
              <w:rPr>
                <w:rFonts w:eastAsia="Times New Roman" w:cs="Arial"/>
                <w:lang w:val="en-GB" w:eastAsia="en-US"/>
              </w:rPr>
            </w:pPr>
            <w:r w:rsidRPr="00BB1ED8">
              <w:rPr>
                <w:rFonts w:eastAsia="Times New Roman" w:cs="Arial"/>
                <w:b/>
                <w:lang w:val="en-GB" w:eastAsia="en-US"/>
              </w:rPr>
              <w:t>HIGH RISE CONSTRUCTION</w:t>
            </w:r>
            <w:r w:rsidR="00A22B4E" w:rsidRPr="00BB1ED8">
              <w:rPr>
                <w:rFonts w:eastAsia="Times New Roman" w:cs="Arial"/>
                <w:b/>
                <w:lang w:val="en-GB" w:eastAsia="en-US"/>
              </w:rPr>
              <w:t xml:space="preserve"> (ABOVE 18m)</w:t>
            </w:r>
          </w:p>
        </w:tc>
      </w:tr>
      <w:tr w:rsidR="008B1205" w:rsidRPr="00BB1ED8" w14:paraId="179E745E" w14:textId="77777777" w:rsidTr="00B54457">
        <w:trPr>
          <w:cantSplit/>
        </w:trPr>
        <w:tc>
          <w:tcPr>
            <w:tcW w:w="675" w:type="dxa"/>
          </w:tcPr>
          <w:p w14:paraId="0F865D9C"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30C1D894" w14:textId="35E578B2" w:rsidR="008B1205" w:rsidRPr="00BB1ED8" w:rsidRDefault="008B1205" w:rsidP="00A22B4E">
            <w:pPr>
              <w:pStyle w:val="BMSBodyText"/>
            </w:pPr>
            <w:r w:rsidRPr="00BB1ED8">
              <w:t xml:space="preserve"> </w:t>
            </w:r>
            <w:r w:rsidR="00A22B4E" w:rsidRPr="00BB1ED8">
              <w:t>F</w:t>
            </w:r>
            <w:r w:rsidRPr="00BB1ED8">
              <w:t xml:space="preserve">ire risk assessment </w:t>
            </w:r>
            <w:r w:rsidR="00A22B4E" w:rsidRPr="00BB1ED8">
              <w:t xml:space="preserve">for high rise construction </w:t>
            </w:r>
            <w:r w:rsidRPr="00BB1ED8">
              <w:t>should be undertaken after consulting with the Fire and Rescue Service and before work commences</w:t>
            </w:r>
            <w:r w:rsidR="00691424" w:rsidRPr="00BB1ED8">
              <w:t>.</w:t>
            </w:r>
            <w:r w:rsidRPr="00BB1ED8">
              <w:t xml:space="preserve"> </w:t>
            </w:r>
            <w:r w:rsidR="00A22B4E" w:rsidRPr="00BB1ED8">
              <w:t xml:space="preserve">above 18m. </w:t>
            </w:r>
            <w:r w:rsidRPr="00BB1ED8">
              <w:t>Emergency procedures must be prepared and reviewed to ensure that arrangements for safe evacuation are maintained commensurate with the number of persons and any possible injuries and the stage of construction</w:t>
            </w:r>
          </w:p>
        </w:tc>
      </w:tr>
      <w:tr w:rsidR="008B1205" w:rsidRPr="00BB1ED8" w14:paraId="2200D337" w14:textId="77777777" w:rsidTr="00B54457">
        <w:trPr>
          <w:cantSplit/>
        </w:trPr>
        <w:tc>
          <w:tcPr>
            <w:tcW w:w="675" w:type="dxa"/>
          </w:tcPr>
          <w:p w14:paraId="34E30261"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3DF20FA" w14:textId="3F5412E4" w:rsidR="008B1205" w:rsidRPr="00BB1ED8" w:rsidRDefault="008B1205" w:rsidP="00D51AB1">
            <w:pPr>
              <w:pStyle w:val="BMSBodyText"/>
            </w:pPr>
            <w:r w:rsidRPr="00BB1ED8">
              <w:t xml:space="preserve">Fire doors with self-closers must be fitted to protect the escape stairs in accordance with the findings of the fire risk assessment. These must be in place when the structure reaches </w:t>
            </w:r>
            <w:r w:rsidR="00D51AB1" w:rsidRPr="00BB1ED8">
              <w:t>18m</w:t>
            </w:r>
            <w:r w:rsidRPr="00BB1ED8">
              <w:t>.</w:t>
            </w:r>
          </w:p>
        </w:tc>
      </w:tr>
      <w:tr w:rsidR="008B1205" w:rsidRPr="00BB1ED8" w14:paraId="7359D736" w14:textId="77777777" w:rsidTr="00B54457">
        <w:trPr>
          <w:cantSplit/>
        </w:trPr>
        <w:tc>
          <w:tcPr>
            <w:tcW w:w="675" w:type="dxa"/>
          </w:tcPr>
          <w:p w14:paraId="14B3A7E5"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4B3CB789" w14:textId="3966E53C" w:rsidR="008B1205" w:rsidRPr="00BB1ED8" w:rsidRDefault="008B1205" w:rsidP="00D51AB1">
            <w:pPr>
              <w:pStyle w:val="BMSBodyText"/>
            </w:pPr>
            <w:r w:rsidRPr="00BB1ED8">
              <w:t xml:space="preserve">At least one </w:t>
            </w:r>
            <w:r w:rsidR="00D51AB1" w:rsidRPr="00BB1ED8">
              <w:t>means of access</w:t>
            </w:r>
            <w:r w:rsidRPr="00BB1ED8">
              <w:t xml:space="preserve"> should be designated </w:t>
            </w:r>
            <w:r w:rsidR="00D51AB1" w:rsidRPr="00BB1ED8">
              <w:t>for</w:t>
            </w:r>
            <w:r w:rsidRPr="00BB1ED8">
              <w:t xml:space="preserve"> </w:t>
            </w:r>
            <w:r w:rsidR="00CC3E52" w:rsidRPr="00BB1ED8">
              <w:t>firefighting</w:t>
            </w:r>
            <w:r w:rsidR="00D51AB1" w:rsidRPr="00BB1ED8">
              <w:t xml:space="preserve"> access</w:t>
            </w:r>
            <w:r w:rsidRPr="00BB1ED8">
              <w:t xml:space="preserve">, for the exclusive use of the fire service during the course of an emergency. Any firefighting lifts included in the design of the building should be commissioned and brought into service at the </w:t>
            </w:r>
            <w:r w:rsidR="00CC3E52" w:rsidRPr="00BB1ED8">
              <w:t>earliest stage</w:t>
            </w:r>
            <w:r w:rsidRPr="00BB1ED8">
              <w:t xml:space="preserve"> practicable irrespective of cost</w:t>
            </w:r>
            <w:r w:rsidR="00D51AB1" w:rsidRPr="00BB1ED8">
              <w:t>.</w:t>
            </w:r>
          </w:p>
        </w:tc>
      </w:tr>
      <w:tr w:rsidR="008B1205" w:rsidRPr="00BB1ED8" w14:paraId="026B9BCB" w14:textId="77777777" w:rsidTr="00B54457">
        <w:trPr>
          <w:cantSplit/>
        </w:trPr>
        <w:tc>
          <w:tcPr>
            <w:tcW w:w="675" w:type="dxa"/>
          </w:tcPr>
          <w:p w14:paraId="58A227A7"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5FD82761" w14:textId="1FF9A8F1" w:rsidR="008B1205" w:rsidRPr="00BB1ED8" w:rsidRDefault="00D51AB1" w:rsidP="00D51AB1">
            <w:pPr>
              <w:pStyle w:val="BMSBodyText"/>
            </w:pPr>
            <w:r w:rsidRPr="00BB1ED8">
              <w:t>T</w:t>
            </w:r>
            <w:r w:rsidR="008B1205" w:rsidRPr="00BB1ED8">
              <w:t xml:space="preserve">he building should be horizontally fire compartmentalised at intervals not exceeding 10 floors, to prevent the upward (or downward) spread of smoke and flames. This should be done at the earliest practical opportunity after construction of each of the relevant floors, using temporary </w:t>
            </w:r>
            <w:r w:rsidRPr="00BB1ED8">
              <w:t xml:space="preserve">or permanent </w:t>
            </w:r>
            <w:r w:rsidR="008B1205" w:rsidRPr="00BB1ED8">
              <w:t>fire-stopping materials having no less than 30-minutes' fire resistance. All holes, shafts and openings should be closed off, including service risers, lift shafts and stairwells. Temporary fire-stopping can be removed to allow construction operations in the area to be carried out, but must be replaced whenever work stops. It should not be left out of place outside site working hours i.e. at night and at weekends.</w:t>
            </w:r>
          </w:p>
        </w:tc>
      </w:tr>
      <w:tr w:rsidR="008B1205" w:rsidRPr="00BB1ED8" w14:paraId="4F500E2D" w14:textId="77777777" w:rsidTr="00B54457">
        <w:trPr>
          <w:cantSplit/>
        </w:trPr>
        <w:tc>
          <w:tcPr>
            <w:tcW w:w="675" w:type="dxa"/>
          </w:tcPr>
          <w:p w14:paraId="75446F45"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5D6D9092" w14:textId="77777777" w:rsidR="008B1205" w:rsidRPr="00BB1ED8" w:rsidRDefault="008B1205" w:rsidP="00B54457">
            <w:pPr>
              <w:pStyle w:val="BMSBodyText"/>
            </w:pPr>
            <w:r w:rsidRPr="00BB1ED8">
              <w:t>Atriums, stairways, lift shafts and shafts used for crane towers need not be vertically divided at intervals not exceeding every 10 floors provided that all openings to floors are fitted with doors with self-closers to provide at least 30-minutes' fire resistance. All other openings between floors and stairways, lift shafts and crane tower shafts should be fire-stopped as indicated above.</w:t>
            </w:r>
          </w:p>
        </w:tc>
      </w:tr>
      <w:tr w:rsidR="008B1205" w:rsidRPr="00BB1ED8" w14:paraId="7FCE02EA" w14:textId="77777777" w:rsidTr="00B54457">
        <w:trPr>
          <w:cantSplit/>
        </w:trPr>
        <w:tc>
          <w:tcPr>
            <w:tcW w:w="675" w:type="dxa"/>
          </w:tcPr>
          <w:p w14:paraId="4D3CA5B8"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2AAE67BA" w14:textId="77777777" w:rsidR="008B1205" w:rsidRPr="00BB1ED8" w:rsidRDefault="008B1205" w:rsidP="00B54457">
            <w:pPr>
              <w:pStyle w:val="BMSBodyText"/>
            </w:pPr>
            <w:r w:rsidRPr="00BB1ED8">
              <w:t>Risers, shafts, ducts and similar openings between floors should be closed off with doors having 30-minutes' fire resistance, to separate them from the floors, and must be fitted at all levels. These doors should be treated in the same way as the temporary fire-stopping mentioned above i.e. only opened on any given floor when work is actually in progress inside the shaft at that level.</w:t>
            </w:r>
          </w:p>
        </w:tc>
      </w:tr>
      <w:tr w:rsidR="008B1205" w:rsidRPr="00BB1ED8" w14:paraId="5D54A35E" w14:textId="77777777" w:rsidTr="00B54457">
        <w:trPr>
          <w:cantSplit/>
        </w:trPr>
        <w:tc>
          <w:tcPr>
            <w:tcW w:w="675" w:type="dxa"/>
          </w:tcPr>
          <w:p w14:paraId="1D52BBA1"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09F4C344" w14:textId="77777777" w:rsidR="008B1205" w:rsidRPr="00BB1ED8" w:rsidRDefault="008B1205" w:rsidP="00B54457">
            <w:pPr>
              <w:pStyle w:val="BMSBodyText"/>
            </w:pPr>
            <w:r w:rsidRPr="00BB1ED8">
              <w:t>During the construction phase, electronically operated fire alarm systems must be provided throughout the height of the building, comprising break-glass/sensor type (or similar) call-points and sounders on all levels, plus a link to a permanently occupied security office (or similar) with a fire alarm panel indicating which zone the alarm is activated.</w:t>
            </w:r>
          </w:p>
          <w:p w14:paraId="0DF3CEE3" w14:textId="77777777" w:rsidR="008B1205" w:rsidRPr="00BB1ED8" w:rsidRDefault="008B1205" w:rsidP="00B54457">
            <w:pPr>
              <w:pStyle w:val="BMSBodyText"/>
            </w:pPr>
            <w:r w:rsidRPr="00BB1ED8">
              <w:t>All components or all parts of the system must have battery back-up to ensure continuity of operation in the event of a loss of power supply.</w:t>
            </w:r>
          </w:p>
        </w:tc>
      </w:tr>
      <w:tr w:rsidR="008B1205" w:rsidRPr="00BB1ED8" w14:paraId="309CE34D" w14:textId="77777777" w:rsidTr="00B54457">
        <w:trPr>
          <w:cantSplit/>
        </w:trPr>
        <w:tc>
          <w:tcPr>
            <w:tcW w:w="675" w:type="dxa"/>
          </w:tcPr>
          <w:p w14:paraId="130C433D"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587C38D3" w14:textId="05305D2A" w:rsidR="008B1205" w:rsidRPr="00BB1ED8" w:rsidRDefault="008B1205" w:rsidP="00D51AB1">
            <w:pPr>
              <w:pStyle w:val="BMSBodyText"/>
            </w:pPr>
            <w:r w:rsidRPr="00BB1ED8">
              <w:t xml:space="preserve">When work reaches a height of 50 metres, a wet riser must be provided, fed by duplicate pumps as set out in BS 9990: Code of practice for non-automatic fire fighting systems in buildings (ref. 35) to provide water in sufficient quantities and at sufficient pressure for effective firefighting.  </w:t>
            </w:r>
            <w:r w:rsidR="00D51AB1" w:rsidRPr="00BB1ED8">
              <w:t>S</w:t>
            </w:r>
            <w:r w:rsidRPr="00BB1ED8">
              <w:t xml:space="preserve">uitable and sufficient water and power supplies </w:t>
            </w:r>
            <w:r w:rsidR="00D51AB1" w:rsidRPr="00BB1ED8">
              <w:t xml:space="preserve">must be </w:t>
            </w:r>
            <w:r w:rsidRPr="00BB1ED8">
              <w:t xml:space="preserve">available </w:t>
            </w:r>
            <w:r w:rsidR="00D51AB1" w:rsidRPr="00BB1ED8">
              <w:t>before</w:t>
            </w:r>
            <w:r w:rsidRPr="00BB1ED8">
              <w:t xml:space="preserve"> commencement on site to allow the operation of the wet riser during the construction programme.</w:t>
            </w:r>
          </w:p>
        </w:tc>
      </w:tr>
      <w:tr w:rsidR="008B1205" w:rsidRPr="00BB1ED8" w14:paraId="47CC60F5" w14:textId="77777777" w:rsidTr="00B54457">
        <w:trPr>
          <w:cantSplit/>
        </w:trPr>
        <w:tc>
          <w:tcPr>
            <w:tcW w:w="675" w:type="dxa"/>
          </w:tcPr>
          <w:p w14:paraId="0DC8C2FD" w14:textId="77777777" w:rsidR="008B1205" w:rsidRPr="00BB1ED8" w:rsidRDefault="008B1205" w:rsidP="00B54457">
            <w:pPr>
              <w:numPr>
                <w:ilvl w:val="1"/>
                <w:numId w:val="9"/>
              </w:numPr>
              <w:spacing w:before="60" w:after="60"/>
              <w:rPr>
                <w:rFonts w:eastAsia="Times New Roman" w:cs="Arial"/>
                <w:lang w:val="en-GB" w:eastAsia="en-US"/>
              </w:rPr>
            </w:pPr>
          </w:p>
        </w:tc>
        <w:tc>
          <w:tcPr>
            <w:tcW w:w="9923" w:type="dxa"/>
          </w:tcPr>
          <w:p w14:paraId="69ED185C" w14:textId="5BE9C67A" w:rsidR="008B1205" w:rsidRPr="00BB1ED8" w:rsidRDefault="008B1205" w:rsidP="00D51AB1">
            <w:pPr>
              <w:pStyle w:val="BMSBodyText"/>
            </w:pPr>
            <w:r w:rsidRPr="00BB1ED8">
              <w:t xml:space="preserve">An annual check must be undertaken by a competent person of the complete system (fire detection, alarms, extinguishers and escape equipment, emergency </w:t>
            </w:r>
            <w:r w:rsidR="00D51AB1" w:rsidRPr="00BB1ED8">
              <w:t>l</w:t>
            </w:r>
            <w:r w:rsidRPr="00BB1ED8">
              <w:t xml:space="preserve">ighting) and fire extinguisher/firefighting equipment. All equipment </w:t>
            </w:r>
            <w:r w:rsidR="00D51AB1" w:rsidRPr="00BB1ED8">
              <w:t>must have</w:t>
            </w:r>
            <w:r w:rsidRPr="00BB1ED8">
              <w:t xml:space="preserve"> the date of the last inspection by a competent person recorded on them.  </w:t>
            </w:r>
          </w:p>
        </w:tc>
      </w:tr>
    </w:tbl>
    <w:p w14:paraId="06B06130" w14:textId="77777777" w:rsidR="008B1205" w:rsidRPr="00BB1ED8" w:rsidRDefault="008B1205" w:rsidP="008B1205">
      <w:pPr>
        <w:spacing w:after="0"/>
        <w:rPr>
          <w:rFonts w:cs="Arial"/>
          <w:lang w:val="en-GB"/>
        </w:rPr>
      </w:pPr>
    </w:p>
    <w:tbl>
      <w:tblPr>
        <w:tblStyle w:val="TableGrid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86"/>
        <w:gridCol w:w="1482"/>
        <w:gridCol w:w="6662"/>
      </w:tblGrid>
      <w:tr w:rsidR="008B1205" w:rsidRPr="00BB1ED8" w14:paraId="3B582B52" w14:textId="77777777" w:rsidTr="00B54457">
        <w:trPr>
          <w:cantSplit/>
          <w:tblHeader/>
        </w:trPr>
        <w:tc>
          <w:tcPr>
            <w:tcW w:w="10598" w:type="dxa"/>
            <w:gridSpan w:val="4"/>
          </w:tcPr>
          <w:p w14:paraId="378D1B2C" w14:textId="77777777" w:rsidR="008B1205" w:rsidRPr="00BB1ED8" w:rsidRDefault="008B1205" w:rsidP="00B54457">
            <w:pPr>
              <w:spacing w:before="60" w:after="60"/>
              <w:rPr>
                <w:rFonts w:eastAsia="Times New Roman" w:cs="Arial"/>
                <w:b/>
                <w:caps/>
                <w:lang w:val="en-GB" w:eastAsia="en-US"/>
              </w:rPr>
            </w:pPr>
            <w:bookmarkStart w:id="3" w:name="Abbreviations"/>
            <w:r w:rsidRPr="00BB1ED8">
              <w:rPr>
                <w:rFonts w:eastAsia="Times New Roman" w:cs="Arial"/>
                <w:b/>
                <w:lang w:val="en-GB" w:eastAsia="en-US"/>
              </w:rPr>
              <w:t>ABBREVIATIONS / DEFINITIONS</w:t>
            </w:r>
            <w:bookmarkEnd w:id="3"/>
          </w:p>
        </w:tc>
      </w:tr>
      <w:tr w:rsidR="008B1205" w:rsidRPr="00BB1ED8" w14:paraId="10E66D88" w14:textId="77777777" w:rsidTr="00B54457">
        <w:trPr>
          <w:cantSplit/>
        </w:trPr>
        <w:tc>
          <w:tcPr>
            <w:tcW w:w="2454" w:type="dxa"/>
            <w:gridSpan w:val="2"/>
          </w:tcPr>
          <w:p w14:paraId="4082B571"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FIRE ALARM SYSTEM</w:t>
            </w:r>
          </w:p>
        </w:tc>
        <w:tc>
          <w:tcPr>
            <w:tcW w:w="8144" w:type="dxa"/>
            <w:gridSpan w:val="2"/>
          </w:tcPr>
          <w:p w14:paraId="717782EB" w14:textId="77777777" w:rsidR="008B1205" w:rsidRPr="00BB1ED8" w:rsidRDefault="008B1205" w:rsidP="00B54457">
            <w:pPr>
              <w:pStyle w:val="BMSBodyText"/>
            </w:pPr>
            <w:r w:rsidRPr="00BB1ED8">
              <w:t>Any means given for detection and warning of a fire on site, these may be hard wired or wireless systems conforming to ETSI EN 300 220 and based upon project specific risk assessment and comply with BS5839-1.</w:t>
            </w:r>
          </w:p>
        </w:tc>
      </w:tr>
      <w:tr w:rsidR="008B1205" w:rsidRPr="00BB1ED8" w14:paraId="6FBECA69" w14:textId="77777777" w:rsidTr="00B54457">
        <w:trPr>
          <w:cantSplit/>
        </w:trPr>
        <w:tc>
          <w:tcPr>
            <w:tcW w:w="2454" w:type="dxa"/>
            <w:gridSpan w:val="2"/>
          </w:tcPr>
          <w:p w14:paraId="7304AD21"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lastRenderedPageBreak/>
              <w:t>TEMPORARY BUILDING</w:t>
            </w:r>
            <w:r w:rsidRPr="00BB1ED8">
              <w:rPr>
                <w:rFonts w:eastAsia="Times New Roman" w:cs="Arial"/>
                <w:lang w:val="en-GB" w:eastAsia="en-US"/>
              </w:rPr>
              <w:t xml:space="preserve"> </w:t>
            </w:r>
          </w:p>
        </w:tc>
        <w:tc>
          <w:tcPr>
            <w:tcW w:w="8144" w:type="dxa"/>
            <w:gridSpan w:val="2"/>
          </w:tcPr>
          <w:p w14:paraId="1572CA12" w14:textId="77777777" w:rsidR="008B1205" w:rsidRPr="00BB1ED8" w:rsidRDefault="008B1205" w:rsidP="00B54457">
            <w:pPr>
              <w:pStyle w:val="BMSBodyText"/>
            </w:pPr>
            <w:r w:rsidRPr="00BB1ED8">
              <w:t>Prefabricated cabins, site huts, cargo containers, caravans, portable and sectional buildings brought onto site for use as offices, stores, workshops, sleeping accommodation and welfare facilities during the project</w:t>
            </w:r>
          </w:p>
        </w:tc>
      </w:tr>
      <w:tr w:rsidR="008B1205" w:rsidRPr="00BB1ED8" w14:paraId="060609E9" w14:textId="77777777" w:rsidTr="00B54457">
        <w:trPr>
          <w:cantSplit/>
        </w:trPr>
        <w:tc>
          <w:tcPr>
            <w:tcW w:w="2454" w:type="dxa"/>
            <w:gridSpan w:val="2"/>
          </w:tcPr>
          <w:p w14:paraId="05680EFE"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LPG</w:t>
            </w:r>
          </w:p>
        </w:tc>
        <w:tc>
          <w:tcPr>
            <w:tcW w:w="8144" w:type="dxa"/>
            <w:gridSpan w:val="2"/>
          </w:tcPr>
          <w:p w14:paraId="0413C8AB" w14:textId="77777777" w:rsidR="008B1205" w:rsidRPr="00BB1ED8" w:rsidRDefault="008B1205" w:rsidP="00B54457">
            <w:pPr>
              <w:pStyle w:val="BMSBodyText"/>
            </w:pPr>
            <w:r w:rsidRPr="00BB1ED8">
              <w:t>Liquefied Petroleum Gases</w:t>
            </w:r>
          </w:p>
        </w:tc>
      </w:tr>
      <w:tr w:rsidR="008B1205" w:rsidRPr="00BB1ED8" w14:paraId="21E58452" w14:textId="77777777" w:rsidTr="00B54457">
        <w:trPr>
          <w:cantSplit/>
        </w:trPr>
        <w:tc>
          <w:tcPr>
            <w:tcW w:w="2454" w:type="dxa"/>
            <w:gridSpan w:val="2"/>
          </w:tcPr>
          <w:p w14:paraId="30B6F58E"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LPS</w:t>
            </w:r>
          </w:p>
        </w:tc>
        <w:tc>
          <w:tcPr>
            <w:tcW w:w="8144" w:type="dxa"/>
            <w:gridSpan w:val="2"/>
          </w:tcPr>
          <w:p w14:paraId="75F70E1E" w14:textId="77777777" w:rsidR="008B1205" w:rsidRPr="00BB1ED8" w:rsidRDefault="008B1205" w:rsidP="00B54457">
            <w:pPr>
              <w:pStyle w:val="BMSBodyText"/>
            </w:pPr>
            <w:r w:rsidRPr="00BB1ED8">
              <w:t>Loss Prevention Standard</w:t>
            </w:r>
          </w:p>
        </w:tc>
      </w:tr>
      <w:tr w:rsidR="008B1205" w:rsidRPr="00BB1ED8" w14:paraId="0413B1BC" w14:textId="77777777" w:rsidTr="00B54457">
        <w:trPr>
          <w:cantSplit/>
        </w:trPr>
        <w:tc>
          <w:tcPr>
            <w:tcW w:w="2454" w:type="dxa"/>
            <w:gridSpan w:val="2"/>
          </w:tcPr>
          <w:p w14:paraId="7D11F528" w14:textId="3270158E"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COMPLEX</w:t>
            </w:r>
            <w:r w:rsidR="003B01D4" w:rsidRPr="00BB1ED8">
              <w:rPr>
                <w:rFonts w:eastAsia="Times New Roman" w:cs="Arial"/>
                <w:b/>
                <w:lang w:val="en-GB" w:eastAsia="en-US"/>
              </w:rPr>
              <w:t>/</w:t>
            </w:r>
            <w:r w:rsidRPr="00BB1ED8">
              <w:rPr>
                <w:rFonts w:eastAsia="Times New Roman" w:cs="Arial"/>
                <w:b/>
                <w:lang w:val="en-GB" w:eastAsia="en-US"/>
              </w:rPr>
              <w:t>HIGH RISK PREMISES/PROJECT (FIRE RISK ASSESSMENT)</w:t>
            </w:r>
          </w:p>
        </w:tc>
        <w:tc>
          <w:tcPr>
            <w:tcW w:w="8144" w:type="dxa"/>
            <w:gridSpan w:val="2"/>
          </w:tcPr>
          <w:p w14:paraId="34F708A7" w14:textId="2BB007C5" w:rsidR="008B1205" w:rsidRPr="00BB1ED8" w:rsidRDefault="001D40E7" w:rsidP="001D40E7">
            <w:pPr>
              <w:pStyle w:val="BMSBodyText"/>
            </w:pPr>
            <w:r w:rsidRPr="00BB1ED8">
              <w:t>Construction of a</w:t>
            </w:r>
            <w:r w:rsidR="008B1205" w:rsidRPr="00BB1ED8">
              <w:t xml:space="preserve">ll timber framed buildings, all buildings over </w:t>
            </w:r>
            <w:r w:rsidR="003B01D4" w:rsidRPr="00BB1ED8">
              <w:t>18</w:t>
            </w:r>
            <w:r w:rsidR="008B1205" w:rsidRPr="00BB1ED8">
              <w:t xml:space="preserve">m high, complex demolition projects with an initial contract value of £20m or more, projects where initial assessment indicates potential for significant loss of life or property, where our activities </w:t>
            </w:r>
            <w:r w:rsidRPr="00BB1ED8">
              <w:t>have significant impact on</w:t>
            </w:r>
            <w:r w:rsidR="008B1205" w:rsidRPr="00BB1ED8">
              <w:t xml:space="preserve"> the existing fire control measures and plans in adjacent/attached buildings, non-compartmented </w:t>
            </w:r>
            <w:r w:rsidR="00CC3E52" w:rsidRPr="00BB1ED8">
              <w:t>buildings, and</w:t>
            </w:r>
            <w:r w:rsidR="008B1205" w:rsidRPr="00BB1ED8">
              <w:t xml:space="preserve"> other complex buildings and structures e.g. transport hubs, pipelines, tunnels, shafts, ships</w:t>
            </w:r>
            <w:r w:rsidRPr="00BB1ED8">
              <w:t>, and existing buildings with multiple sources of uncontrollable ignition and flammable high risk materials and flammables substances,</w:t>
            </w:r>
            <w:r w:rsidR="008B1205" w:rsidRPr="00BB1ED8">
              <w:t>.</w:t>
            </w:r>
          </w:p>
        </w:tc>
      </w:tr>
      <w:tr w:rsidR="008B1205" w:rsidRPr="00BB1ED8" w14:paraId="4FBC7880" w14:textId="77777777" w:rsidTr="00B54457">
        <w:trPr>
          <w:cantSplit/>
        </w:trPr>
        <w:tc>
          <w:tcPr>
            <w:tcW w:w="2454" w:type="dxa"/>
            <w:gridSpan w:val="2"/>
          </w:tcPr>
          <w:p w14:paraId="02961C38"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REASONABLY PRACTICABLE</w:t>
            </w:r>
            <w:r w:rsidRPr="00BB1ED8">
              <w:rPr>
                <w:rFonts w:eastAsia="Times New Roman" w:cs="Arial"/>
                <w:b/>
                <w:lang w:val="en-GB" w:eastAsia="en-US"/>
              </w:rPr>
              <w:tab/>
            </w:r>
          </w:p>
        </w:tc>
        <w:tc>
          <w:tcPr>
            <w:tcW w:w="8144" w:type="dxa"/>
            <w:gridSpan w:val="2"/>
          </w:tcPr>
          <w:p w14:paraId="53C5362F" w14:textId="77777777" w:rsidR="008B1205" w:rsidRPr="00BB1ED8" w:rsidRDefault="008B1205" w:rsidP="00B54457">
            <w:pPr>
              <w:pStyle w:val="BMSBodyText"/>
            </w:pPr>
            <w:r w:rsidRPr="00BB1ED8">
              <w:t>Balancing the level of risk against the measures needed to control the real risk in terms of money, time or trouble. However, you do not need to take action if it would be grossly disproportionate to the level of risk.</w:t>
            </w:r>
          </w:p>
        </w:tc>
      </w:tr>
      <w:tr w:rsidR="008B1205" w:rsidRPr="00BB1ED8" w14:paraId="7E020A6B" w14:textId="77777777" w:rsidTr="00B54457">
        <w:trPr>
          <w:cantSplit/>
        </w:trPr>
        <w:tc>
          <w:tcPr>
            <w:tcW w:w="2454" w:type="dxa"/>
            <w:gridSpan w:val="2"/>
          </w:tcPr>
          <w:p w14:paraId="0C67A5AA" w14:textId="0CDEDA67" w:rsidR="008B1205" w:rsidRPr="00BB1ED8" w:rsidRDefault="008B1205" w:rsidP="00B54457">
            <w:pPr>
              <w:spacing w:before="60" w:after="60"/>
              <w:rPr>
                <w:rFonts w:eastAsia="Times New Roman" w:cs="Arial"/>
                <w:b/>
                <w:color w:val="FF0000"/>
                <w:lang w:val="en-GB" w:eastAsia="en-US"/>
              </w:rPr>
            </w:pPr>
          </w:p>
        </w:tc>
        <w:tc>
          <w:tcPr>
            <w:tcW w:w="8144" w:type="dxa"/>
            <w:gridSpan w:val="2"/>
          </w:tcPr>
          <w:p w14:paraId="7F4B1217" w14:textId="5C6D6C1F" w:rsidR="008B1205" w:rsidRPr="00BB1ED8" w:rsidRDefault="008B1205" w:rsidP="00B54457">
            <w:pPr>
              <w:spacing w:before="60" w:after="60"/>
              <w:rPr>
                <w:rFonts w:eastAsia="Times New Roman" w:cs="Arial"/>
                <w:color w:val="FF0000"/>
                <w:lang w:val="en-GB" w:eastAsia="en-US"/>
              </w:rPr>
            </w:pPr>
          </w:p>
        </w:tc>
      </w:tr>
      <w:tr w:rsidR="008B1205" w:rsidRPr="00BB1ED8" w14:paraId="276CF200" w14:textId="77777777" w:rsidTr="00B54457">
        <w:tc>
          <w:tcPr>
            <w:tcW w:w="10598" w:type="dxa"/>
            <w:gridSpan w:val="4"/>
          </w:tcPr>
          <w:p w14:paraId="2F5693B2" w14:textId="77777777" w:rsidR="008B1205" w:rsidRPr="00BB1ED8" w:rsidRDefault="008B1205" w:rsidP="00B54457">
            <w:pPr>
              <w:keepNext/>
              <w:spacing w:before="60" w:after="60"/>
              <w:jc w:val="both"/>
              <w:rPr>
                <w:rFonts w:eastAsia="Times New Roman" w:cs="Arial"/>
                <w:b/>
                <w:caps/>
                <w:lang w:val="en-GB" w:eastAsia="en-US"/>
              </w:rPr>
            </w:pPr>
            <w:r w:rsidRPr="00BB1ED8">
              <w:rPr>
                <w:rFonts w:eastAsia="Times New Roman" w:cs="Arial"/>
                <w:b/>
                <w:caps/>
                <w:lang w:val="en-GB" w:eastAsia="en-US"/>
              </w:rPr>
              <w:t>INPUTS</w:t>
            </w:r>
          </w:p>
        </w:tc>
      </w:tr>
      <w:tr w:rsidR="008B1205" w:rsidRPr="00BB1ED8" w14:paraId="3A239628" w14:textId="77777777" w:rsidTr="00B54457">
        <w:tc>
          <w:tcPr>
            <w:tcW w:w="1668" w:type="dxa"/>
          </w:tcPr>
          <w:p w14:paraId="198CB7C7"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 xml:space="preserve">Reference </w:t>
            </w:r>
          </w:p>
        </w:tc>
        <w:tc>
          <w:tcPr>
            <w:tcW w:w="2268" w:type="dxa"/>
            <w:gridSpan w:val="2"/>
          </w:tcPr>
          <w:p w14:paraId="46731599"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Type</w:t>
            </w:r>
          </w:p>
        </w:tc>
        <w:tc>
          <w:tcPr>
            <w:tcW w:w="6662" w:type="dxa"/>
          </w:tcPr>
          <w:p w14:paraId="48107349"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Title</w:t>
            </w:r>
          </w:p>
        </w:tc>
      </w:tr>
      <w:tr w:rsidR="008B1205" w:rsidRPr="00BB1ED8" w14:paraId="088FED6E" w14:textId="77777777" w:rsidTr="00B54457">
        <w:tc>
          <w:tcPr>
            <w:tcW w:w="1668" w:type="dxa"/>
          </w:tcPr>
          <w:p w14:paraId="02443FD2" w14:textId="77777777" w:rsidR="008B1205" w:rsidRPr="00BB1ED8" w:rsidRDefault="003E4F4F" w:rsidP="00B54457">
            <w:pPr>
              <w:spacing w:before="60" w:after="60"/>
              <w:rPr>
                <w:rFonts w:eastAsia="Times New Roman" w:cs="Arial"/>
                <w:bCs/>
                <w:color w:val="000000"/>
                <w:highlight w:val="yellow"/>
                <w:lang w:val="en-GB" w:eastAsia="en-US"/>
              </w:rPr>
            </w:pPr>
            <w:hyperlink r:id="rId41" w:history="1">
              <w:r w:rsidR="008B1205" w:rsidRPr="00BB1ED8">
                <w:rPr>
                  <w:rStyle w:val="Hyperlink"/>
                  <w:rFonts w:eastAsia="Times New Roman" w:cs="Arial"/>
                  <w:bCs/>
                  <w:lang w:val="en-GB" w:eastAsia="en-US"/>
                </w:rPr>
                <w:t>HSF-PR-0010</w:t>
              </w:r>
            </w:hyperlink>
          </w:p>
        </w:tc>
        <w:tc>
          <w:tcPr>
            <w:tcW w:w="2268" w:type="dxa"/>
            <w:gridSpan w:val="2"/>
          </w:tcPr>
          <w:p w14:paraId="0F51131D" w14:textId="77777777" w:rsidR="008B1205" w:rsidRPr="00BB1ED8" w:rsidRDefault="008B1205" w:rsidP="00B54457">
            <w:pPr>
              <w:pStyle w:val="BMSBodyText"/>
            </w:pPr>
            <w:r w:rsidRPr="00BB1ED8">
              <w:t>Procedure</w:t>
            </w:r>
          </w:p>
        </w:tc>
        <w:tc>
          <w:tcPr>
            <w:tcW w:w="6662" w:type="dxa"/>
          </w:tcPr>
          <w:p w14:paraId="3456FF61" w14:textId="77777777" w:rsidR="008B1205" w:rsidRPr="00BB1ED8" w:rsidRDefault="008B1205" w:rsidP="00B54457">
            <w:pPr>
              <w:pStyle w:val="BMSBodyText"/>
              <w:rPr>
                <w:bCs/>
              </w:rPr>
            </w:pPr>
            <w:r w:rsidRPr="00BB1ED8">
              <w:rPr>
                <w:bCs/>
              </w:rPr>
              <w:t>Caravan Parks</w:t>
            </w:r>
          </w:p>
        </w:tc>
      </w:tr>
      <w:tr w:rsidR="008B1205" w:rsidRPr="00BB1ED8" w14:paraId="382688A1" w14:textId="77777777" w:rsidTr="00B54457">
        <w:tc>
          <w:tcPr>
            <w:tcW w:w="1668" w:type="dxa"/>
          </w:tcPr>
          <w:p w14:paraId="1494497D" w14:textId="77777777" w:rsidR="008B1205" w:rsidRPr="00BB1ED8" w:rsidRDefault="003E4F4F" w:rsidP="00B54457">
            <w:pPr>
              <w:spacing w:before="60" w:after="60"/>
              <w:rPr>
                <w:lang w:val="en-GB"/>
              </w:rPr>
            </w:pPr>
            <w:hyperlink r:id="rId42" w:history="1">
              <w:r w:rsidR="008B1205" w:rsidRPr="00BB1ED8">
                <w:rPr>
                  <w:rStyle w:val="Hyperlink"/>
                  <w:lang w:val="en-GB"/>
                </w:rPr>
                <w:t>HSES-PR-0003</w:t>
              </w:r>
            </w:hyperlink>
          </w:p>
        </w:tc>
        <w:tc>
          <w:tcPr>
            <w:tcW w:w="2268" w:type="dxa"/>
            <w:gridSpan w:val="2"/>
          </w:tcPr>
          <w:p w14:paraId="17D4008D" w14:textId="77777777" w:rsidR="008B1205" w:rsidRPr="00BB1ED8" w:rsidRDefault="008B1205" w:rsidP="00B54457">
            <w:pPr>
              <w:pStyle w:val="BMSBodyText"/>
            </w:pPr>
            <w:r w:rsidRPr="00BB1ED8">
              <w:t>Procedure</w:t>
            </w:r>
          </w:p>
        </w:tc>
        <w:tc>
          <w:tcPr>
            <w:tcW w:w="6662" w:type="dxa"/>
          </w:tcPr>
          <w:p w14:paraId="3B25E748" w14:textId="77777777" w:rsidR="008B1205" w:rsidRPr="00BB1ED8" w:rsidRDefault="008B1205" w:rsidP="00B54457">
            <w:pPr>
              <w:pStyle w:val="BMSBodyText"/>
              <w:rPr>
                <w:bCs/>
              </w:rPr>
            </w:pPr>
            <w:r w:rsidRPr="00BB1ED8">
              <w:rPr>
                <w:bCs/>
              </w:rPr>
              <w:t>Emergency Arrangements</w:t>
            </w:r>
          </w:p>
        </w:tc>
      </w:tr>
      <w:tr w:rsidR="00001BCF" w:rsidRPr="00BB1ED8" w14:paraId="057DACC0" w14:textId="77777777" w:rsidTr="00B54457">
        <w:tc>
          <w:tcPr>
            <w:tcW w:w="1668" w:type="dxa"/>
          </w:tcPr>
          <w:p w14:paraId="73D032E6" w14:textId="758F183E" w:rsidR="00001BCF" w:rsidRPr="00BB1ED8" w:rsidRDefault="003E4F4F" w:rsidP="00B54457">
            <w:pPr>
              <w:spacing w:before="60" w:after="60"/>
              <w:rPr>
                <w:lang w:val="en-GB"/>
              </w:rPr>
            </w:pPr>
            <w:hyperlink r:id="rId43" w:history="1">
              <w:r w:rsidR="001B6B9B" w:rsidRPr="00BB1ED8">
                <w:rPr>
                  <w:rStyle w:val="Hyperlink"/>
                  <w:rFonts w:eastAsia="Times New Roman" w:cs="Arial"/>
                  <w:lang w:val="en-GB" w:eastAsia="en-US"/>
                </w:rPr>
                <w:t>HSF-PR-0012</w:t>
              </w:r>
            </w:hyperlink>
          </w:p>
        </w:tc>
        <w:tc>
          <w:tcPr>
            <w:tcW w:w="2268" w:type="dxa"/>
            <w:gridSpan w:val="2"/>
          </w:tcPr>
          <w:p w14:paraId="153D9911" w14:textId="30808E7D" w:rsidR="00001BCF" w:rsidRPr="00BB1ED8" w:rsidRDefault="001B6B9B" w:rsidP="00B54457">
            <w:pPr>
              <w:pStyle w:val="BMSBodyText"/>
            </w:pPr>
            <w:r w:rsidRPr="00BB1ED8">
              <w:t>Procedure</w:t>
            </w:r>
          </w:p>
        </w:tc>
        <w:tc>
          <w:tcPr>
            <w:tcW w:w="6662" w:type="dxa"/>
          </w:tcPr>
          <w:p w14:paraId="7725F039" w14:textId="55BF8C92" w:rsidR="00001BCF" w:rsidRPr="00BB1ED8" w:rsidRDefault="001B6B9B" w:rsidP="001B6B9B">
            <w:pPr>
              <w:pStyle w:val="BMSBodyText"/>
              <w:rPr>
                <w:bCs/>
              </w:rPr>
            </w:pPr>
            <w:r w:rsidRPr="00BB1ED8">
              <w:rPr>
                <w:rFonts w:cs="Arial"/>
              </w:rPr>
              <w:t xml:space="preserve">Gas Cylinders </w:t>
            </w:r>
          </w:p>
        </w:tc>
      </w:tr>
      <w:tr w:rsidR="00B83FF7" w:rsidRPr="00BB1ED8" w14:paraId="181F36C3" w14:textId="77777777" w:rsidTr="00B54457">
        <w:tc>
          <w:tcPr>
            <w:tcW w:w="1668" w:type="dxa"/>
          </w:tcPr>
          <w:p w14:paraId="4565B42A" w14:textId="1C6D09D1" w:rsidR="00B83FF7" w:rsidRPr="00BB1ED8" w:rsidRDefault="003E4F4F" w:rsidP="00B54457">
            <w:pPr>
              <w:spacing w:before="60" w:after="60"/>
              <w:rPr>
                <w:highlight w:val="yellow"/>
                <w:lang w:val="en-GB"/>
              </w:rPr>
            </w:pPr>
            <w:hyperlink r:id="rId44" w:history="1">
              <w:r w:rsidR="00B83FF7" w:rsidRPr="00CC3E52">
                <w:rPr>
                  <w:rStyle w:val="Hyperlink"/>
                  <w:lang w:val="en-GB"/>
                </w:rPr>
                <w:t>HSF-PR-0018</w:t>
              </w:r>
            </w:hyperlink>
          </w:p>
        </w:tc>
        <w:tc>
          <w:tcPr>
            <w:tcW w:w="2268" w:type="dxa"/>
            <w:gridSpan w:val="2"/>
          </w:tcPr>
          <w:p w14:paraId="69BD93E2" w14:textId="7853703E" w:rsidR="00B83FF7" w:rsidRPr="00BB1ED8" w:rsidRDefault="00B83FF7" w:rsidP="00B54457">
            <w:pPr>
              <w:pStyle w:val="BMSBodyText"/>
            </w:pPr>
            <w:r w:rsidRPr="00BB1ED8">
              <w:t>Procedure</w:t>
            </w:r>
          </w:p>
        </w:tc>
        <w:tc>
          <w:tcPr>
            <w:tcW w:w="6662" w:type="dxa"/>
          </w:tcPr>
          <w:p w14:paraId="28DF4322" w14:textId="00848E4A" w:rsidR="00B83FF7" w:rsidRPr="00BB1ED8" w:rsidRDefault="00B83FF7" w:rsidP="001B6B9B">
            <w:pPr>
              <w:pStyle w:val="BMSBodyText"/>
              <w:rPr>
                <w:rFonts w:cs="Arial"/>
              </w:rPr>
            </w:pPr>
            <w:r w:rsidRPr="00BB1ED8">
              <w:rPr>
                <w:rFonts w:cs="Arial"/>
              </w:rPr>
              <w:t>CDM Regulations</w:t>
            </w:r>
          </w:p>
        </w:tc>
      </w:tr>
      <w:tr w:rsidR="00B83FF7" w:rsidRPr="00BB1ED8" w14:paraId="46B2589F" w14:textId="77777777" w:rsidTr="00B54457">
        <w:tc>
          <w:tcPr>
            <w:tcW w:w="1668" w:type="dxa"/>
          </w:tcPr>
          <w:p w14:paraId="69CB32AE" w14:textId="7B59E0EA" w:rsidR="00B83FF7" w:rsidRPr="00BB1ED8" w:rsidRDefault="003E4F4F" w:rsidP="00B54457">
            <w:pPr>
              <w:spacing w:before="60" w:after="60"/>
              <w:rPr>
                <w:highlight w:val="yellow"/>
                <w:lang w:val="en-GB"/>
              </w:rPr>
            </w:pPr>
            <w:hyperlink r:id="rId45" w:history="1">
              <w:r w:rsidR="00B83FF7" w:rsidRPr="00CC3E52">
                <w:rPr>
                  <w:rStyle w:val="Hyperlink"/>
                  <w:lang w:val="en-GB"/>
                </w:rPr>
                <w:t>DES-PR-0022</w:t>
              </w:r>
            </w:hyperlink>
          </w:p>
        </w:tc>
        <w:tc>
          <w:tcPr>
            <w:tcW w:w="2268" w:type="dxa"/>
            <w:gridSpan w:val="2"/>
          </w:tcPr>
          <w:p w14:paraId="3364292F" w14:textId="31FAB473" w:rsidR="00B83FF7" w:rsidRPr="00BB1ED8" w:rsidRDefault="00B83FF7" w:rsidP="00B54457">
            <w:pPr>
              <w:pStyle w:val="BMSBodyText"/>
            </w:pPr>
            <w:r w:rsidRPr="00BB1ED8">
              <w:t>Procedure</w:t>
            </w:r>
          </w:p>
        </w:tc>
        <w:tc>
          <w:tcPr>
            <w:tcW w:w="6662" w:type="dxa"/>
          </w:tcPr>
          <w:p w14:paraId="248CC01A" w14:textId="2BFA8542" w:rsidR="00B83FF7" w:rsidRPr="00BB1ED8" w:rsidRDefault="00B83FF7" w:rsidP="001B6B9B">
            <w:pPr>
              <w:pStyle w:val="BMSBodyText"/>
              <w:rPr>
                <w:rFonts w:cs="Arial"/>
              </w:rPr>
            </w:pPr>
            <w:r w:rsidRPr="00BB1ED8">
              <w:rPr>
                <w:rFonts w:cs="Arial"/>
              </w:rPr>
              <w:t xml:space="preserve">Design Risk and </w:t>
            </w:r>
            <w:r w:rsidR="009A119C" w:rsidRPr="00BB1ED8">
              <w:rPr>
                <w:rFonts w:cs="Arial"/>
              </w:rPr>
              <w:t>Opportunity</w:t>
            </w:r>
          </w:p>
        </w:tc>
      </w:tr>
      <w:tr w:rsidR="00CC3E52" w:rsidRPr="00BB1ED8" w14:paraId="3155BD58" w14:textId="77777777" w:rsidTr="00B54457">
        <w:tc>
          <w:tcPr>
            <w:tcW w:w="1668" w:type="dxa"/>
          </w:tcPr>
          <w:p w14:paraId="49845B73" w14:textId="27DF219C" w:rsidR="00CC3E52" w:rsidRDefault="003E4F4F" w:rsidP="00B54457">
            <w:pPr>
              <w:spacing w:before="60" w:after="60"/>
              <w:rPr>
                <w:lang w:val="en-GB"/>
              </w:rPr>
            </w:pPr>
            <w:hyperlink r:id="rId46" w:history="1">
              <w:r w:rsidR="00CC3E52" w:rsidRPr="00CC3E52">
                <w:rPr>
                  <w:rStyle w:val="Hyperlink"/>
                  <w:lang w:val="en-GB"/>
                </w:rPr>
                <w:t>QUA-PR-0202</w:t>
              </w:r>
            </w:hyperlink>
          </w:p>
        </w:tc>
        <w:tc>
          <w:tcPr>
            <w:tcW w:w="2268" w:type="dxa"/>
            <w:gridSpan w:val="2"/>
          </w:tcPr>
          <w:p w14:paraId="75B53626" w14:textId="264A01A2" w:rsidR="00CC3E52" w:rsidRPr="00BB1ED8" w:rsidRDefault="00CC3E52" w:rsidP="00B54457">
            <w:pPr>
              <w:pStyle w:val="BMSBodyText"/>
            </w:pPr>
            <w:r>
              <w:t>Procedure</w:t>
            </w:r>
          </w:p>
        </w:tc>
        <w:tc>
          <w:tcPr>
            <w:tcW w:w="6662" w:type="dxa"/>
          </w:tcPr>
          <w:p w14:paraId="43EB34CF" w14:textId="19EAEBD5" w:rsidR="00CC3E52" w:rsidRPr="00BB1ED8" w:rsidRDefault="00CC3E52" w:rsidP="001B6B9B">
            <w:pPr>
              <w:pStyle w:val="BMSBodyText"/>
              <w:rPr>
                <w:rFonts w:cs="Arial"/>
              </w:rPr>
            </w:pPr>
            <w:r>
              <w:rPr>
                <w:rFonts w:cs="Arial"/>
              </w:rPr>
              <w:t>Permanent Works Fire Safety</w:t>
            </w:r>
          </w:p>
        </w:tc>
      </w:tr>
      <w:tr w:rsidR="008B1205" w:rsidRPr="00BB1ED8" w14:paraId="4E616559" w14:textId="77777777" w:rsidTr="00B54457">
        <w:tc>
          <w:tcPr>
            <w:tcW w:w="1668" w:type="dxa"/>
          </w:tcPr>
          <w:p w14:paraId="107243E8" w14:textId="77777777" w:rsidR="008B1205" w:rsidRPr="00BB1ED8" w:rsidRDefault="008B1205" w:rsidP="00B54457">
            <w:pPr>
              <w:spacing w:before="60" w:after="60"/>
              <w:rPr>
                <w:rFonts w:eastAsia="Times New Roman" w:cs="Arial"/>
                <w:lang w:val="en-GB" w:eastAsia="en-US"/>
              </w:rPr>
            </w:pPr>
          </w:p>
        </w:tc>
        <w:tc>
          <w:tcPr>
            <w:tcW w:w="2268" w:type="dxa"/>
            <w:gridSpan w:val="2"/>
          </w:tcPr>
          <w:p w14:paraId="0AA3CBEA" w14:textId="77777777" w:rsidR="008B1205" w:rsidRPr="00BB1ED8" w:rsidRDefault="003E4F4F" w:rsidP="00B54457">
            <w:pPr>
              <w:spacing w:before="60" w:after="60"/>
              <w:rPr>
                <w:rFonts w:eastAsia="Times New Roman" w:cs="Arial"/>
                <w:lang w:val="en-GB" w:eastAsia="en-US"/>
              </w:rPr>
            </w:pPr>
            <w:hyperlink r:id="rId47" w:history="1">
              <w:r w:rsidR="008B1205" w:rsidRPr="00BB1ED8">
                <w:rPr>
                  <w:rStyle w:val="Hyperlink"/>
                  <w:rFonts w:eastAsia="Times New Roman" w:cs="Arial"/>
                  <w:lang w:val="en-GB" w:eastAsia="en-US"/>
                </w:rPr>
                <w:t>Legislation</w:t>
              </w:r>
            </w:hyperlink>
          </w:p>
        </w:tc>
        <w:tc>
          <w:tcPr>
            <w:tcW w:w="6662" w:type="dxa"/>
          </w:tcPr>
          <w:p w14:paraId="48D27F10" w14:textId="77777777" w:rsidR="008B1205" w:rsidRPr="00BB1ED8" w:rsidRDefault="008B1205" w:rsidP="00B54457">
            <w:pPr>
              <w:spacing w:before="60" w:after="60"/>
              <w:rPr>
                <w:rFonts w:eastAsia="Times New Roman" w:cs="Arial"/>
                <w:lang w:val="en-GB" w:eastAsia="en-US"/>
              </w:rPr>
            </w:pPr>
            <w:r w:rsidRPr="00BB1ED8">
              <w:rPr>
                <w:rFonts w:eastAsia="Times New Roman" w:cs="Arial"/>
                <w:bCs/>
                <w:color w:val="000000"/>
                <w:lang w:val="en-GB" w:eastAsia="en-US"/>
              </w:rPr>
              <w:t>Fire Safety (Scotland) Regulations (as amended by The Fire Safety (Scotland) Amendment Regulations 2010)</w:t>
            </w:r>
          </w:p>
        </w:tc>
      </w:tr>
      <w:tr w:rsidR="008B1205" w:rsidRPr="00BB1ED8" w14:paraId="0B855353" w14:textId="77777777" w:rsidTr="00B54457">
        <w:trPr>
          <w:trHeight w:val="305"/>
        </w:trPr>
        <w:tc>
          <w:tcPr>
            <w:tcW w:w="1668" w:type="dxa"/>
          </w:tcPr>
          <w:p w14:paraId="0979EDB0" w14:textId="77777777" w:rsidR="008B1205" w:rsidRPr="00BB1ED8" w:rsidRDefault="008B1205" w:rsidP="00B54457">
            <w:pPr>
              <w:spacing w:before="60" w:after="60"/>
              <w:rPr>
                <w:rFonts w:eastAsia="Times New Roman" w:cs="Arial"/>
                <w:lang w:val="en-GB" w:eastAsia="en-US"/>
              </w:rPr>
            </w:pPr>
          </w:p>
        </w:tc>
        <w:tc>
          <w:tcPr>
            <w:tcW w:w="2268" w:type="dxa"/>
            <w:gridSpan w:val="2"/>
          </w:tcPr>
          <w:p w14:paraId="25A03110" w14:textId="77777777" w:rsidR="008B1205" w:rsidRPr="00BB1ED8" w:rsidRDefault="008B1205" w:rsidP="00B54457">
            <w:pPr>
              <w:spacing w:before="60" w:after="60"/>
              <w:rPr>
                <w:rFonts w:eastAsia="Times New Roman" w:cs="Arial"/>
                <w:lang w:val="en-GB" w:eastAsia="en-US"/>
              </w:rPr>
            </w:pPr>
            <w:r w:rsidRPr="00BB1ED8">
              <w:rPr>
                <w:rFonts w:eastAsia="Times New Roman" w:cs="Arial"/>
                <w:color w:val="000000"/>
                <w:lang w:val="en-GB" w:eastAsia="en-US"/>
              </w:rPr>
              <w:t>Legislation</w:t>
            </w:r>
          </w:p>
        </w:tc>
        <w:tc>
          <w:tcPr>
            <w:tcW w:w="6662" w:type="dxa"/>
          </w:tcPr>
          <w:p w14:paraId="0D86E82A" w14:textId="77777777" w:rsidR="008B1205" w:rsidRPr="00BB1ED8" w:rsidRDefault="003E4F4F" w:rsidP="00B54457">
            <w:pPr>
              <w:spacing w:before="60" w:after="60"/>
              <w:rPr>
                <w:rFonts w:eastAsia="Times New Roman" w:cs="Arial"/>
                <w:lang w:val="en-GB" w:eastAsia="en-US"/>
              </w:rPr>
            </w:pPr>
            <w:hyperlink r:id="rId48" w:history="1">
              <w:r w:rsidR="008B1205" w:rsidRPr="00BB1ED8">
                <w:rPr>
                  <w:rFonts w:eastAsia="Times New Roman" w:cs="Arial"/>
                  <w:color w:val="0000FF" w:themeColor="hyperlink"/>
                  <w:u w:val="single"/>
                  <w:lang w:val="en-GB" w:eastAsia="en-US"/>
                </w:rPr>
                <w:t>Regulatory</w:t>
              </w:r>
            </w:hyperlink>
            <w:r w:rsidR="008B1205" w:rsidRPr="00BB1ED8">
              <w:rPr>
                <w:rFonts w:eastAsia="Times New Roman" w:cs="Arial"/>
                <w:color w:val="000000"/>
                <w:lang w:val="en-GB" w:eastAsia="en-US"/>
              </w:rPr>
              <w:t xml:space="preserve"> Reform (Fire Safety) Order 2005</w:t>
            </w:r>
            <w:r w:rsidR="008B1205" w:rsidRPr="00BB1ED8">
              <w:rPr>
                <w:rFonts w:eastAsia="Times New Roman" w:cs="Arial"/>
                <w:lang w:val="en-GB" w:eastAsia="en-US"/>
              </w:rPr>
              <w:t xml:space="preserve"> (England &amp; Wales)</w:t>
            </w:r>
          </w:p>
        </w:tc>
      </w:tr>
      <w:tr w:rsidR="008B1205" w:rsidRPr="00BB1ED8" w14:paraId="56A6082C" w14:textId="77777777" w:rsidTr="00B54457">
        <w:trPr>
          <w:trHeight w:val="305"/>
        </w:trPr>
        <w:tc>
          <w:tcPr>
            <w:tcW w:w="1668" w:type="dxa"/>
          </w:tcPr>
          <w:p w14:paraId="14DA563F" w14:textId="77777777" w:rsidR="008B1205" w:rsidRPr="00BB1ED8" w:rsidRDefault="008B1205" w:rsidP="00B54457">
            <w:pPr>
              <w:spacing w:before="60" w:after="60"/>
              <w:rPr>
                <w:rFonts w:eastAsia="Times New Roman" w:cs="Arial"/>
                <w:lang w:val="en-GB" w:eastAsia="en-US"/>
              </w:rPr>
            </w:pPr>
          </w:p>
        </w:tc>
        <w:tc>
          <w:tcPr>
            <w:tcW w:w="2268" w:type="dxa"/>
            <w:gridSpan w:val="2"/>
          </w:tcPr>
          <w:p w14:paraId="172B601E" w14:textId="77777777" w:rsidR="008B1205" w:rsidRPr="00BB1ED8" w:rsidRDefault="003E4F4F" w:rsidP="00B54457">
            <w:pPr>
              <w:spacing w:before="60" w:after="60"/>
              <w:rPr>
                <w:rFonts w:eastAsia="Times New Roman" w:cs="Arial"/>
                <w:lang w:val="en-GB" w:eastAsia="en-US"/>
              </w:rPr>
            </w:pPr>
            <w:hyperlink r:id="rId49" w:history="1">
              <w:r w:rsidR="008B1205" w:rsidRPr="00BB1ED8">
                <w:rPr>
                  <w:rStyle w:val="Hyperlink"/>
                  <w:rFonts w:eastAsia="Times New Roman" w:cs="Arial"/>
                  <w:lang w:val="en-GB" w:eastAsia="en-US"/>
                </w:rPr>
                <w:t>Legislation</w:t>
              </w:r>
            </w:hyperlink>
          </w:p>
        </w:tc>
        <w:tc>
          <w:tcPr>
            <w:tcW w:w="6662" w:type="dxa"/>
          </w:tcPr>
          <w:p w14:paraId="76131F55" w14:textId="77777777" w:rsidR="008B1205" w:rsidRPr="00BB1ED8" w:rsidRDefault="008B1205" w:rsidP="00B54457">
            <w:pPr>
              <w:spacing w:before="100" w:beforeAutospacing="1" w:after="100" w:afterAutospacing="1"/>
              <w:rPr>
                <w:rFonts w:eastAsiaTheme="minorHAnsi" w:cs="Arial"/>
                <w:lang w:val="en-GB" w:eastAsia="en-GB"/>
              </w:rPr>
            </w:pPr>
            <w:r w:rsidRPr="00BB1ED8">
              <w:rPr>
                <w:rFonts w:eastAsia="Times New Roman" w:cs="Arial"/>
                <w:color w:val="000000"/>
                <w:lang w:val="en-GB" w:eastAsia="en-US"/>
              </w:rPr>
              <w:t>The Fire Services Act 1981 &amp; 2003</w:t>
            </w:r>
            <w:r w:rsidRPr="00BB1ED8">
              <w:rPr>
                <w:rFonts w:eastAsiaTheme="minorHAnsi" w:cs="Arial"/>
                <w:color w:val="000000"/>
                <w:lang w:val="en-GB" w:eastAsia="en-GB"/>
              </w:rPr>
              <w:t xml:space="preserve"> (Republic of Ireland)</w:t>
            </w:r>
          </w:p>
        </w:tc>
      </w:tr>
      <w:tr w:rsidR="008B1205" w:rsidRPr="00BB1ED8" w14:paraId="7C29FEE5" w14:textId="77777777" w:rsidTr="00B54457">
        <w:trPr>
          <w:trHeight w:val="305"/>
        </w:trPr>
        <w:tc>
          <w:tcPr>
            <w:tcW w:w="1668" w:type="dxa"/>
          </w:tcPr>
          <w:p w14:paraId="3A946969" w14:textId="77777777" w:rsidR="008B1205" w:rsidRPr="00BB1ED8" w:rsidRDefault="008B1205" w:rsidP="00B54457">
            <w:pPr>
              <w:spacing w:before="60" w:after="60"/>
              <w:rPr>
                <w:rFonts w:eastAsia="Times New Roman" w:cs="Arial"/>
                <w:lang w:val="en-GB" w:eastAsia="en-US"/>
              </w:rPr>
            </w:pPr>
          </w:p>
        </w:tc>
        <w:tc>
          <w:tcPr>
            <w:tcW w:w="2268" w:type="dxa"/>
            <w:gridSpan w:val="2"/>
          </w:tcPr>
          <w:p w14:paraId="6A9CAA6C" w14:textId="77777777" w:rsidR="008B1205" w:rsidRPr="00BB1ED8" w:rsidRDefault="008B1205" w:rsidP="00B54457">
            <w:pPr>
              <w:spacing w:before="60" w:after="60"/>
              <w:rPr>
                <w:rFonts w:eastAsia="Times New Roman" w:cs="Arial"/>
                <w:color w:val="000000"/>
                <w:lang w:val="en-GB" w:eastAsia="en-US"/>
              </w:rPr>
            </w:pPr>
            <w:r w:rsidRPr="00BB1ED8">
              <w:rPr>
                <w:rFonts w:eastAsia="Times New Roman" w:cs="Arial"/>
                <w:color w:val="000000"/>
                <w:lang w:val="en-GB" w:eastAsia="en-US"/>
              </w:rPr>
              <w:t>Legislation</w:t>
            </w:r>
          </w:p>
        </w:tc>
        <w:tc>
          <w:tcPr>
            <w:tcW w:w="6662" w:type="dxa"/>
          </w:tcPr>
          <w:p w14:paraId="1742E3CD" w14:textId="77777777" w:rsidR="008B1205" w:rsidRPr="00BB1ED8" w:rsidRDefault="003E4F4F" w:rsidP="00B54457">
            <w:pPr>
              <w:spacing w:before="100" w:beforeAutospacing="1" w:after="100" w:afterAutospacing="1"/>
              <w:rPr>
                <w:rFonts w:eastAsiaTheme="minorHAnsi" w:cs="Arial"/>
                <w:lang w:val="en-GB" w:eastAsia="en-GB"/>
              </w:rPr>
            </w:pPr>
            <w:hyperlink r:id="rId50" w:history="1">
              <w:r w:rsidR="008B1205" w:rsidRPr="00BB1ED8">
                <w:rPr>
                  <w:rFonts w:eastAsia="Times New Roman" w:cs="Arial"/>
                  <w:color w:val="0000FF" w:themeColor="hyperlink"/>
                  <w:u w:val="single"/>
                  <w:lang w:val="en-GB" w:eastAsia="en-US"/>
                </w:rPr>
                <w:t>The Fire Safety  Regulations 2010 (Northern Ireland)</w:t>
              </w:r>
            </w:hyperlink>
            <w:r w:rsidR="008B1205" w:rsidRPr="00BB1ED8">
              <w:rPr>
                <w:rFonts w:eastAsiaTheme="minorHAnsi" w:cs="Arial"/>
                <w:lang w:val="en-GB" w:eastAsia="en-GB"/>
              </w:rPr>
              <w:t xml:space="preserve"> </w:t>
            </w:r>
          </w:p>
        </w:tc>
      </w:tr>
      <w:tr w:rsidR="008B1205" w:rsidRPr="00BB1ED8" w14:paraId="0F59728F" w14:textId="77777777" w:rsidTr="00B54457">
        <w:trPr>
          <w:trHeight w:val="213"/>
        </w:trPr>
        <w:tc>
          <w:tcPr>
            <w:tcW w:w="1668" w:type="dxa"/>
          </w:tcPr>
          <w:p w14:paraId="722485B5" w14:textId="77777777" w:rsidR="008B1205" w:rsidRPr="00BB1ED8" w:rsidRDefault="008B1205" w:rsidP="00B54457">
            <w:pPr>
              <w:spacing w:before="60" w:after="60"/>
              <w:rPr>
                <w:rFonts w:eastAsia="Times New Roman" w:cs="Arial"/>
                <w:lang w:val="en-GB" w:eastAsia="en-US"/>
              </w:rPr>
            </w:pPr>
          </w:p>
        </w:tc>
        <w:tc>
          <w:tcPr>
            <w:tcW w:w="2268" w:type="dxa"/>
            <w:gridSpan w:val="2"/>
          </w:tcPr>
          <w:p w14:paraId="7E2A6DF5" w14:textId="77777777" w:rsidR="008B1205" w:rsidRPr="00BB1ED8" w:rsidRDefault="003E4F4F" w:rsidP="00B54457">
            <w:pPr>
              <w:spacing w:before="60" w:after="60"/>
              <w:rPr>
                <w:rFonts w:eastAsia="Times New Roman" w:cs="Arial"/>
                <w:lang w:val="en-GB" w:eastAsia="en-US"/>
              </w:rPr>
            </w:pPr>
            <w:hyperlink r:id="rId51" w:history="1">
              <w:r w:rsidR="008B1205" w:rsidRPr="00BB1ED8">
                <w:rPr>
                  <w:rStyle w:val="Hyperlink"/>
                  <w:rFonts w:eastAsia="Times New Roman" w:cs="Arial"/>
                  <w:lang w:val="en-GB" w:eastAsia="en-US"/>
                </w:rPr>
                <w:t>Legislation</w:t>
              </w:r>
            </w:hyperlink>
          </w:p>
        </w:tc>
        <w:tc>
          <w:tcPr>
            <w:tcW w:w="6662" w:type="dxa"/>
          </w:tcPr>
          <w:p w14:paraId="3CC93DED" w14:textId="77777777" w:rsidR="008B1205" w:rsidRPr="00BB1ED8" w:rsidRDefault="008B1205" w:rsidP="00B54457">
            <w:pPr>
              <w:spacing w:before="60" w:after="60"/>
              <w:rPr>
                <w:rFonts w:eastAsia="Times New Roman" w:cs="Arial"/>
                <w:color w:val="0000FF" w:themeColor="hyperlink"/>
                <w:u w:val="single"/>
                <w:lang w:val="en-GB" w:eastAsia="en-US"/>
              </w:rPr>
            </w:pPr>
            <w:r w:rsidRPr="00BB1ED8">
              <w:rPr>
                <w:rFonts w:eastAsia="Times New Roman" w:cs="Arial"/>
                <w:lang w:val="en-GB" w:eastAsia="en-US"/>
              </w:rPr>
              <w:t>Dangerous Substances (Explosive Atmosphere) Regulations (DSEAR)</w:t>
            </w:r>
          </w:p>
        </w:tc>
      </w:tr>
      <w:tr w:rsidR="008B1205" w:rsidRPr="00BB1ED8" w14:paraId="78D41423" w14:textId="77777777" w:rsidTr="00B54457">
        <w:trPr>
          <w:trHeight w:val="213"/>
        </w:trPr>
        <w:tc>
          <w:tcPr>
            <w:tcW w:w="1668" w:type="dxa"/>
          </w:tcPr>
          <w:p w14:paraId="758C9A08"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HSG168</w:t>
            </w:r>
          </w:p>
        </w:tc>
        <w:tc>
          <w:tcPr>
            <w:tcW w:w="2268" w:type="dxa"/>
            <w:gridSpan w:val="2"/>
          </w:tcPr>
          <w:p w14:paraId="2DFE2D0D"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HSE guidance</w:t>
            </w:r>
          </w:p>
        </w:tc>
        <w:tc>
          <w:tcPr>
            <w:tcW w:w="6662" w:type="dxa"/>
          </w:tcPr>
          <w:p w14:paraId="0B132737" w14:textId="77777777" w:rsidR="008B1205" w:rsidRPr="00BB1ED8" w:rsidRDefault="008B1205" w:rsidP="00B54457">
            <w:pPr>
              <w:spacing w:before="60" w:after="60"/>
              <w:rPr>
                <w:rFonts w:eastAsia="Times New Roman" w:cs="Arial"/>
                <w:lang w:val="en-GB" w:eastAsia="en-US"/>
              </w:rPr>
            </w:pPr>
            <w:r w:rsidRPr="00BB1ED8">
              <w:rPr>
                <w:rFonts w:eastAsia="Times New Roman" w:cs="Arial"/>
                <w:color w:val="0000FF" w:themeColor="hyperlink"/>
                <w:u w:val="single"/>
                <w:lang w:val="en-GB" w:eastAsia="en-US"/>
              </w:rPr>
              <w:t>Fire safety in Construction</w:t>
            </w:r>
          </w:p>
        </w:tc>
      </w:tr>
      <w:tr w:rsidR="008B1205" w:rsidRPr="00BB1ED8" w14:paraId="10826AA1" w14:textId="77777777" w:rsidTr="00B54457">
        <w:trPr>
          <w:trHeight w:val="213"/>
        </w:trPr>
        <w:tc>
          <w:tcPr>
            <w:tcW w:w="1668" w:type="dxa"/>
          </w:tcPr>
          <w:p w14:paraId="1861FC57" w14:textId="6FFEF542" w:rsidR="008B1205" w:rsidRPr="00BB1ED8" w:rsidRDefault="008B1205" w:rsidP="00B54457">
            <w:pPr>
              <w:spacing w:before="60" w:after="60"/>
              <w:rPr>
                <w:rFonts w:eastAsia="Times New Roman" w:cs="Arial"/>
                <w:lang w:val="en-GB" w:eastAsia="en-US"/>
              </w:rPr>
            </w:pPr>
          </w:p>
        </w:tc>
        <w:tc>
          <w:tcPr>
            <w:tcW w:w="2268" w:type="dxa"/>
            <w:gridSpan w:val="2"/>
          </w:tcPr>
          <w:p w14:paraId="021A6243" w14:textId="6792D558" w:rsidR="008B1205" w:rsidRPr="00BB1ED8" w:rsidRDefault="00F92145" w:rsidP="00B54457">
            <w:pPr>
              <w:spacing w:before="60" w:after="60"/>
              <w:rPr>
                <w:rFonts w:eastAsia="Times New Roman" w:cs="Arial"/>
                <w:lang w:val="en-GB" w:eastAsia="en-US"/>
              </w:rPr>
            </w:pPr>
            <w:r w:rsidRPr="00BB1ED8">
              <w:rPr>
                <w:rFonts w:eastAsia="Times New Roman" w:cs="Arial"/>
                <w:lang w:val="en-GB" w:eastAsia="en-US"/>
              </w:rPr>
              <w:t>Industry Guidance</w:t>
            </w:r>
          </w:p>
        </w:tc>
        <w:tc>
          <w:tcPr>
            <w:tcW w:w="6662" w:type="dxa"/>
          </w:tcPr>
          <w:p w14:paraId="493850D9" w14:textId="583BCB12" w:rsidR="008B1205" w:rsidRPr="00BB1ED8" w:rsidRDefault="003E4F4F" w:rsidP="00822B4A">
            <w:pPr>
              <w:spacing w:before="60" w:after="60"/>
              <w:rPr>
                <w:rFonts w:eastAsia="Times New Roman" w:cs="Arial"/>
                <w:lang w:val="en-GB" w:eastAsia="en-US"/>
              </w:rPr>
            </w:pPr>
            <w:hyperlink r:id="rId52" w:anchor="filters" w:history="1">
              <w:r w:rsidR="004728B1" w:rsidRPr="00BB1ED8">
                <w:rPr>
                  <w:rStyle w:val="Hyperlink"/>
                  <w:rFonts w:eastAsia="Times New Roman" w:cs="Arial"/>
                  <w:lang w:val="en-GB" w:eastAsia="en-US"/>
                </w:rPr>
                <w:t>Structural Timber Association</w:t>
              </w:r>
            </w:hyperlink>
            <w:r w:rsidR="00D40BDB" w:rsidRPr="00BB1ED8">
              <w:rPr>
                <w:rFonts w:eastAsia="Times New Roman" w:cs="Arial"/>
                <w:lang w:val="en-GB" w:eastAsia="en-US"/>
              </w:rPr>
              <w:t xml:space="preserve"> 16 Steps to fire safety and Design Guide During Construction to Separating Dista</w:t>
            </w:r>
            <w:r w:rsidR="00822B4A" w:rsidRPr="00BB1ED8">
              <w:rPr>
                <w:rFonts w:eastAsia="Times New Roman" w:cs="Arial"/>
                <w:lang w:val="en-GB" w:eastAsia="en-US"/>
              </w:rPr>
              <w:t>nces for Timber Frame Buildings</w:t>
            </w:r>
          </w:p>
        </w:tc>
      </w:tr>
      <w:tr w:rsidR="008B1205" w:rsidRPr="00BB1ED8" w14:paraId="6F745D2F" w14:textId="77777777" w:rsidTr="00B54457">
        <w:trPr>
          <w:trHeight w:val="213"/>
        </w:trPr>
        <w:tc>
          <w:tcPr>
            <w:tcW w:w="1668" w:type="dxa"/>
          </w:tcPr>
          <w:p w14:paraId="76416C24" w14:textId="77777777" w:rsidR="008B1205" w:rsidRPr="00BB1ED8" w:rsidRDefault="008B1205" w:rsidP="00B54457">
            <w:pPr>
              <w:spacing w:before="60" w:after="60"/>
              <w:rPr>
                <w:rFonts w:eastAsia="Times New Roman" w:cs="Arial"/>
                <w:lang w:val="en-GB" w:eastAsia="en-US"/>
              </w:rPr>
            </w:pPr>
          </w:p>
        </w:tc>
        <w:tc>
          <w:tcPr>
            <w:tcW w:w="2268" w:type="dxa"/>
            <w:gridSpan w:val="2"/>
          </w:tcPr>
          <w:p w14:paraId="46DE901F"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Code of Practice</w:t>
            </w:r>
          </w:p>
        </w:tc>
        <w:tc>
          <w:tcPr>
            <w:tcW w:w="6662" w:type="dxa"/>
          </w:tcPr>
          <w:p w14:paraId="634BD697"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Fire Prevention on Construction Sites (</w:t>
            </w:r>
            <w:hyperlink r:id="rId53" w:history="1">
              <w:r w:rsidRPr="00BB1ED8">
                <w:rPr>
                  <w:rStyle w:val="Hyperlink"/>
                  <w:rFonts w:eastAsia="Times New Roman" w:cs="Arial"/>
                  <w:lang w:val="en-GB" w:eastAsia="en-US"/>
                </w:rPr>
                <w:t>JCOP)</w:t>
              </w:r>
            </w:hyperlink>
            <w:r w:rsidRPr="00BB1ED8">
              <w:rPr>
                <w:rFonts w:eastAsia="Times New Roman" w:cs="Arial"/>
                <w:lang w:val="en-GB" w:eastAsia="en-US"/>
              </w:rPr>
              <w:t xml:space="preserve"> 9</w:t>
            </w:r>
            <w:r w:rsidRPr="00BB1ED8">
              <w:rPr>
                <w:rFonts w:eastAsia="Times New Roman" w:cs="Arial"/>
                <w:vertAlign w:val="superscript"/>
                <w:lang w:val="en-GB" w:eastAsia="en-US"/>
              </w:rPr>
              <w:t>th</w:t>
            </w:r>
            <w:r w:rsidRPr="00BB1ED8">
              <w:rPr>
                <w:rFonts w:eastAsia="Times New Roman" w:cs="Arial"/>
                <w:lang w:val="en-GB" w:eastAsia="en-US"/>
              </w:rPr>
              <w:t xml:space="preserve"> Edition</w:t>
            </w:r>
          </w:p>
        </w:tc>
      </w:tr>
      <w:tr w:rsidR="008B1205" w:rsidRPr="00BB1ED8" w14:paraId="0A86549D" w14:textId="77777777" w:rsidTr="00B54457">
        <w:trPr>
          <w:trHeight w:val="213"/>
        </w:trPr>
        <w:tc>
          <w:tcPr>
            <w:tcW w:w="1668" w:type="dxa"/>
          </w:tcPr>
          <w:p w14:paraId="5E27B75A" w14:textId="77777777" w:rsidR="008B1205" w:rsidRPr="00BB1ED8" w:rsidRDefault="008B1205" w:rsidP="00B54457">
            <w:pPr>
              <w:spacing w:before="60" w:after="60"/>
              <w:rPr>
                <w:rFonts w:eastAsia="Times New Roman" w:cs="Arial"/>
                <w:lang w:val="en-GB" w:eastAsia="en-US"/>
              </w:rPr>
            </w:pPr>
          </w:p>
        </w:tc>
        <w:tc>
          <w:tcPr>
            <w:tcW w:w="2268" w:type="dxa"/>
            <w:gridSpan w:val="2"/>
          </w:tcPr>
          <w:p w14:paraId="34B1EB76"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External Guidance</w:t>
            </w:r>
          </w:p>
        </w:tc>
        <w:tc>
          <w:tcPr>
            <w:tcW w:w="6662" w:type="dxa"/>
          </w:tcPr>
          <w:p w14:paraId="28A2D9B2" w14:textId="77777777" w:rsidR="008B1205" w:rsidRPr="00BB1ED8" w:rsidRDefault="008B1205" w:rsidP="00B54457">
            <w:pPr>
              <w:spacing w:before="60" w:after="60"/>
              <w:rPr>
                <w:rFonts w:eastAsia="Times New Roman" w:cs="Arial"/>
                <w:lang w:val="en-GB" w:eastAsia="en-US"/>
              </w:rPr>
            </w:pPr>
            <w:r w:rsidRPr="00BB1ED8">
              <w:rPr>
                <w:rFonts w:eastAsia="Times New Roman" w:cs="Arial"/>
                <w:lang w:val="en-GB" w:eastAsia="en-US"/>
              </w:rPr>
              <w:t xml:space="preserve">Fire Risk Assessment Competency Council  - </w:t>
            </w:r>
            <w:hyperlink r:id="rId54" w:history="1">
              <w:r w:rsidRPr="00BB1ED8">
                <w:rPr>
                  <w:rStyle w:val="Hyperlink"/>
                  <w:rFonts w:eastAsia="Times New Roman" w:cs="Arial"/>
                  <w:lang w:val="en-GB" w:eastAsia="en-US"/>
                </w:rPr>
                <w:t>A Guide to Choosing a Competent Fire Risk Assessor</w:t>
              </w:r>
            </w:hyperlink>
          </w:p>
        </w:tc>
      </w:tr>
    </w:tbl>
    <w:p w14:paraId="5E68C16E" w14:textId="77777777" w:rsidR="008B1205" w:rsidRPr="00BB1ED8" w:rsidRDefault="008B1205" w:rsidP="008B1205">
      <w:pPr>
        <w:spacing w:before="60" w:after="60" w:line="240" w:lineRule="auto"/>
        <w:rPr>
          <w:rFonts w:eastAsia="Times New Roman" w:cs="Arial"/>
          <w:sz w:val="16"/>
          <w:szCs w:val="16"/>
          <w:lang w:val="en-GB" w:eastAsia="en-US"/>
        </w:rPr>
      </w:pPr>
    </w:p>
    <w:tbl>
      <w:tblPr>
        <w:tblStyle w:val="TableGrid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5124"/>
        <w:gridCol w:w="1276"/>
        <w:gridCol w:w="2410"/>
      </w:tblGrid>
      <w:tr w:rsidR="008B1205" w:rsidRPr="00BB1ED8" w14:paraId="4A2FFA77" w14:textId="77777777" w:rsidTr="00B54457">
        <w:tc>
          <w:tcPr>
            <w:tcW w:w="10598" w:type="dxa"/>
            <w:gridSpan w:val="4"/>
          </w:tcPr>
          <w:p w14:paraId="73D19437" w14:textId="77777777" w:rsidR="008B1205" w:rsidRPr="00BB1ED8" w:rsidRDefault="008B1205" w:rsidP="00B54457">
            <w:pPr>
              <w:spacing w:before="60" w:after="60"/>
              <w:jc w:val="both"/>
              <w:rPr>
                <w:rFonts w:eastAsia="Times New Roman" w:cs="Arial"/>
                <w:caps/>
                <w:lang w:val="en-GB" w:eastAsia="en-US"/>
              </w:rPr>
            </w:pPr>
            <w:r w:rsidRPr="00BB1ED8">
              <w:rPr>
                <w:rFonts w:eastAsia="Times New Roman" w:cs="Arial"/>
                <w:b/>
                <w:caps/>
                <w:lang w:val="en-GB" w:eastAsia="en-US"/>
              </w:rPr>
              <w:lastRenderedPageBreak/>
              <w:t>OuTPUTS</w:t>
            </w:r>
          </w:p>
        </w:tc>
      </w:tr>
      <w:tr w:rsidR="008B1205" w:rsidRPr="00BB1ED8" w14:paraId="17359328" w14:textId="77777777" w:rsidTr="00B54457">
        <w:tc>
          <w:tcPr>
            <w:tcW w:w="1788" w:type="dxa"/>
          </w:tcPr>
          <w:p w14:paraId="2DA88411"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Reference No.</w:t>
            </w:r>
          </w:p>
        </w:tc>
        <w:tc>
          <w:tcPr>
            <w:tcW w:w="5124" w:type="dxa"/>
          </w:tcPr>
          <w:p w14:paraId="34DF5C0A"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Document Title</w:t>
            </w:r>
          </w:p>
        </w:tc>
        <w:tc>
          <w:tcPr>
            <w:tcW w:w="1276" w:type="dxa"/>
          </w:tcPr>
          <w:p w14:paraId="77DAB9A1"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Retention Period</w:t>
            </w:r>
          </w:p>
        </w:tc>
        <w:tc>
          <w:tcPr>
            <w:tcW w:w="2410" w:type="dxa"/>
          </w:tcPr>
          <w:p w14:paraId="1D105911" w14:textId="77777777" w:rsidR="008B1205" w:rsidRPr="00BB1ED8" w:rsidRDefault="008B1205" w:rsidP="00B54457">
            <w:pPr>
              <w:spacing w:before="60" w:after="60"/>
              <w:rPr>
                <w:rFonts w:eastAsia="Times New Roman" w:cs="Arial"/>
                <w:b/>
                <w:lang w:val="en-GB" w:eastAsia="en-US"/>
              </w:rPr>
            </w:pPr>
            <w:r w:rsidRPr="00BB1ED8">
              <w:rPr>
                <w:rFonts w:eastAsia="Times New Roman" w:cs="Arial"/>
                <w:b/>
                <w:lang w:val="en-GB" w:eastAsia="en-US"/>
              </w:rPr>
              <w:t>Responsibility</w:t>
            </w:r>
          </w:p>
        </w:tc>
      </w:tr>
      <w:tr w:rsidR="008B1205" w:rsidRPr="00BB1ED8" w14:paraId="69EC675F" w14:textId="77777777" w:rsidTr="00B54457">
        <w:tc>
          <w:tcPr>
            <w:tcW w:w="1788" w:type="dxa"/>
          </w:tcPr>
          <w:p w14:paraId="7D5B1EEC" w14:textId="77777777" w:rsidR="008B1205" w:rsidRPr="00BB1ED8" w:rsidRDefault="003E4F4F" w:rsidP="00B54457">
            <w:pPr>
              <w:spacing w:before="60" w:after="60"/>
              <w:rPr>
                <w:rFonts w:eastAsia="Times New Roman" w:cs="Arial"/>
                <w:highlight w:val="yellow"/>
                <w:lang w:val="en-GB" w:eastAsia="en-US"/>
              </w:rPr>
            </w:pPr>
            <w:hyperlink r:id="rId55" w:history="1">
              <w:r w:rsidR="008B1205" w:rsidRPr="00BB1ED8">
                <w:rPr>
                  <w:rStyle w:val="Hyperlink"/>
                  <w:rFonts w:eastAsia="Times New Roman" w:cs="Arial"/>
                  <w:lang w:val="en-GB" w:eastAsia="en-US"/>
                </w:rPr>
                <w:t>HSF-TF-0009a</w:t>
              </w:r>
            </w:hyperlink>
          </w:p>
        </w:tc>
        <w:tc>
          <w:tcPr>
            <w:tcW w:w="5124" w:type="dxa"/>
          </w:tcPr>
          <w:p w14:paraId="2BBE492F" w14:textId="77777777" w:rsidR="008B1205" w:rsidRPr="00BB1ED8" w:rsidRDefault="008B1205" w:rsidP="00B54457">
            <w:pPr>
              <w:pStyle w:val="BMSBodyText"/>
            </w:pPr>
            <w:r w:rsidRPr="00BB1ED8">
              <w:t>Fire Risk Assessment and Fire Safety Plan</w:t>
            </w:r>
          </w:p>
        </w:tc>
        <w:tc>
          <w:tcPr>
            <w:tcW w:w="1276" w:type="dxa"/>
          </w:tcPr>
          <w:p w14:paraId="3E0A56E2" w14:textId="77777777" w:rsidR="008B1205" w:rsidRPr="00BB1ED8" w:rsidRDefault="008B1205" w:rsidP="00B54457">
            <w:pPr>
              <w:pStyle w:val="BMSBodyText"/>
            </w:pPr>
            <w:r w:rsidRPr="00BB1ED8">
              <w:t>3 years</w:t>
            </w:r>
          </w:p>
        </w:tc>
        <w:tc>
          <w:tcPr>
            <w:tcW w:w="2410" w:type="dxa"/>
          </w:tcPr>
          <w:p w14:paraId="2DB3E888" w14:textId="77777777" w:rsidR="008B1205" w:rsidRPr="00BB1ED8" w:rsidRDefault="008B1205" w:rsidP="00B54457">
            <w:pPr>
              <w:pStyle w:val="BMSBodyText"/>
            </w:pPr>
            <w:r w:rsidRPr="00BB1ED8">
              <w:t>Responsible Person</w:t>
            </w:r>
          </w:p>
        </w:tc>
      </w:tr>
      <w:tr w:rsidR="008B1205" w:rsidRPr="00BB1ED8" w14:paraId="1CEC8123" w14:textId="77777777" w:rsidTr="00B54457">
        <w:trPr>
          <w:trHeight w:val="305"/>
        </w:trPr>
        <w:tc>
          <w:tcPr>
            <w:tcW w:w="1788" w:type="dxa"/>
          </w:tcPr>
          <w:p w14:paraId="2D4689AB" w14:textId="77777777" w:rsidR="008B1205" w:rsidRPr="00BB1ED8" w:rsidRDefault="003E4F4F" w:rsidP="00B54457">
            <w:pPr>
              <w:spacing w:before="60" w:after="60"/>
              <w:rPr>
                <w:rFonts w:eastAsia="Times New Roman" w:cs="Arial"/>
                <w:highlight w:val="yellow"/>
                <w:lang w:val="en-GB" w:eastAsia="en-US"/>
              </w:rPr>
            </w:pPr>
            <w:hyperlink r:id="rId56" w:history="1">
              <w:r w:rsidR="008B1205" w:rsidRPr="00BB1ED8">
                <w:rPr>
                  <w:rStyle w:val="Hyperlink"/>
                  <w:rFonts w:eastAsia="Times New Roman" w:cs="Arial"/>
                  <w:lang w:val="en-GB" w:eastAsia="en-US"/>
                </w:rPr>
                <w:t>HSF-TF-0009b</w:t>
              </w:r>
            </w:hyperlink>
          </w:p>
        </w:tc>
        <w:tc>
          <w:tcPr>
            <w:tcW w:w="5124" w:type="dxa"/>
          </w:tcPr>
          <w:p w14:paraId="061C3D04" w14:textId="77777777" w:rsidR="008B1205" w:rsidRPr="00BB1ED8" w:rsidRDefault="008B1205" w:rsidP="00B54457">
            <w:pPr>
              <w:pStyle w:val="BMSBodyText"/>
            </w:pPr>
            <w:r w:rsidRPr="00BB1ED8">
              <w:t>Letter to Fire and Rescue Services</w:t>
            </w:r>
          </w:p>
        </w:tc>
        <w:tc>
          <w:tcPr>
            <w:tcW w:w="1276" w:type="dxa"/>
          </w:tcPr>
          <w:p w14:paraId="045D7868" w14:textId="77777777" w:rsidR="008B1205" w:rsidRPr="00BB1ED8" w:rsidRDefault="008B1205" w:rsidP="00B54457">
            <w:pPr>
              <w:pStyle w:val="BMSBodyText"/>
            </w:pPr>
            <w:r w:rsidRPr="00BB1ED8">
              <w:t>3 years</w:t>
            </w:r>
          </w:p>
        </w:tc>
        <w:tc>
          <w:tcPr>
            <w:tcW w:w="2410" w:type="dxa"/>
          </w:tcPr>
          <w:p w14:paraId="10E0D8DE" w14:textId="77777777" w:rsidR="008B1205" w:rsidRPr="00BB1ED8" w:rsidRDefault="008B1205" w:rsidP="00B54457">
            <w:pPr>
              <w:pStyle w:val="BMSBodyText"/>
            </w:pPr>
            <w:r w:rsidRPr="00BB1ED8">
              <w:t>Responsible Person</w:t>
            </w:r>
          </w:p>
        </w:tc>
      </w:tr>
      <w:tr w:rsidR="008B1205" w:rsidRPr="00BB1ED8" w14:paraId="4F04968A" w14:textId="77777777" w:rsidTr="00B54457">
        <w:trPr>
          <w:trHeight w:val="305"/>
        </w:trPr>
        <w:tc>
          <w:tcPr>
            <w:tcW w:w="1788" w:type="dxa"/>
          </w:tcPr>
          <w:p w14:paraId="3822CFF1" w14:textId="77777777" w:rsidR="008B1205" w:rsidRPr="00BB1ED8" w:rsidRDefault="003E4F4F" w:rsidP="00B54457">
            <w:pPr>
              <w:spacing w:before="60" w:after="60"/>
              <w:rPr>
                <w:rFonts w:eastAsia="Times New Roman" w:cs="Arial"/>
                <w:highlight w:val="yellow"/>
                <w:lang w:val="en-GB" w:eastAsia="en-US"/>
              </w:rPr>
            </w:pPr>
            <w:hyperlink r:id="rId57" w:history="1">
              <w:r w:rsidR="008B1205" w:rsidRPr="00BB1ED8">
                <w:rPr>
                  <w:rStyle w:val="Hyperlink"/>
                  <w:rFonts w:eastAsia="Times New Roman" w:cs="Arial"/>
                  <w:lang w:val="en-GB" w:eastAsia="en-US"/>
                </w:rPr>
                <w:t>HSF-TF-0009c</w:t>
              </w:r>
            </w:hyperlink>
          </w:p>
        </w:tc>
        <w:tc>
          <w:tcPr>
            <w:tcW w:w="5124" w:type="dxa"/>
          </w:tcPr>
          <w:p w14:paraId="2A901B2E" w14:textId="77777777" w:rsidR="008B1205" w:rsidRPr="00BB1ED8" w:rsidRDefault="008B1205" w:rsidP="00B54457">
            <w:pPr>
              <w:pStyle w:val="BMSBodyText"/>
            </w:pPr>
            <w:r w:rsidRPr="00BB1ED8">
              <w:t>Hot Work Permit Register</w:t>
            </w:r>
          </w:p>
        </w:tc>
        <w:tc>
          <w:tcPr>
            <w:tcW w:w="1276" w:type="dxa"/>
          </w:tcPr>
          <w:p w14:paraId="756F8A40" w14:textId="77777777" w:rsidR="008B1205" w:rsidRPr="00BB1ED8" w:rsidRDefault="008B1205" w:rsidP="00B54457">
            <w:pPr>
              <w:pStyle w:val="BMSBodyText"/>
            </w:pPr>
            <w:r w:rsidRPr="00BB1ED8">
              <w:t>3 years</w:t>
            </w:r>
          </w:p>
        </w:tc>
        <w:tc>
          <w:tcPr>
            <w:tcW w:w="2410" w:type="dxa"/>
          </w:tcPr>
          <w:p w14:paraId="5317B196" w14:textId="77777777" w:rsidR="008B1205" w:rsidRPr="00BB1ED8" w:rsidRDefault="008B1205" w:rsidP="00B54457">
            <w:pPr>
              <w:pStyle w:val="BMSBodyText"/>
            </w:pPr>
            <w:r w:rsidRPr="00BB1ED8">
              <w:t>Responsible Person</w:t>
            </w:r>
          </w:p>
        </w:tc>
      </w:tr>
      <w:tr w:rsidR="008B1205" w:rsidRPr="00BB1ED8" w14:paraId="5CA6840F" w14:textId="77777777" w:rsidTr="00B54457">
        <w:trPr>
          <w:trHeight w:val="305"/>
        </w:trPr>
        <w:tc>
          <w:tcPr>
            <w:tcW w:w="1788" w:type="dxa"/>
          </w:tcPr>
          <w:p w14:paraId="7E101E2C" w14:textId="77777777" w:rsidR="008B1205" w:rsidRPr="00BB1ED8" w:rsidRDefault="003E4F4F" w:rsidP="00B54457">
            <w:pPr>
              <w:spacing w:before="60" w:after="60"/>
              <w:rPr>
                <w:rFonts w:eastAsia="Times New Roman" w:cs="Arial"/>
                <w:highlight w:val="yellow"/>
                <w:lang w:val="en-GB" w:eastAsia="en-US"/>
              </w:rPr>
            </w:pPr>
            <w:hyperlink r:id="rId58" w:history="1">
              <w:r w:rsidR="008B1205" w:rsidRPr="00BB1ED8">
                <w:rPr>
                  <w:rStyle w:val="Hyperlink"/>
                  <w:rFonts w:eastAsia="Times New Roman" w:cs="Arial"/>
                  <w:lang w:val="en-GB" w:eastAsia="en-US"/>
                </w:rPr>
                <w:t>HSF-SF-0009a</w:t>
              </w:r>
            </w:hyperlink>
          </w:p>
        </w:tc>
        <w:tc>
          <w:tcPr>
            <w:tcW w:w="5124" w:type="dxa"/>
          </w:tcPr>
          <w:p w14:paraId="4B62695B" w14:textId="77777777" w:rsidR="008B1205" w:rsidRPr="00BB1ED8" w:rsidRDefault="008B1205" w:rsidP="00B54457">
            <w:pPr>
              <w:pStyle w:val="BMSBodyText"/>
            </w:pPr>
            <w:r w:rsidRPr="00BB1ED8">
              <w:t>Weekly Fire Safety Inspection Record</w:t>
            </w:r>
          </w:p>
        </w:tc>
        <w:tc>
          <w:tcPr>
            <w:tcW w:w="1276" w:type="dxa"/>
          </w:tcPr>
          <w:p w14:paraId="1970AD24" w14:textId="77777777" w:rsidR="008B1205" w:rsidRPr="00BB1ED8" w:rsidRDefault="008B1205" w:rsidP="00B54457">
            <w:pPr>
              <w:pStyle w:val="BMSBodyText"/>
            </w:pPr>
            <w:r w:rsidRPr="00BB1ED8">
              <w:t>3 years</w:t>
            </w:r>
          </w:p>
        </w:tc>
        <w:tc>
          <w:tcPr>
            <w:tcW w:w="2410" w:type="dxa"/>
          </w:tcPr>
          <w:p w14:paraId="12AEF2D5" w14:textId="77777777" w:rsidR="008B1205" w:rsidRPr="00BB1ED8" w:rsidRDefault="008B1205" w:rsidP="00B54457">
            <w:pPr>
              <w:pStyle w:val="BMSBodyText"/>
            </w:pPr>
            <w:r w:rsidRPr="00BB1ED8">
              <w:t>Responsible Person</w:t>
            </w:r>
          </w:p>
        </w:tc>
      </w:tr>
      <w:tr w:rsidR="008B1205" w:rsidRPr="00BB1ED8" w14:paraId="64992BA1" w14:textId="77777777" w:rsidTr="00B54457">
        <w:trPr>
          <w:trHeight w:val="305"/>
        </w:trPr>
        <w:tc>
          <w:tcPr>
            <w:tcW w:w="1788" w:type="dxa"/>
          </w:tcPr>
          <w:p w14:paraId="7B251381" w14:textId="77777777" w:rsidR="008B1205" w:rsidRPr="00BB1ED8" w:rsidRDefault="003E4F4F" w:rsidP="00B54457">
            <w:pPr>
              <w:spacing w:before="60" w:after="60"/>
              <w:rPr>
                <w:rFonts w:eastAsia="Times New Roman" w:cs="Arial"/>
                <w:highlight w:val="yellow"/>
                <w:lang w:val="en-GB" w:eastAsia="en-US"/>
              </w:rPr>
            </w:pPr>
            <w:hyperlink r:id="rId59" w:history="1">
              <w:r w:rsidR="008B1205" w:rsidRPr="00BB1ED8">
                <w:rPr>
                  <w:rStyle w:val="Hyperlink"/>
                  <w:rFonts w:eastAsia="Times New Roman" w:cs="Arial"/>
                  <w:lang w:val="en-GB" w:eastAsia="en-US"/>
                </w:rPr>
                <w:t>HSF-SF-0009b</w:t>
              </w:r>
            </w:hyperlink>
          </w:p>
        </w:tc>
        <w:tc>
          <w:tcPr>
            <w:tcW w:w="5124" w:type="dxa"/>
          </w:tcPr>
          <w:p w14:paraId="586A36D2" w14:textId="77777777" w:rsidR="008B1205" w:rsidRPr="00BB1ED8" w:rsidRDefault="008B1205" w:rsidP="00B54457">
            <w:pPr>
              <w:pStyle w:val="BMSBodyText"/>
            </w:pPr>
            <w:r w:rsidRPr="00BB1ED8">
              <w:t>Emergency Evacuation and Drill Response Record</w:t>
            </w:r>
          </w:p>
        </w:tc>
        <w:tc>
          <w:tcPr>
            <w:tcW w:w="1276" w:type="dxa"/>
          </w:tcPr>
          <w:p w14:paraId="7DC5F2F9" w14:textId="77777777" w:rsidR="008B1205" w:rsidRPr="00BB1ED8" w:rsidRDefault="008B1205" w:rsidP="00B54457">
            <w:pPr>
              <w:pStyle w:val="BMSBodyText"/>
            </w:pPr>
            <w:r w:rsidRPr="00BB1ED8">
              <w:t>3 years</w:t>
            </w:r>
          </w:p>
        </w:tc>
        <w:tc>
          <w:tcPr>
            <w:tcW w:w="2410" w:type="dxa"/>
          </w:tcPr>
          <w:p w14:paraId="2E072EBF" w14:textId="77777777" w:rsidR="008B1205" w:rsidRPr="00BB1ED8" w:rsidRDefault="008B1205" w:rsidP="00B54457">
            <w:pPr>
              <w:pStyle w:val="BMSBodyText"/>
            </w:pPr>
            <w:r w:rsidRPr="00BB1ED8">
              <w:t>Responsible Person</w:t>
            </w:r>
          </w:p>
        </w:tc>
      </w:tr>
      <w:tr w:rsidR="008B1205" w:rsidRPr="00BB1ED8" w14:paraId="3E1ABA31" w14:textId="77777777" w:rsidTr="00B54457">
        <w:trPr>
          <w:trHeight w:val="305"/>
        </w:trPr>
        <w:tc>
          <w:tcPr>
            <w:tcW w:w="1788" w:type="dxa"/>
          </w:tcPr>
          <w:p w14:paraId="632B9BF3" w14:textId="77777777" w:rsidR="008B1205" w:rsidRPr="00BB1ED8" w:rsidRDefault="003E4F4F" w:rsidP="00B54457">
            <w:pPr>
              <w:spacing w:before="60" w:after="60"/>
              <w:rPr>
                <w:rFonts w:eastAsia="Times New Roman" w:cs="Arial"/>
                <w:highlight w:val="yellow"/>
                <w:lang w:val="en-GB" w:eastAsia="en-US"/>
              </w:rPr>
            </w:pPr>
            <w:hyperlink r:id="rId60" w:history="1">
              <w:r w:rsidR="008B1205" w:rsidRPr="00BB1ED8">
                <w:rPr>
                  <w:rStyle w:val="Hyperlink"/>
                  <w:rFonts w:eastAsia="Times New Roman" w:cs="Arial"/>
                  <w:lang w:val="en-GB" w:eastAsia="en-US"/>
                </w:rPr>
                <w:t>HSF-SF-0009c</w:t>
              </w:r>
            </w:hyperlink>
          </w:p>
        </w:tc>
        <w:tc>
          <w:tcPr>
            <w:tcW w:w="5124" w:type="dxa"/>
          </w:tcPr>
          <w:p w14:paraId="1B0A98AA" w14:textId="77777777" w:rsidR="008B1205" w:rsidRPr="00BB1ED8" w:rsidRDefault="008B1205" w:rsidP="00B54457">
            <w:pPr>
              <w:pStyle w:val="BMSBodyText"/>
            </w:pPr>
            <w:r w:rsidRPr="00BB1ED8">
              <w:t>Hot Work Permit</w:t>
            </w:r>
          </w:p>
        </w:tc>
        <w:tc>
          <w:tcPr>
            <w:tcW w:w="1276" w:type="dxa"/>
          </w:tcPr>
          <w:p w14:paraId="008F6E01" w14:textId="77777777" w:rsidR="008B1205" w:rsidRPr="00BB1ED8" w:rsidRDefault="008B1205" w:rsidP="00B54457">
            <w:pPr>
              <w:pStyle w:val="BMSBodyText"/>
            </w:pPr>
            <w:r w:rsidRPr="00BB1ED8">
              <w:t>3 years</w:t>
            </w:r>
          </w:p>
        </w:tc>
        <w:tc>
          <w:tcPr>
            <w:tcW w:w="2410" w:type="dxa"/>
          </w:tcPr>
          <w:p w14:paraId="197BD157" w14:textId="77777777" w:rsidR="008B1205" w:rsidRPr="00BB1ED8" w:rsidRDefault="008B1205" w:rsidP="00B54457">
            <w:pPr>
              <w:pStyle w:val="BMSBodyText"/>
            </w:pPr>
            <w:r w:rsidRPr="00BB1ED8">
              <w:t>Responsible Person</w:t>
            </w:r>
          </w:p>
        </w:tc>
      </w:tr>
      <w:tr w:rsidR="00677531" w:rsidRPr="00BB1ED8" w14:paraId="1F04CB5A" w14:textId="77777777" w:rsidTr="00B54457">
        <w:trPr>
          <w:trHeight w:val="305"/>
        </w:trPr>
        <w:tc>
          <w:tcPr>
            <w:tcW w:w="1788" w:type="dxa"/>
          </w:tcPr>
          <w:p w14:paraId="7CCF1589" w14:textId="069E9DBD" w:rsidR="00677531" w:rsidRPr="00BB1ED8" w:rsidRDefault="003E4F4F" w:rsidP="00B54457">
            <w:pPr>
              <w:spacing w:before="60" w:after="60"/>
              <w:rPr>
                <w:lang w:val="en-GB"/>
              </w:rPr>
            </w:pPr>
            <w:hyperlink r:id="rId61" w:history="1">
              <w:r w:rsidR="00677531" w:rsidRPr="00BB1ED8">
                <w:rPr>
                  <w:rStyle w:val="Hyperlink"/>
                  <w:lang w:val="en-GB"/>
                </w:rPr>
                <w:t>HSF-TB-0009a</w:t>
              </w:r>
            </w:hyperlink>
          </w:p>
        </w:tc>
        <w:tc>
          <w:tcPr>
            <w:tcW w:w="5124" w:type="dxa"/>
          </w:tcPr>
          <w:p w14:paraId="2F7A236E" w14:textId="2F544288" w:rsidR="00677531" w:rsidRPr="00BB1ED8" w:rsidRDefault="00677531" w:rsidP="00B54457">
            <w:pPr>
              <w:pStyle w:val="BMSBodyText"/>
            </w:pPr>
            <w:r w:rsidRPr="00BB1ED8">
              <w:t>Fire Precautions</w:t>
            </w:r>
          </w:p>
        </w:tc>
        <w:tc>
          <w:tcPr>
            <w:tcW w:w="1276" w:type="dxa"/>
          </w:tcPr>
          <w:p w14:paraId="7BADF3C5" w14:textId="4E8928A8" w:rsidR="00677531" w:rsidRPr="00BB1ED8" w:rsidRDefault="00677531" w:rsidP="00B54457">
            <w:pPr>
              <w:pStyle w:val="BMSBodyText"/>
            </w:pPr>
            <w:r w:rsidRPr="00BB1ED8">
              <w:t>Duration of project</w:t>
            </w:r>
          </w:p>
        </w:tc>
        <w:tc>
          <w:tcPr>
            <w:tcW w:w="2410" w:type="dxa"/>
          </w:tcPr>
          <w:p w14:paraId="5B6DD157" w14:textId="7EE99948" w:rsidR="00677531" w:rsidRPr="00BB1ED8" w:rsidRDefault="00677531" w:rsidP="00B54457">
            <w:pPr>
              <w:pStyle w:val="BMSBodyText"/>
            </w:pPr>
            <w:r w:rsidRPr="00BB1ED8">
              <w:t>Site Lead</w:t>
            </w:r>
          </w:p>
        </w:tc>
      </w:tr>
    </w:tbl>
    <w:p w14:paraId="2265C900" w14:textId="77777777" w:rsidR="008B1205" w:rsidRPr="00BB1ED8" w:rsidRDefault="008B1205" w:rsidP="008B1205">
      <w:pPr>
        <w:pStyle w:val="BMSMainHeading"/>
        <w:rPr>
          <w:b w:val="0"/>
        </w:rPr>
      </w:pPr>
    </w:p>
    <w:p w14:paraId="35DCC30B" w14:textId="77777777" w:rsidR="008B1205" w:rsidRPr="00BB1ED8" w:rsidRDefault="008B1205" w:rsidP="008B1205">
      <w:pPr>
        <w:pStyle w:val="BMSMainHeading"/>
        <w:rPr>
          <w:b w:val="0"/>
        </w:rPr>
      </w:pPr>
    </w:p>
    <w:p w14:paraId="3C652933" w14:textId="652327AF" w:rsidR="005378CC" w:rsidRPr="00BB1ED8" w:rsidRDefault="005378CC">
      <w:pPr>
        <w:rPr>
          <w:rFonts w:eastAsia="Times New Roman" w:cs="Times New Roman"/>
          <w:caps/>
          <w:lang w:val="en-GB" w:eastAsia="en-US"/>
        </w:rPr>
      </w:pPr>
      <w:r w:rsidRPr="00BB1ED8">
        <w:rPr>
          <w:b/>
          <w:lang w:val="en-GB"/>
        </w:rPr>
        <w:br w:type="page"/>
      </w:r>
    </w:p>
    <w:p w14:paraId="7A8C442B" w14:textId="4B34C154" w:rsidR="005378CC" w:rsidRPr="00BB1ED8" w:rsidRDefault="005378CC" w:rsidP="005378CC">
      <w:pPr>
        <w:pStyle w:val="Caption"/>
        <w:keepNext/>
        <w:rPr>
          <w:lang w:val="en-GB"/>
        </w:rPr>
      </w:pPr>
      <w:bookmarkStart w:id="4" w:name="_Ref14959977"/>
      <w:r w:rsidRPr="00BB1ED8">
        <w:rPr>
          <w:lang w:val="en-GB"/>
        </w:rPr>
        <w:lastRenderedPageBreak/>
        <w:t xml:space="preserve">Appendix </w:t>
      </w:r>
      <w:r w:rsidR="00822B4A" w:rsidRPr="00BB1ED8">
        <w:rPr>
          <w:lang w:val="en-GB"/>
        </w:rPr>
        <w:fldChar w:fldCharType="begin"/>
      </w:r>
      <w:r w:rsidR="00822B4A" w:rsidRPr="00BB1ED8">
        <w:rPr>
          <w:lang w:val="en-GB"/>
        </w:rPr>
        <w:instrText xml:space="preserve"> SEQ Appendix \* ARABIC </w:instrText>
      </w:r>
      <w:r w:rsidR="00822B4A" w:rsidRPr="00BB1ED8">
        <w:rPr>
          <w:lang w:val="en-GB"/>
        </w:rPr>
        <w:fldChar w:fldCharType="separate"/>
      </w:r>
      <w:r w:rsidR="00905C0E" w:rsidRPr="00BB1ED8">
        <w:rPr>
          <w:noProof/>
          <w:lang w:val="en-GB"/>
        </w:rPr>
        <w:t>1</w:t>
      </w:r>
      <w:r w:rsidR="00822B4A" w:rsidRPr="00BB1ED8">
        <w:rPr>
          <w:noProof/>
          <w:lang w:val="en-GB"/>
        </w:rPr>
        <w:fldChar w:fldCharType="end"/>
      </w:r>
      <w:bookmarkEnd w:id="4"/>
    </w:p>
    <w:tbl>
      <w:tblPr>
        <w:tblStyle w:val="TableGrid"/>
        <w:tblW w:w="0" w:type="auto"/>
        <w:tblLook w:val="04A0" w:firstRow="1" w:lastRow="0" w:firstColumn="1" w:lastColumn="0" w:noHBand="0" w:noVBand="1"/>
      </w:tblPr>
      <w:tblGrid>
        <w:gridCol w:w="1730"/>
        <w:gridCol w:w="4111"/>
        <w:gridCol w:w="3851"/>
      </w:tblGrid>
      <w:tr w:rsidR="005378CC" w:rsidRPr="00BB1ED8" w14:paraId="0051721B" w14:textId="77777777" w:rsidTr="005378CC">
        <w:tc>
          <w:tcPr>
            <w:tcW w:w="1730" w:type="dxa"/>
          </w:tcPr>
          <w:p w14:paraId="60FD3FCA" w14:textId="77777777" w:rsidR="005378CC" w:rsidRPr="00BB1ED8" w:rsidRDefault="005378CC" w:rsidP="00B83FF7">
            <w:pPr>
              <w:pStyle w:val="BMSBodyText"/>
              <w:rPr>
                <w:b/>
                <w:sz w:val="20"/>
              </w:rPr>
            </w:pPr>
            <w:r w:rsidRPr="00BB1ED8">
              <w:rPr>
                <w:b/>
                <w:sz w:val="20"/>
              </w:rPr>
              <w:t>FRA Complexity</w:t>
            </w:r>
          </w:p>
        </w:tc>
        <w:tc>
          <w:tcPr>
            <w:tcW w:w="4111" w:type="dxa"/>
          </w:tcPr>
          <w:p w14:paraId="6E851314" w14:textId="77777777" w:rsidR="005378CC" w:rsidRPr="00BB1ED8" w:rsidRDefault="005378CC" w:rsidP="00B83FF7">
            <w:pPr>
              <w:pStyle w:val="BMSBodyText"/>
              <w:rPr>
                <w:b/>
                <w:sz w:val="20"/>
              </w:rPr>
            </w:pPr>
            <w:r w:rsidRPr="00BB1ED8">
              <w:rPr>
                <w:b/>
                <w:sz w:val="20"/>
              </w:rPr>
              <w:t>Building/project type</w:t>
            </w:r>
          </w:p>
        </w:tc>
        <w:tc>
          <w:tcPr>
            <w:tcW w:w="3851" w:type="dxa"/>
          </w:tcPr>
          <w:p w14:paraId="0239D949" w14:textId="77777777" w:rsidR="005378CC" w:rsidRPr="00BB1ED8" w:rsidRDefault="005378CC" w:rsidP="00B83FF7">
            <w:pPr>
              <w:pStyle w:val="BMSBodyText"/>
              <w:rPr>
                <w:b/>
                <w:sz w:val="20"/>
              </w:rPr>
            </w:pPr>
            <w:r w:rsidRPr="00BB1ED8">
              <w:rPr>
                <w:b/>
                <w:sz w:val="20"/>
              </w:rPr>
              <w:t>Competency</w:t>
            </w:r>
          </w:p>
        </w:tc>
      </w:tr>
      <w:tr w:rsidR="005378CC" w:rsidRPr="00BB1ED8" w14:paraId="16A65594" w14:textId="77777777" w:rsidTr="005378CC">
        <w:tc>
          <w:tcPr>
            <w:tcW w:w="1730" w:type="dxa"/>
          </w:tcPr>
          <w:p w14:paraId="4F932C35" w14:textId="77777777" w:rsidR="005378CC" w:rsidRPr="00BB1ED8" w:rsidRDefault="005378CC" w:rsidP="00B83FF7">
            <w:pPr>
              <w:pStyle w:val="BMSBodyText"/>
              <w:rPr>
                <w:sz w:val="20"/>
              </w:rPr>
            </w:pPr>
            <w:r w:rsidRPr="00BB1ED8">
              <w:rPr>
                <w:sz w:val="20"/>
              </w:rPr>
              <w:t>Basic</w:t>
            </w:r>
          </w:p>
        </w:tc>
        <w:tc>
          <w:tcPr>
            <w:tcW w:w="4111" w:type="dxa"/>
          </w:tcPr>
          <w:p w14:paraId="5C13D925" w14:textId="77777777" w:rsidR="005378CC" w:rsidRPr="00BB1ED8" w:rsidRDefault="005378CC" w:rsidP="00B83FF7">
            <w:pPr>
              <w:pStyle w:val="BMSBodyText"/>
              <w:rPr>
                <w:sz w:val="20"/>
              </w:rPr>
            </w:pPr>
            <w:r w:rsidRPr="00BB1ED8">
              <w:rPr>
                <w:sz w:val="20"/>
              </w:rPr>
              <w:t>Construction projects with no enclosed working areas e.g.</w:t>
            </w:r>
          </w:p>
          <w:p w14:paraId="007E3F9B" w14:textId="77777777" w:rsidR="005378CC" w:rsidRPr="00BB1ED8" w:rsidRDefault="005378CC" w:rsidP="00B83FF7">
            <w:pPr>
              <w:pStyle w:val="BMSBodyText"/>
              <w:numPr>
                <w:ilvl w:val="0"/>
                <w:numId w:val="23"/>
              </w:numPr>
              <w:rPr>
                <w:sz w:val="20"/>
              </w:rPr>
            </w:pPr>
            <w:r w:rsidRPr="00BB1ED8">
              <w:rPr>
                <w:sz w:val="20"/>
              </w:rPr>
              <w:t>civil, power and rail engineering</w:t>
            </w:r>
          </w:p>
          <w:p w14:paraId="065AC4A6" w14:textId="77777777" w:rsidR="005378CC" w:rsidRPr="00BB1ED8" w:rsidRDefault="005378CC" w:rsidP="00B83FF7">
            <w:pPr>
              <w:pStyle w:val="BMSBodyText"/>
              <w:numPr>
                <w:ilvl w:val="0"/>
                <w:numId w:val="23"/>
              </w:numPr>
              <w:rPr>
                <w:sz w:val="20"/>
              </w:rPr>
            </w:pPr>
            <w:r w:rsidRPr="00BB1ED8">
              <w:rPr>
                <w:sz w:val="20"/>
              </w:rPr>
              <w:t>local authority road and street maintenance</w:t>
            </w:r>
          </w:p>
          <w:p w14:paraId="6336D5A4" w14:textId="77777777" w:rsidR="005378CC" w:rsidRPr="00BB1ED8" w:rsidRDefault="005378CC" w:rsidP="00B83FF7">
            <w:pPr>
              <w:pStyle w:val="BMSBodyText"/>
              <w:numPr>
                <w:ilvl w:val="0"/>
                <w:numId w:val="23"/>
              </w:numPr>
              <w:rPr>
                <w:sz w:val="20"/>
              </w:rPr>
            </w:pPr>
            <w:r w:rsidRPr="00BB1ED8">
              <w:rPr>
                <w:sz w:val="20"/>
              </w:rPr>
              <w:t>utility services repair and replacement</w:t>
            </w:r>
          </w:p>
          <w:p w14:paraId="49AEE8E6" w14:textId="77777777" w:rsidR="005378CC" w:rsidRPr="00BB1ED8" w:rsidRDefault="005378CC" w:rsidP="00B83FF7">
            <w:pPr>
              <w:pStyle w:val="BMSBodyText"/>
              <w:rPr>
                <w:sz w:val="20"/>
              </w:rPr>
            </w:pPr>
            <w:r w:rsidRPr="00BB1ED8">
              <w:rPr>
                <w:sz w:val="20"/>
              </w:rPr>
              <w:t>Single storey temporary accommodation units more than 10m from any building under construction in outdoor locations</w:t>
            </w:r>
          </w:p>
        </w:tc>
        <w:tc>
          <w:tcPr>
            <w:tcW w:w="3851" w:type="dxa"/>
          </w:tcPr>
          <w:p w14:paraId="5629A4DB" w14:textId="77777777" w:rsidR="005378CC" w:rsidRPr="00BB1ED8" w:rsidRDefault="005378CC" w:rsidP="00B83FF7">
            <w:pPr>
              <w:pStyle w:val="BMSBodyText"/>
              <w:rPr>
                <w:sz w:val="20"/>
              </w:rPr>
            </w:pPr>
            <w:r w:rsidRPr="00BB1ED8">
              <w:rPr>
                <w:rFonts w:cs="Arial"/>
                <w:sz w:val="20"/>
              </w:rPr>
              <w:t>Site Managers Safety Training Scheme qualification (or Company accepted equivalent)</w:t>
            </w:r>
          </w:p>
        </w:tc>
      </w:tr>
      <w:tr w:rsidR="005378CC" w:rsidRPr="00BB1ED8" w14:paraId="7D8E5DED" w14:textId="77777777" w:rsidTr="005378CC">
        <w:tc>
          <w:tcPr>
            <w:tcW w:w="1730" w:type="dxa"/>
          </w:tcPr>
          <w:p w14:paraId="062DD773" w14:textId="77777777" w:rsidR="005378CC" w:rsidRPr="00BB1ED8" w:rsidRDefault="005378CC" w:rsidP="00B83FF7">
            <w:pPr>
              <w:pStyle w:val="BMSBodyText"/>
              <w:rPr>
                <w:sz w:val="20"/>
              </w:rPr>
            </w:pPr>
            <w:r w:rsidRPr="00BB1ED8">
              <w:rPr>
                <w:sz w:val="20"/>
              </w:rPr>
              <w:t>Intermediate</w:t>
            </w:r>
          </w:p>
        </w:tc>
        <w:tc>
          <w:tcPr>
            <w:tcW w:w="4111" w:type="dxa"/>
          </w:tcPr>
          <w:p w14:paraId="27AF1199" w14:textId="77777777" w:rsidR="005378CC" w:rsidRPr="00BB1ED8" w:rsidRDefault="005378CC" w:rsidP="00B83FF7">
            <w:pPr>
              <w:pStyle w:val="BMSBodyText"/>
              <w:spacing w:before="0" w:after="0"/>
              <w:rPr>
                <w:sz w:val="20"/>
              </w:rPr>
            </w:pPr>
            <w:r w:rsidRPr="00BB1ED8">
              <w:rPr>
                <w:sz w:val="20"/>
              </w:rPr>
              <w:t>Fixed premises including shared and BB-only occupied office buildings</w:t>
            </w:r>
          </w:p>
          <w:p w14:paraId="0242E49E" w14:textId="77777777" w:rsidR="005378CC" w:rsidRPr="00BB1ED8" w:rsidRDefault="005378CC" w:rsidP="00B83FF7">
            <w:pPr>
              <w:pStyle w:val="BMSBodyText"/>
              <w:spacing w:before="0" w:after="0"/>
              <w:rPr>
                <w:sz w:val="20"/>
              </w:rPr>
            </w:pPr>
            <w:r w:rsidRPr="00BB1ED8">
              <w:rPr>
                <w:sz w:val="20"/>
              </w:rPr>
              <w:t>Fixed premises where BBI provide facilities management</w:t>
            </w:r>
          </w:p>
        </w:tc>
        <w:tc>
          <w:tcPr>
            <w:tcW w:w="3851" w:type="dxa"/>
          </w:tcPr>
          <w:p w14:paraId="5B492031" w14:textId="0DA41328" w:rsidR="005378CC" w:rsidRPr="00BB1ED8" w:rsidRDefault="005378CC" w:rsidP="00B83FF7">
            <w:pPr>
              <w:pStyle w:val="BMSBodyText"/>
              <w:numPr>
                <w:ilvl w:val="0"/>
                <w:numId w:val="35"/>
              </w:numPr>
              <w:rPr>
                <w:sz w:val="20"/>
              </w:rPr>
            </w:pPr>
            <w:r w:rsidRPr="00BB1ED8">
              <w:rPr>
                <w:sz w:val="20"/>
              </w:rPr>
              <w:t>Independent registration with/certification from a body that meets the criteria established by the Fire Risk Assessment Competency Council (</w:t>
            </w:r>
            <w:r w:rsidR="00905C0E" w:rsidRPr="00BB1ED8">
              <w:rPr>
                <w:sz w:val="20"/>
                <w:szCs w:val="20"/>
              </w:rPr>
              <w:fldChar w:fldCharType="begin"/>
            </w:r>
            <w:r w:rsidR="00905C0E" w:rsidRPr="00BB1ED8">
              <w:rPr>
                <w:sz w:val="20"/>
                <w:szCs w:val="20"/>
              </w:rPr>
              <w:instrText xml:space="preserve"> REF _Ref14963985 \h  \* MERGEFORMAT </w:instrText>
            </w:r>
            <w:r w:rsidR="00905C0E" w:rsidRPr="00BB1ED8">
              <w:rPr>
                <w:sz w:val="20"/>
                <w:szCs w:val="20"/>
              </w:rPr>
            </w:r>
            <w:r w:rsidR="00905C0E" w:rsidRPr="00BB1ED8">
              <w:rPr>
                <w:sz w:val="20"/>
                <w:szCs w:val="20"/>
              </w:rPr>
              <w:fldChar w:fldCharType="separate"/>
            </w:r>
            <w:r w:rsidR="00905C0E" w:rsidRPr="00BB1ED8">
              <w:rPr>
                <w:sz w:val="20"/>
                <w:szCs w:val="20"/>
              </w:rPr>
              <w:t xml:space="preserve">Appendix </w:t>
            </w:r>
            <w:r w:rsidR="00905C0E" w:rsidRPr="00BB1ED8">
              <w:rPr>
                <w:noProof/>
                <w:sz w:val="20"/>
                <w:szCs w:val="20"/>
              </w:rPr>
              <w:t>2</w:t>
            </w:r>
            <w:r w:rsidR="00905C0E" w:rsidRPr="00BB1ED8">
              <w:rPr>
                <w:sz w:val="20"/>
                <w:szCs w:val="20"/>
              </w:rPr>
              <w:fldChar w:fldCharType="end"/>
            </w:r>
            <w:r w:rsidRPr="00BB1ED8">
              <w:rPr>
                <w:sz w:val="20"/>
              </w:rPr>
              <w:t>) and relevant experience of the building type</w:t>
            </w:r>
            <w:r w:rsidR="00EF746A">
              <w:rPr>
                <w:sz w:val="20"/>
              </w:rPr>
              <w:t>*</w:t>
            </w:r>
          </w:p>
          <w:p w14:paraId="1F64EABF" w14:textId="77777777" w:rsidR="005378CC" w:rsidRPr="00BB1ED8" w:rsidRDefault="005378CC" w:rsidP="00B83FF7">
            <w:pPr>
              <w:pStyle w:val="BMSBodyText"/>
              <w:numPr>
                <w:ilvl w:val="0"/>
                <w:numId w:val="35"/>
              </w:numPr>
              <w:rPr>
                <w:sz w:val="20"/>
              </w:rPr>
            </w:pPr>
            <w:r w:rsidRPr="00BB1ED8">
              <w:rPr>
                <w:sz w:val="20"/>
              </w:rPr>
              <w:t>Fire Protection Association level C06 qualification (BB Fire Services Team)</w:t>
            </w:r>
          </w:p>
        </w:tc>
      </w:tr>
      <w:tr w:rsidR="005378CC" w:rsidRPr="00BB1ED8" w14:paraId="3818B7AA" w14:textId="77777777" w:rsidTr="005378CC">
        <w:tc>
          <w:tcPr>
            <w:tcW w:w="1730" w:type="dxa"/>
          </w:tcPr>
          <w:p w14:paraId="59B6444F" w14:textId="77777777" w:rsidR="005378CC" w:rsidRPr="00BB1ED8" w:rsidRDefault="005378CC" w:rsidP="00B83FF7">
            <w:pPr>
              <w:pStyle w:val="BMSBodyText"/>
              <w:rPr>
                <w:sz w:val="20"/>
              </w:rPr>
            </w:pPr>
            <w:r w:rsidRPr="00BB1ED8">
              <w:rPr>
                <w:sz w:val="20"/>
              </w:rPr>
              <w:t>Intermediate</w:t>
            </w:r>
          </w:p>
        </w:tc>
        <w:tc>
          <w:tcPr>
            <w:tcW w:w="4111" w:type="dxa"/>
          </w:tcPr>
          <w:p w14:paraId="4067643D" w14:textId="77777777" w:rsidR="005378CC" w:rsidRPr="00BB1ED8" w:rsidRDefault="005378CC" w:rsidP="00B83FF7">
            <w:pPr>
              <w:pStyle w:val="BMSBodyText"/>
              <w:rPr>
                <w:sz w:val="20"/>
              </w:rPr>
            </w:pPr>
            <w:r w:rsidRPr="00BB1ED8">
              <w:rPr>
                <w:sz w:val="20"/>
              </w:rPr>
              <w:t>Fixed premises including depots, factories, warehouses including those using or storing flammable gases and liquids</w:t>
            </w:r>
          </w:p>
        </w:tc>
        <w:tc>
          <w:tcPr>
            <w:tcW w:w="3851" w:type="dxa"/>
          </w:tcPr>
          <w:p w14:paraId="597D5452" w14:textId="6A7F8D64" w:rsidR="005378CC" w:rsidRPr="00BB1ED8" w:rsidRDefault="005378CC" w:rsidP="00B83FF7">
            <w:pPr>
              <w:pStyle w:val="BMSBodyText"/>
              <w:rPr>
                <w:sz w:val="20"/>
              </w:rPr>
            </w:pPr>
            <w:r w:rsidRPr="00BB1ED8">
              <w:rPr>
                <w:sz w:val="20"/>
              </w:rPr>
              <w:t>Independent registration with/certification from a body that meets the criteria established by the Fire Risk Assessment Comp</w:t>
            </w:r>
            <w:r w:rsidR="001B6B9B" w:rsidRPr="00BB1ED8">
              <w:rPr>
                <w:sz w:val="20"/>
              </w:rPr>
              <w:t>etency Council (</w:t>
            </w:r>
            <w:r w:rsidR="001B6B9B" w:rsidRPr="00BB1ED8">
              <w:rPr>
                <w:sz w:val="20"/>
                <w:szCs w:val="20"/>
              </w:rPr>
              <w:fldChar w:fldCharType="begin"/>
            </w:r>
            <w:r w:rsidR="001B6B9B" w:rsidRPr="00BB1ED8">
              <w:rPr>
                <w:sz w:val="20"/>
                <w:szCs w:val="20"/>
              </w:rPr>
              <w:instrText xml:space="preserve"> REF _Ref14963985 \h  \* MERGEFORMAT </w:instrText>
            </w:r>
            <w:r w:rsidR="001B6B9B" w:rsidRPr="00BB1ED8">
              <w:rPr>
                <w:sz w:val="20"/>
                <w:szCs w:val="20"/>
              </w:rPr>
            </w:r>
            <w:r w:rsidR="001B6B9B" w:rsidRPr="00BB1ED8">
              <w:rPr>
                <w:sz w:val="20"/>
                <w:szCs w:val="20"/>
              </w:rPr>
              <w:fldChar w:fldCharType="separate"/>
            </w:r>
            <w:r w:rsidR="001B6B9B" w:rsidRPr="00BB1ED8">
              <w:rPr>
                <w:sz w:val="20"/>
                <w:szCs w:val="20"/>
              </w:rPr>
              <w:t xml:space="preserve">Appendix </w:t>
            </w:r>
            <w:r w:rsidR="001B6B9B" w:rsidRPr="00BB1ED8">
              <w:rPr>
                <w:noProof/>
                <w:sz w:val="20"/>
                <w:szCs w:val="20"/>
              </w:rPr>
              <w:t>2</w:t>
            </w:r>
            <w:r w:rsidR="001B6B9B" w:rsidRPr="00BB1ED8">
              <w:rPr>
                <w:sz w:val="20"/>
                <w:szCs w:val="20"/>
              </w:rPr>
              <w:fldChar w:fldCharType="end"/>
            </w:r>
            <w:r w:rsidRPr="00BB1ED8">
              <w:rPr>
                <w:sz w:val="20"/>
              </w:rPr>
              <w:t xml:space="preserve">) and relevant experience of the building type and process, </w:t>
            </w:r>
            <w:r w:rsidR="00EF746A">
              <w:rPr>
                <w:sz w:val="20"/>
              </w:rPr>
              <w:t>*</w:t>
            </w:r>
          </w:p>
        </w:tc>
      </w:tr>
      <w:tr w:rsidR="005378CC" w:rsidRPr="00BB1ED8" w14:paraId="33DED027" w14:textId="77777777" w:rsidTr="005378CC">
        <w:tc>
          <w:tcPr>
            <w:tcW w:w="1730" w:type="dxa"/>
          </w:tcPr>
          <w:p w14:paraId="274AC17C" w14:textId="77777777" w:rsidR="005378CC" w:rsidRPr="00BB1ED8" w:rsidRDefault="005378CC" w:rsidP="00B83FF7">
            <w:pPr>
              <w:pStyle w:val="BMSBodyText"/>
              <w:rPr>
                <w:sz w:val="20"/>
              </w:rPr>
            </w:pPr>
            <w:r w:rsidRPr="00BB1ED8">
              <w:rPr>
                <w:sz w:val="20"/>
              </w:rPr>
              <w:t>Intermediate</w:t>
            </w:r>
          </w:p>
        </w:tc>
        <w:tc>
          <w:tcPr>
            <w:tcW w:w="4111" w:type="dxa"/>
          </w:tcPr>
          <w:p w14:paraId="79ED8BE2" w14:textId="77777777" w:rsidR="005378CC" w:rsidRPr="00BB1ED8" w:rsidRDefault="005378CC" w:rsidP="00B83FF7">
            <w:pPr>
              <w:pStyle w:val="BMSBodyText"/>
              <w:rPr>
                <w:sz w:val="20"/>
              </w:rPr>
            </w:pPr>
            <w:r w:rsidRPr="00BB1ED8">
              <w:rPr>
                <w:sz w:val="20"/>
              </w:rPr>
              <w:t>Temporary accommodation units that are:</w:t>
            </w:r>
          </w:p>
          <w:p w14:paraId="291C5523" w14:textId="77777777" w:rsidR="005378CC" w:rsidRPr="00BB1ED8" w:rsidRDefault="005378CC" w:rsidP="00B83FF7">
            <w:pPr>
              <w:pStyle w:val="BMSBodyText"/>
              <w:numPr>
                <w:ilvl w:val="0"/>
                <w:numId w:val="24"/>
              </w:numPr>
              <w:ind w:left="360"/>
              <w:rPr>
                <w:sz w:val="20"/>
              </w:rPr>
            </w:pPr>
            <w:r w:rsidRPr="00BB1ED8">
              <w:rPr>
                <w:sz w:val="20"/>
              </w:rPr>
              <w:t>stacked beyond a single storey</w:t>
            </w:r>
          </w:p>
          <w:p w14:paraId="3EFAF941" w14:textId="77777777" w:rsidR="005378CC" w:rsidRPr="00BB1ED8" w:rsidRDefault="005378CC" w:rsidP="00B83FF7">
            <w:pPr>
              <w:pStyle w:val="BMSBodyText"/>
              <w:numPr>
                <w:ilvl w:val="0"/>
                <w:numId w:val="24"/>
              </w:numPr>
              <w:ind w:left="360"/>
              <w:rPr>
                <w:sz w:val="20"/>
              </w:rPr>
            </w:pPr>
            <w:r w:rsidRPr="00BB1ED8">
              <w:rPr>
                <w:sz w:val="20"/>
              </w:rPr>
              <w:t>within 10m of a building under construction</w:t>
            </w:r>
          </w:p>
          <w:p w14:paraId="3D390EC7" w14:textId="77777777" w:rsidR="005378CC" w:rsidRPr="00BB1ED8" w:rsidRDefault="005378CC" w:rsidP="00B83FF7">
            <w:pPr>
              <w:pStyle w:val="BMSBodyText"/>
              <w:numPr>
                <w:ilvl w:val="0"/>
                <w:numId w:val="25"/>
              </w:numPr>
              <w:ind w:left="360"/>
              <w:rPr>
                <w:sz w:val="20"/>
              </w:rPr>
            </w:pPr>
            <w:r w:rsidRPr="00BB1ED8">
              <w:rPr>
                <w:sz w:val="20"/>
              </w:rPr>
              <w:t>within an existing building or structure</w:t>
            </w:r>
          </w:p>
        </w:tc>
        <w:tc>
          <w:tcPr>
            <w:tcW w:w="3851" w:type="dxa"/>
          </w:tcPr>
          <w:p w14:paraId="50F8ABCD" w14:textId="77777777" w:rsidR="005378CC" w:rsidRPr="00BB1ED8" w:rsidRDefault="005378CC" w:rsidP="00B83FF7">
            <w:pPr>
              <w:pStyle w:val="BMSBodyText"/>
              <w:rPr>
                <w:sz w:val="20"/>
              </w:rPr>
            </w:pPr>
            <w:r w:rsidRPr="00BB1ED8">
              <w:rPr>
                <w:sz w:val="20"/>
              </w:rPr>
              <w:t>Fire Protection Association level C06 qualification (BB Fire Services Team)</w:t>
            </w:r>
          </w:p>
          <w:p w14:paraId="6EE3CA8F" w14:textId="77777777" w:rsidR="005378CC" w:rsidRPr="00BB1ED8" w:rsidRDefault="005378CC" w:rsidP="00B83FF7">
            <w:pPr>
              <w:pStyle w:val="BMSBodyText"/>
              <w:rPr>
                <w:sz w:val="20"/>
              </w:rPr>
            </w:pPr>
          </w:p>
        </w:tc>
      </w:tr>
      <w:tr w:rsidR="005378CC" w:rsidRPr="00BB1ED8" w14:paraId="0057D94D" w14:textId="77777777" w:rsidTr="005378CC">
        <w:tc>
          <w:tcPr>
            <w:tcW w:w="1730" w:type="dxa"/>
          </w:tcPr>
          <w:p w14:paraId="05E439EB" w14:textId="77777777" w:rsidR="005378CC" w:rsidRPr="00BB1ED8" w:rsidRDefault="005378CC" w:rsidP="00B83FF7">
            <w:pPr>
              <w:pStyle w:val="BMSBodyText"/>
              <w:rPr>
                <w:sz w:val="20"/>
              </w:rPr>
            </w:pPr>
            <w:r w:rsidRPr="00BB1ED8">
              <w:rPr>
                <w:sz w:val="20"/>
              </w:rPr>
              <w:t>Intermediate</w:t>
            </w:r>
          </w:p>
        </w:tc>
        <w:tc>
          <w:tcPr>
            <w:tcW w:w="4111" w:type="dxa"/>
          </w:tcPr>
          <w:p w14:paraId="1F8EA65E" w14:textId="77777777" w:rsidR="005378CC" w:rsidRPr="00BB1ED8" w:rsidRDefault="005378CC" w:rsidP="00B83FF7">
            <w:pPr>
              <w:pStyle w:val="BMSBodyText"/>
              <w:rPr>
                <w:sz w:val="20"/>
              </w:rPr>
            </w:pPr>
            <w:r w:rsidRPr="00BB1ED8">
              <w:rPr>
                <w:sz w:val="20"/>
              </w:rPr>
              <w:t>Construction projects comprising stand-alone buildings with:</w:t>
            </w:r>
          </w:p>
          <w:p w14:paraId="3E912E41" w14:textId="77777777" w:rsidR="005378CC" w:rsidRPr="00BB1ED8" w:rsidRDefault="005378CC" w:rsidP="00B83FF7">
            <w:pPr>
              <w:pStyle w:val="BMSBodyText"/>
              <w:numPr>
                <w:ilvl w:val="0"/>
                <w:numId w:val="25"/>
              </w:numPr>
              <w:rPr>
                <w:sz w:val="20"/>
              </w:rPr>
            </w:pPr>
            <w:r w:rsidRPr="00BB1ED8">
              <w:rPr>
                <w:sz w:val="20"/>
              </w:rPr>
              <w:t>no significant impact on the FRA and fire safety plans of existing adjacent occupied premises</w:t>
            </w:r>
          </w:p>
          <w:p w14:paraId="62A83FBD" w14:textId="77777777" w:rsidR="005378CC" w:rsidRPr="00BB1ED8" w:rsidRDefault="005378CC" w:rsidP="00B83FF7">
            <w:pPr>
              <w:pStyle w:val="BMSBodyText"/>
              <w:numPr>
                <w:ilvl w:val="0"/>
                <w:numId w:val="25"/>
              </w:numPr>
              <w:rPr>
                <w:sz w:val="20"/>
              </w:rPr>
            </w:pPr>
            <w:r w:rsidRPr="00BB1ED8">
              <w:rPr>
                <w:sz w:val="20"/>
              </w:rPr>
              <w:t>a permanent works fire strategy comprising compartmentation and no deviation from building standards codes</w:t>
            </w:r>
          </w:p>
          <w:p w14:paraId="6BA2247A" w14:textId="77777777" w:rsidR="005378CC" w:rsidRPr="00BB1ED8" w:rsidRDefault="005378CC" w:rsidP="00B83FF7">
            <w:pPr>
              <w:pStyle w:val="BMSBodyText"/>
              <w:numPr>
                <w:ilvl w:val="0"/>
                <w:numId w:val="25"/>
              </w:numPr>
              <w:rPr>
                <w:sz w:val="20"/>
              </w:rPr>
            </w:pPr>
            <w:r w:rsidRPr="00BB1ED8">
              <w:rPr>
                <w:sz w:val="20"/>
              </w:rPr>
              <w:t>no floor above 18m from ground level</w:t>
            </w:r>
          </w:p>
          <w:p w14:paraId="465E4EF6" w14:textId="77777777" w:rsidR="005378CC" w:rsidRPr="00BB1ED8" w:rsidRDefault="005378CC" w:rsidP="00B83FF7">
            <w:pPr>
              <w:pStyle w:val="BMSBodyText"/>
              <w:numPr>
                <w:ilvl w:val="0"/>
                <w:numId w:val="25"/>
              </w:numPr>
              <w:rPr>
                <w:sz w:val="20"/>
              </w:rPr>
            </w:pPr>
            <w:r w:rsidRPr="00BB1ED8">
              <w:rPr>
                <w:sz w:val="20"/>
              </w:rPr>
              <w:t xml:space="preserve">no basements  </w:t>
            </w:r>
          </w:p>
        </w:tc>
        <w:tc>
          <w:tcPr>
            <w:tcW w:w="3851" w:type="dxa"/>
          </w:tcPr>
          <w:p w14:paraId="2B0809E9" w14:textId="3A602772" w:rsidR="005378CC" w:rsidRPr="00BB1ED8" w:rsidRDefault="005378CC" w:rsidP="00B83FF7">
            <w:pPr>
              <w:pStyle w:val="BMSBodyText"/>
              <w:rPr>
                <w:sz w:val="20"/>
              </w:rPr>
            </w:pPr>
            <w:r w:rsidRPr="00BB1ED8">
              <w:rPr>
                <w:sz w:val="20"/>
              </w:rPr>
              <w:t>Independent registration with/certification from a body that meets the criteria established by the Fire Risk Assessment Competency Council (</w:t>
            </w:r>
            <w:r w:rsidR="001B6B9B" w:rsidRPr="00BB1ED8">
              <w:rPr>
                <w:sz w:val="20"/>
                <w:szCs w:val="20"/>
              </w:rPr>
              <w:fldChar w:fldCharType="begin"/>
            </w:r>
            <w:r w:rsidR="001B6B9B" w:rsidRPr="00BB1ED8">
              <w:rPr>
                <w:sz w:val="20"/>
                <w:szCs w:val="20"/>
              </w:rPr>
              <w:instrText xml:space="preserve"> REF _Ref14963985 \h  \* MERGEFORMAT </w:instrText>
            </w:r>
            <w:r w:rsidR="001B6B9B" w:rsidRPr="00BB1ED8">
              <w:rPr>
                <w:sz w:val="20"/>
                <w:szCs w:val="20"/>
              </w:rPr>
            </w:r>
            <w:r w:rsidR="001B6B9B" w:rsidRPr="00BB1ED8">
              <w:rPr>
                <w:sz w:val="20"/>
                <w:szCs w:val="20"/>
              </w:rPr>
              <w:fldChar w:fldCharType="separate"/>
            </w:r>
            <w:r w:rsidR="001B6B9B" w:rsidRPr="00BB1ED8">
              <w:rPr>
                <w:sz w:val="20"/>
                <w:szCs w:val="20"/>
              </w:rPr>
              <w:t xml:space="preserve">Appendix </w:t>
            </w:r>
            <w:r w:rsidR="001B6B9B" w:rsidRPr="00BB1ED8">
              <w:rPr>
                <w:noProof/>
                <w:sz w:val="20"/>
                <w:szCs w:val="20"/>
              </w:rPr>
              <w:t>2</w:t>
            </w:r>
            <w:r w:rsidR="001B6B9B" w:rsidRPr="00BB1ED8">
              <w:rPr>
                <w:sz w:val="20"/>
                <w:szCs w:val="20"/>
              </w:rPr>
              <w:fldChar w:fldCharType="end"/>
            </w:r>
            <w:r w:rsidRPr="00BB1ED8">
              <w:rPr>
                <w:sz w:val="20"/>
              </w:rPr>
              <w:t xml:space="preserve">) and relevant experience of the building type and process, </w:t>
            </w:r>
            <w:r w:rsidR="00EF746A">
              <w:rPr>
                <w:sz w:val="20"/>
              </w:rPr>
              <w:t>*</w:t>
            </w:r>
          </w:p>
          <w:p w14:paraId="6E71019D" w14:textId="77777777" w:rsidR="005378CC" w:rsidRPr="00BB1ED8" w:rsidRDefault="005378CC" w:rsidP="00B83FF7">
            <w:pPr>
              <w:pStyle w:val="BMSBodyText"/>
              <w:rPr>
                <w:sz w:val="20"/>
              </w:rPr>
            </w:pPr>
          </w:p>
        </w:tc>
      </w:tr>
      <w:tr w:rsidR="005378CC" w:rsidRPr="00BB1ED8" w14:paraId="21E289AC" w14:textId="77777777" w:rsidTr="005378CC">
        <w:tc>
          <w:tcPr>
            <w:tcW w:w="1730" w:type="dxa"/>
          </w:tcPr>
          <w:p w14:paraId="45381CCA" w14:textId="77777777" w:rsidR="005378CC" w:rsidRPr="00BB1ED8" w:rsidRDefault="005378CC" w:rsidP="00B83FF7">
            <w:pPr>
              <w:pStyle w:val="BMSBodyText"/>
              <w:rPr>
                <w:sz w:val="20"/>
              </w:rPr>
            </w:pPr>
            <w:r w:rsidRPr="00BB1ED8">
              <w:rPr>
                <w:sz w:val="20"/>
              </w:rPr>
              <w:t>Complex</w:t>
            </w:r>
          </w:p>
        </w:tc>
        <w:tc>
          <w:tcPr>
            <w:tcW w:w="4111" w:type="dxa"/>
          </w:tcPr>
          <w:p w14:paraId="14B5459B" w14:textId="77777777" w:rsidR="005378CC" w:rsidRPr="00BB1ED8" w:rsidRDefault="005378CC" w:rsidP="00B83FF7">
            <w:pPr>
              <w:pStyle w:val="BMSBodyText"/>
              <w:rPr>
                <w:sz w:val="20"/>
              </w:rPr>
            </w:pPr>
            <w:r w:rsidRPr="00BB1ED8">
              <w:rPr>
                <w:sz w:val="20"/>
              </w:rPr>
              <w:t>Construction projects that:</w:t>
            </w:r>
          </w:p>
          <w:p w14:paraId="093C1378" w14:textId="77777777" w:rsidR="005378CC" w:rsidRPr="00BB1ED8" w:rsidRDefault="005378CC" w:rsidP="00B83FF7">
            <w:pPr>
              <w:pStyle w:val="BMSBodyText"/>
              <w:numPr>
                <w:ilvl w:val="0"/>
                <w:numId w:val="26"/>
              </w:numPr>
              <w:rPr>
                <w:sz w:val="20"/>
              </w:rPr>
            </w:pPr>
            <w:r w:rsidRPr="00BB1ED8">
              <w:rPr>
                <w:sz w:val="20"/>
              </w:rPr>
              <w:t>have significant impact on the FRA and fire safety plans of existing adjacent occupied premises</w:t>
            </w:r>
          </w:p>
          <w:p w14:paraId="60C392FF" w14:textId="77777777" w:rsidR="005378CC" w:rsidRPr="00BB1ED8" w:rsidRDefault="005378CC" w:rsidP="00B83FF7">
            <w:pPr>
              <w:pStyle w:val="ListParagraph"/>
              <w:numPr>
                <w:ilvl w:val="0"/>
                <w:numId w:val="26"/>
              </w:numPr>
              <w:rPr>
                <w:sz w:val="20"/>
                <w:lang w:val="en-GB"/>
              </w:rPr>
            </w:pPr>
            <w:r w:rsidRPr="00BB1ED8">
              <w:rPr>
                <w:sz w:val="20"/>
                <w:lang w:val="en-GB"/>
              </w:rPr>
              <w:t xml:space="preserve">are non-compartmented/have a bespoke permanent works fire  </w:t>
            </w:r>
            <w:r w:rsidRPr="00BB1ED8">
              <w:rPr>
                <w:sz w:val="20"/>
                <w:lang w:val="en-GB"/>
              </w:rPr>
              <w:lastRenderedPageBreak/>
              <w:t>strategy that deviates from building standards</w:t>
            </w:r>
          </w:p>
          <w:p w14:paraId="49EB2783" w14:textId="77777777" w:rsidR="005378CC" w:rsidRPr="00BB1ED8" w:rsidRDefault="005378CC" w:rsidP="00B83FF7">
            <w:pPr>
              <w:pStyle w:val="ListParagraph"/>
              <w:numPr>
                <w:ilvl w:val="0"/>
                <w:numId w:val="26"/>
              </w:numPr>
              <w:rPr>
                <w:sz w:val="20"/>
                <w:lang w:val="en-GB"/>
              </w:rPr>
            </w:pPr>
            <w:r w:rsidRPr="00BB1ED8">
              <w:rPr>
                <w:sz w:val="20"/>
                <w:lang w:val="en-GB"/>
              </w:rPr>
              <w:t>have floors above 18m from ground level</w:t>
            </w:r>
          </w:p>
          <w:p w14:paraId="5D57B57D" w14:textId="77777777" w:rsidR="005378CC" w:rsidRPr="00BB1ED8" w:rsidRDefault="005378CC" w:rsidP="00B83FF7">
            <w:pPr>
              <w:pStyle w:val="ListParagraph"/>
              <w:numPr>
                <w:ilvl w:val="0"/>
                <w:numId w:val="26"/>
              </w:numPr>
              <w:rPr>
                <w:sz w:val="20"/>
                <w:lang w:val="en-GB"/>
              </w:rPr>
            </w:pPr>
            <w:r w:rsidRPr="00BB1ED8">
              <w:rPr>
                <w:sz w:val="20"/>
                <w:lang w:val="en-GB"/>
              </w:rPr>
              <w:t>contain basements</w:t>
            </w:r>
          </w:p>
          <w:p w14:paraId="08DA61A4" w14:textId="77777777" w:rsidR="005378CC" w:rsidRPr="00BB1ED8" w:rsidRDefault="005378CC" w:rsidP="00B83FF7">
            <w:pPr>
              <w:pStyle w:val="ListParagraph"/>
              <w:numPr>
                <w:ilvl w:val="0"/>
                <w:numId w:val="26"/>
              </w:numPr>
              <w:rPr>
                <w:sz w:val="20"/>
                <w:lang w:val="en-GB"/>
              </w:rPr>
            </w:pPr>
            <w:r w:rsidRPr="00BB1ED8">
              <w:rPr>
                <w:sz w:val="20"/>
                <w:lang w:val="en-GB"/>
              </w:rPr>
              <w:t>are in urban areas in close proximity to other occupied buildings</w:t>
            </w:r>
          </w:p>
          <w:p w14:paraId="3CE09344" w14:textId="77777777" w:rsidR="005378CC" w:rsidRPr="00BB1ED8" w:rsidRDefault="005378CC" w:rsidP="005378CC">
            <w:pPr>
              <w:pStyle w:val="BMSBodyText"/>
              <w:numPr>
                <w:ilvl w:val="0"/>
                <w:numId w:val="26"/>
              </w:numPr>
              <w:rPr>
                <w:sz w:val="20"/>
              </w:rPr>
            </w:pPr>
            <w:r w:rsidRPr="00BB1ED8">
              <w:rPr>
                <w:sz w:val="20"/>
              </w:rPr>
              <w:t>are complex demolition</w:t>
            </w:r>
          </w:p>
        </w:tc>
        <w:tc>
          <w:tcPr>
            <w:tcW w:w="3851" w:type="dxa"/>
          </w:tcPr>
          <w:p w14:paraId="0E7E6482" w14:textId="15D60C65" w:rsidR="005378CC" w:rsidRPr="00BB1ED8" w:rsidRDefault="005378CC" w:rsidP="00B83FF7">
            <w:pPr>
              <w:pStyle w:val="BMSBodyText"/>
              <w:rPr>
                <w:sz w:val="20"/>
              </w:rPr>
            </w:pPr>
            <w:r w:rsidRPr="00BB1ED8">
              <w:rPr>
                <w:sz w:val="20"/>
              </w:rPr>
              <w:lastRenderedPageBreak/>
              <w:t>Graduate membership of the Institution of Fire Engineers plus relevant experience of fire risk assessment  for the type and features of the construction project</w:t>
            </w:r>
            <w:r w:rsidR="00EF746A">
              <w:rPr>
                <w:sz w:val="20"/>
              </w:rPr>
              <w:t>*</w:t>
            </w:r>
          </w:p>
        </w:tc>
      </w:tr>
      <w:tr w:rsidR="005378CC" w:rsidRPr="00BB1ED8" w14:paraId="72397F99" w14:textId="77777777" w:rsidTr="005378CC">
        <w:tc>
          <w:tcPr>
            <w:tcW w:w="1730" w:type="dxa"/>
          </w:tcPr>
          <w:p w14:paraId="721CFD6F" w14:textId="0C7A578F" w:rsidR="005378CC" w:rsidRPr="00BB1ED8" w:rsidRDefault="005378CC" w:rsidP="00B83FF7">
            <w:pPr>
              <w:pStyle w:val="BMSBodyText"/>
              <w:rPr>
                <w:sz w:val="20"/>
              </w:rPr>
            </w:pPr>
            <w:r w:rsidRPr="00BB1ED8">
              <w:rPr>
                <w:sz w:val="20"/>
              </w:rPr>
              <w:t>Complex/high risk</w:t>
            </w:r>
          </w:p>
        </w:tc>
        <w:tc>
          <w:tcPr>
            <w:tcW w:w="4111" w:type="dxa"/>
          </w:tcPr>
          <w:p w14:paraId="0B3A282F" w14:textId="77777777" w:rsidR="005378CC" w:rsidRPr="00BB1ED8" w:rsidRDefault="005378CC" w:rsidP="005378CC">
            <w:pPr>
              <w:rPr>
                <w:sz w:val="20"/>
                <w:lang w:val="en-GB"/>
              </w:rPr>
            </w:pPr>
            <w:r w:rsidRPr="00BB1ED8">
              <w:rPr>
                <w:sz w:val="20"/>
                <w:lang w:val="en-GB"/>
              </w:rPr>
              <w:t>Construction of:</w:t>
            </w:r>
          </w:p>
          <w:p w14:paraId="51243757" w14:textId="77777777" w:rsidR="005378CC" w:rsidRPr="00BB1ED8" w:rsidRDefault="005378CC" w:rsidP="005378CC">
            <w:pPr>
              <w:pStyle w:val="ListParagraph"/>
              <w:numPr>
                <w:ilvl w:val="0"/>
                <w:numId w:val="27"/>
              </w:numPr>
              <w:rPr>
                <w:sz w:val="20"/>
                <w:lang w:val="en-GB"/>
              </w:rPr>
            </w:pPr>
            <w:r w:rsidRPr="00BB1ED8">
              <w:rPr>
                <w:sz w:val="20"/>
                <w:lang w:val="en-GB"/>
              </w:rPr>
              <w:t>rail, bus and air terminals</w:t>
            </w:r>
          </w:p>
          <w:p w14:paraId="756BDB25" w14:textId="77777777" w:rsidR="005378CC" w:rsidRPr="00BB1ED8" w:rsidRDefault="005378CC" w:rsidP="005378CC">
            <w:pPr>
              <w:pStyle w:val="ListParagraph"/>
              <w:numPr>
                <w:ilvl w:val="0"/>
                <w:numId w:val="27"/>
              </w:numPr>
              <w:rPr>
                <w:sz w:val="20"/>
                <w:lang w:val="en-GB"/>
              </w:rPr>
            </w:pPr>
            <w:r w:rsidRPr="00BB1ED8">
              <w:rPr>
                <w:sz w:val="20"/>
                <w:lang w:val="en-GB"/>
              </w:rPr>
              <w:t>shopping malls</w:t>
            </w:r>
          </w:p>
          <w:p w14:paraId="45C312C7" w14:textId="77777777" w:rsidR="005378CC" w:rsidRPr="00BB1ED8" w:rsidRDefault="005378CC" w:rsidP="005378CC">
            <w:pPr>
              <w:pStyle w:val="ListParagraph"/>
              <w:numPr>
                <w:ilvl w:val="0"/>
                <w:numId w:val="27"/>
              </w:numPr>
              <w:rPr>
                <w:sz w:val="20"/>
                <w:lang w:val="en-GB"/>
              </w:rPr>
            </w:pPr>
            <w:r w:rsidRPr="00BB1ED8">
              <w:rPr>
                <w:sz w:val="20"/>
                <w:lang w:val="en-GB"/>
              </w:rPr>
              <w:t>tunnels, shafts</w:t>
            </w:r>
          </w:p>
          <w:p w14:paraId="67B42B57" w14:textId="77777777" w:rsidR="005378CC" w:rsidRPr="00BB1ED8" w:rsidRDefault="005378CC" w:rsidP="005378CC">
            <w:pPr>
              <w:pStyle w:val="ListParagraph"/>
              <w:numPr>
                <w:ilvl w:val="0"/>
                <w:numId w:val="27"/>
              </w:numPr>
              <w:rPr>
                <w:sz w:val="20"/>
                <w:lang w:val="en-GB"/>
              </w:rPr>
            </w:pPr>
            <w:r w:rsidRPr="00BB1ED8">
              <w:rPr>
                <w:sz w:val="20"/>
                <w:lang w:val="en-GB"/>
              </w:rPr>
              <w:t>refurbishment projects</w:t>
            </w:r>
          </w:p>
          <w:p w14:paraId="05EF9AA6" w14:textId="77777777" w:rsidR="005378CC" w:rsidRPr="00BB1ED8" w:rsidRDefault="005378CC" w:rsidP="005378CC">
            <w:pPr>
              <w:pStyle w:val="ListParagraph"/>
              <w:numPr>
                <w:ilvl w:val="0"/>
                <w:numId w:val="27"/>
              </w:numPr>
              <w:rPr>
                <w:sz w:val="20"/>
                <w:lang w:val="en-GB"/>
              </w:rPr>
            </w:pPr>
            <w:r w:rsidRPr="00BB1ED8">
              <w:rPr>
                <w:sz w:val="20"/>
                <w:lang w:val="en-GB"/>
              </w:rPr>
              <w:t>timber framed buildings</w:t>
            </w:r>
          </w:p>
          <w:p w14:paraId="5D336E27" w14:textId="540C9750" w:rsidR="005378CC" w:rsidRPr="00BB1ED8" w:rsidRDefault="005378CC" w:rsidP="005378CC">
            <w:pPr>
              <w:pStyle w:val="BMSBodyText"/>
              <w:numPr>
                <w:ilvl w:val="0"/>
                <w:numId w:val="27"/>
              </w:numPr>
              <w:rPr>
                <w:sz w:val="20"/>
              </w:rPr>
            </w:pPr>
            <w:r w:rsidRPr="00BB1ED8">
              <w:rPr>
                <w:sz w:val="20"/>
              </w:rPr>
              <w:t>Refurbishment of ships</w:t>
            </w:r>
          </w:p>
        </w:tc>
        <w:tc>
          <w:tcPr>
            <w:tcW w:w="3851" w:type="dxa"/>
          </w:tcPr>
          <w:p w14:paraId="1915BE7D" w14:textId="4FA63936" w:rsidR="005378CC" w:rsidRPr="00BB1ED8" w:rsidRDefault="005378CC" w:rsidP="00B83FF7">
            <w:pPr>
              <w:pStyle w:val="BMSBodyText"/>
              <w:rPr>
                <w:sz w:val="20"/>
              </w:rPr>
            </w:pPr>
            <w:r w:rsidRPr="00BB1ED8">
              <w:rPr>
                <w:sz w:val="20"/>
              </w:rPr>
              <w:t>Graduate membership of the Institution of Fire Engineers plus relevant experience of fire risk assessment  for the type and features of the of construction project</w:t>
            </w:r>
            <w:r w:rsidR="00EF746A">
              <w:rPr>
                <w:sz w:val="20"/>
              </w:rPr>
              <w:t>*</w:t>
            </w:r>
          </w:p>
        </w:tc>
      </w:tr>
    </w:tbl>
    <w:p w14:paraId="6A09C199" w14:textId="302185BD" w:rsidR="00905C0E" w:rsidRPr="00BB1ED8" w:rsidRDefault="00EF746A" w:rsidP="00D13359">
      <w:pPr>
        <w:pStyle w:val="BMSMainHeading"/>
        <w:rPr>
          <w:b w:val="0"/>
        </w:rPr>
      </w:pPr>
      <w:r>
        <w:rPr>
          <w:b w:val="0"/>
        </w:rPr>
        <w:t xml:space="preserve">* </w:t>
      </w:r>
      <w:r>
        <w:rPr>
          <w:rStyle w:val="BMSBodyTextChar"/>
          <w:b w:val="0"/>
          <w:caps w:val="0"/>
          <w:sz w:val="18"/>
        </w:rPr>
        <w:t>T</w:t>
      </w:r>
      <w:r w:rsidRPr="00EF746A">
        <w:rPr>
          <w:rStyle w:val="BMSBodyTextChar"/>
          <w:b w:val="0"/>
          <w:caps w:val="0"/>
          <w:sz w:val="18"/>
        </w:rPr>
        <w:t>hese service may need to be provided by an external consultant</w:t>
      </w:r>
    </w:p>
    <w:p w14:paraId="11145F9B" w14:textId="77777777" w:rsidR="00EF746A" w:rsidRDefault="00EF746A" w:rsidP="00905C0E">
      <w:pPr>
        <w:pStyle w:val="Caption"/>
        <w:keepNext/>
        <w:jc w:val="both"/>
        <w:rPr>
          <w:lang w:val="en-GB"/>
        </w:rPr>
      </w:pPr>
      <w:bookmarkStart w:id="5" w:name="_Ref14963985"/>
    </w:p>
    <w:p w14:paraId="0BF068F8" w14:textId="4256DB6B" w:rsidR="00905C0E" w:rsidRPr="00BB1ED8" w:rsidRDefault="00905C0E" w:rsidP="00905C0E">
      <w:pPr>
        <w:pStyle w:val="Caption"/>
        <w:keepNext/>
        <w:jc w:val="both"/>
        <w:rPr>
          <w:lang w:val="en-GB"/>
        </w:rPr>
      </w:pPr>
      <w:r w:rsidRPr="00BB1ED8">
        <w:rPr>
          <w:lang w:val="en-GB"/>
        </w:rPr>
        <w:t xml:space="preserve">Appendix </w:t>
      </w:r>
      <w:r w:rsidR="00822B4A" w:rsidRPr="00BB1ED8">
        <w:rPr>
          <w:lang w:val="en-GB"/>
        </w:rPr>
        <w:fldChar w:fldCharType="begin"/>
      </w:r>
      <w:r w:rsidR="00822B4A" w:rsidRPr="00BB1ED8">
        <w:rPr>
          <w:lang w:val="en-GB"/>
        </w:rPr>
        <w:instrText xml:space="preserve"> SEQ Appendix \* ARABIC </w:instrText>
      </w:r>
      <w:r w:rsidR="00822B4A" w:rsidRPr="00BB1ED8">
        <w:rPr>
          <w:lang w:val="en-GB"/>
        </w:rPr>
        <w:fldChar w:fldCharType="separate"/>
      </w:r>
      <w:r w:rsidRPr="00BB1ED8">
        <w:rPr>
          <w:noProof/>
          <w:lang w:val="en-GB"/>
        </w:rPr>
        <w:t>2</w:t>
      </w:r>
      <w:r w:rsidR="00822B4A" w:rsidRPr="00BB1ED8">
        <w:rPr>
          <w:noProof/>
          <w:lang w:val="en-GB"/>
        </w:rPr>
        <w:fldChar w:fldCharType="end"/>
      </w:r>
      <w:bookmarkEnd w:id="5"/>
    </w:p>
    <w:p w14:paraId="13550C49" w14:textId="40C5101B" w:rsidR="00905C0E" w:rsidRPr="00BB1ED8" w:rsidRDefault="00905C0E" w:rsidP="00D13359">
      <w:pPr>
        <w:pStyle w:val="BMSMainHeading"/>
        <w:rPr>
          <w:b w:val="0"/>
        </w:rPr>
      </w:pPr>
      <w:r w:rsidRPr="00BB1ED8">
        <w:rPr>
          <w:noProof/>
          <w:lang w:eastAsia="en-GB"/>
        </w:rPr>
        <w:drawing>
          <wp:inline distT="0" distB="0" distL="0" distR="0" wp14:anchorId="6307AF80" wp14:editId="38E4BD95">
            <wp:extent cx="5391150" cy="5200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5391150" cy="5200650"/>
                    </a:xfrm>
                    <a:prstGeom prst="rect">
                      <a:avLst/>
                    </a:prstGeom>
                  </pic:spPr>
                </pic:pic>
              </a:graphicData>
            </a:graphic>
          </wp:inline>
        </w:drawing>
      </w:r>
    </w:p>
    <w:sectPr w:rsidR="00905C0E" w:rsidRPr="00BB1ED8" w:rsidSect="00DD7CB3">
      <w:headerReference w:type="even" r:id="rId63"/>
      <w:headerReference w:type="default" r:id="rId64"/>
      <w:footerReference w:type="default" r:id="rId65"/>
      <w:headerReference w:type="first" r:id="rId66"/>
      <w:pgSz w:w="11907" w:h="16839" w:code="9"/>
      <w:pgMar w:top="1418" w:right="567" w:bottom="851"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6D2B7" w14:textId="77777777" w:rsidR="00CC3E52" w:rsidRDefault="00CC3E52" w:rsidP="0003527C">
      <w:pPr>
        <w:spacing w:after="0" w:line="240" w:lineRule="auto"/>
      </w:pPr>
      <w:r>
        <w:separator/>
      </w:r>
    </w:p>
  </w:endnote>
  <w:endnote w:type="continuationSeparator" w:id="0">
    <w:p w14:paraId="3C10D20F" w14:textId="77777777" w:rsidR="00CC3E52" w:rsidRDefault="00CC3E52" w:rsidP="0003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CC3E52" w:rsidRPr="00170690" w14:paraId="5CF3CACD" w14:textId="77777777" w:rsidTr="00170690">
      <w:tc>
        <w:tcPr>
          <w:tcW w:w="2235" w:type="dxa"/>
        </w:tcPr>
        <w:p w14:paraId="48EE2B88" w14:textId="77777777" w:rsidR="00CC3E52" w:rsidRPr="00170690" w:rsidRDefault="00CC3E52" w:rsidP="00B54457">
          <w:pPr>
            <w:pStyle w:val="BMSFooterText"/>
            <w:rPr>
              <w:sz w:val="18"/>
            </w:rPr>
          </w:pPr>
          <w:r w:rsidRPr="00170690">
            <w:rPr>
              <w:sz w:val="18"/>
            </w:rPr>
            <w:t xml:space="preserve">Document </w:t>
          </w:r>
          <w:r w:rsidRPr="0032279F">
            <w:rPr>
              <w:sz w:val="18"/>
              <w:lang w:val="en-GB"/>
            </w:rPr>
            <w:t>Authoriser</w:t>
          </w:r>
          <w:r w:rsidRPr="00170690">
            <w:rPr>
              <w:sz w:val="18"/>
            </w:rPr>
            <w:t xml:space="preserve">: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7408CCE8" w14:textId="20E2CE87" w:rsidR="00CC3E52" w:rsidRPr="00170690" w:rsidRDefault="00CC3E52" w:rsidP="00B54457">
              <w:pPr>
                <w:pStyle w:val="BMSFooterText"/>
                <w:rPr>
                  <w:sz w:val="18"/>
                </w:rPr>
              </w:pPr>
              <w:r>
                <w:rPr>
                  <w:sz w:val="18"/>
                  <w:lang w:val="en-GB"/>
                </w:rPr>
                <w:t>Kari Sprostranova</w:t>
              </w:r>
            </w:p>
          </w:tc>
        </w:sdtContent>
      </w:sdt>
      <w:tc>
        <w:tcPr>
          <w:tcW w:w="3866" w:type="dxa"/>
        </w:tcPr>
        <w:p w14:paraId="10A9CB95" w14:textId="77777777" w:rsidR="00CC3E52" w:rsidRPr="00170690" w:rsidRDefault="00CC3E52" w:rsidP="00B54457">
          <w:pPr>
            <w:pStyle w:val="BMSFooterText"/>
            <w:jc w:val="right"/>
            <w:rPr>
              <w:sz w:val="18"/>
            </w:rPr>
          </w:pPr>
          <w:r w:rsidRPr="00170690">
            <w:rPr>
              <w:sz w:val="18"/>
            </w:rPr>
            <w:t>Uncontrolled when printed or downloaded</w:t>
          </w:r>
        </w:p>
      </w:tc>
    </w:tr>
    <w:tr w:rsidR="00CC3E52" w:rsidRPr="00170690" w14:paraId="402720D1" w14:textId="77777777" w:rsidTr="00170690">
      <w:tc>
        <w:tcPr>
          <w:tcW w:w="2235" w:type="dxa"/>
        </w:tcPr>
        <w:p w14:paraId="0FB7F2BE" w14:textId="77777777" w:rsidR="00CC3E52" w:rsidRPr="00170690" w:rsidRDefault="00CC3E52" w:rsidP="00B54457">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10-07T00:00:00Z">
            <w:dateFormat w:val="dd/MM/yyyy"/>
            <w:lid w:val="en-GB"/>
            <w:storeMappedDataAs w:val="dateTime"/>
            <w:calendar w:val="gregorian"/>
          </w:date>
        </w:sdtPr>
        <w:sdtEndPr/>
        <w:sdtContent>
          <w:tc>
            <w:tcPr>
              <w:tcW w:w="1638" w:type="dxa"/>
            </w:tcPr>
            <w:p w14:paraId="1EE81574" w14:textId="49F8D3F2" w:rsidR="00CC3E52" w:rsidRPr="00170690" w:rsidRDefault="00F77C2E" w:rsidP="00B54457">
              <w:pPr>
                <w:pStyle w:val="BMSFooterText"/>
                <w:rPr>
                  <w:sz w:val="18"/>
                </w:rPr>
              </w:pPr>
              <w:r>
                <w:rPr>
                  <w:sz w:val="18"/>
                  <w:lang w:val="en-GB"/>
                </w:rPr>
                <w:t>07/10/2019</w:t>
              </w:r>
            </w:p>
          </w:tc>
        </w:sdtContent>
      </w:sdt>
      <w:tc>
        <w:tcPr>
          <w:tcW w:w="1251" w:type="dxa"/>
        </w:tcPr>
        <w:p w14:paraId="488BBFFB" w14:textId="77777777" w:rsidR="00CC3E52" w:rsidRPr="00170690" w:rsidRDefault="00CC3E52" w:rsidP="00B54457">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Pr>
              <w:noProof/>
              <w:sz w:val="18"/>
            </w:rPr>
            <w:t>1</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Pr>
              <w:noProof/>
              <w:sz w:val="18"/>
            </w:rPr>
            <w:t>14</w:t>
          </w:r>
          <w:r w:rsidRPr="00170690">
            <w:rPr>
              <w:noProof/>
              <w:sz w:val="18"/>
            </w:rPr>
            <w:fldChar w:fldCharType="end"/>
          </w:r>
        </w:p>
      </w:tc>
      <w:tc>
        <w:tcPr>
          <w:tcW w:w="914" w:type="dxa"/>
        </w:tcPr>
        <w:p w14:paraId="3450ECE8" w14:textId="77777777" w:rsidR="00CC3E52" w:rsidRPr="00170690" w:rsidRDefault="00CC3E52" w:rsidP="00B54457">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1F9D4944" w14:textId="1C77FF0E" w:rsidR="00CC3E52" w:rsidRPr="00170690" w:rsidRDefault="00F77C2E" w:rsidP="00B54457">
              <w:pPr>
                <w:pStyle w:val="BMSFooterText"/>
                <w:rPr>
                  <w:sz w:val="18"/>
                </w:rPr>
              </w:pPr>
              <w:r>
                <w:rPr>
                  <w:sz w:val="18"/>
                </w:rPr>
                <w:t>2.0</w:t>
              </w:r>
            </w:p>
          </w:tc>
        </w:sdtContent>
      </w:sdt>
      <w:tc>
        <w:tcPr>
          <w:tcW w:w="3866" w:type="dxa"/>
        </w:tcPr>
        <w:p w14:paraId="70106607" w14:textId="687E90AB" w:rsidR="00CC3E52" w:rsidRPr="00170690" w:rsidRDefault="00CC3E52"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3822B895" w14:textId="77777777" w:rsidR="00CC3E52" w:rsidRPr="00232A84" w:rsidRDefault="00CC3E52"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DC23A" w14:textId="77777777" w:rsidR="00CC3E52" w:rsidRDefault="00CC3E52" w:rsidP="0003527C">
      <w:pPr>
        <w:spacing w:after="0" w:line="240" w:lineRule="auto"/>
      </w:pPr>
      <w:r>
        <w:separator/>
      </w:r>
    </w:p>
  </w:footnote>
  <w:footnote w:type="continuationSeparator" w:id="0">
    <w:p w14:paraId="0E8CAEA8" w14:textId="77777777" w:rsidR="00CC3E52" w:rsidRDefault="00CC3E52" w:rsidP="00035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3631" w14:textId="77777777" w:rsidR="00CC3E52" w:rsidRDefault="003E4F4F">
    <w:pPr>
      <w:pStyle w:val="Header"/>
    </w:pPr>
    <w:r>
      <w:rPr>
        <w:noProof/>
        <w:lang w:val="en-GB" w:eastAsia="en-GB"/>
      </w:rPr>
      <w:pict w14:anchorId="402B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CC3E52" w14:paraId="7AEDA26D" w14:textId="77777777" w:rsidTr="00B54457">
      <w:trPr>
        <w:cantSplit/>
        <w:trHeight w:hRule="exact" w:val="1077"/>
      </w:trPr>
      <w:tc>
        <w:tcPr>
          <w:tcW w:w="2977" w:type="dxa"/>
        </w:tcPr>
        <w:p w14:paraId="60F90F66" w14:textId="11C2829E" w:rsidR="00CC3E52" w:rsidRDefault="00CC3E52" w:rsidP="00B54457">
          <w:r>
            <w:rPr>
              <w:noProof/>
              <w:lang w:val="en-GB" w:eastAsia="en-GB"/>
            </w:rPr>
            <w:drawing>
              <wp:anchor distT="0" distB="0" distL="114300" distR="114300" simplePos="0" relativeHeight="251658240" behindDoc="0" locked="0" layoutInCell="1" allowOverlap="1" wp14:anchorId="5645DE0F" wp14:editId="5164CEA6">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4DD09E49" w14:textId="490A0492" w:rsidR="00CC3E52" w:rsidRDefault="00CC3E52" w:rsidP="0003108D">
              <w:pPr>
                <w:pStyle w:val="BMSTitleinHeader"/>
                <w:rPr>
                  <w:kern w:val="0"/>
                  <w:szCs w:val="28"/>
                </w:rPr>
              </w:pPr>
              <w:r>
                <w:rPr>
                  <w:kern w:val="0"/>
                  <w:szCs w:val="28"/>
                </w:rPr>
                <w:t>Fire Prevention, Control and Hot Works</w:t>
              </w:r>
            </w:p>
          </w:sdtContent>
        </w:sdt>
        <w:p w14:paraId="57553561" w14:textId="0FBADF31" w:rsidR="00CC3E52" w:rsidRDefault="003E4F4F"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CC3E52">
                <w:rPr>
                  <w:kern w:val="0"/>
                  <w:szCs w:val="28"/>
                </w:rPr>
                <w:t>Procedure</w:t>
              </w:r>
            </w:sdtContent>
          </w:sdt>
          <w:r w:rsidR="00CC3E52">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CC3E52">
                <w:rPr>
                  <w:kern w:val="0"/>
                  <w:szCs w:val="28"/>
                </w:rPr>
                <w:t>HSF-PR-0009</w:t>
              </w:r>
            </w:sdtContent>
          </w:sdt>
        </w:p>
      </w:tc>
    </w:tr>
  </w:tbl>
  <w:p w14:paraId="097D27C9" w14:textId="77777777" w:rsidR="00CC3E52" w:rsidRPr="00FD6CC3" w:rsidRDefault="00CC3E52"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859C2" w14:textId="77777777" w:rsidR="00CC3E52" w:rsidRDefault="003E4F4F">
    <w:pPr>
      <w:pStyle w:val="Header"/>
    </w:pPr>
    <w:r>
      <w:rPr>
        <w:noProof/>
        <w:lang w:val="en-GB" w:eastAsia="en-GB"/>
      </w:rPr>
      <w:pict w14:anchorId="23589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5045"/>
    <w:multiLevelType w:val="hybridMultilevel"/>
    <w:tmpl w:val="F73C7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42443"/>
    <w:multiLevelType w:val="hybridMultilevel"/>
    <w:tmpl w:val="789A3EDC"/>
    <w:lvl w:ilvl="0" w:tplc="20803E7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F611A2"/>
    <w:multiLevelType w:val="hybridMultilevel"/>
    <w:tmpl w:val="D7E055B8"/>
    <w:lvl w:ilvl="0" w:tplc="609A8A3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C3370A"/>
    <w:multiLevelType w:val="hybridMultilevel"/>
    <w:tmpl w:val="8DDC9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FC5AF7"/>
    <w:multiLevelType w:val="hybridMultilevel"/>
    <w:tmpl w:val="DF0090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27753"/>
    <w:multiLevelType w:val="hybridMultilevel"/>
    <w:tmpl w:val="A75E4C98"/>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8" w15:restartNumberingAfterBreak="0">
    <w:nsid w:val="1DBC7AC6"/>
    <w:multiLevelType w:val="hybridMultilevel"/>
    <w:tmpl w:val="BCDE4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310814"/>
    <w:multiLevelType w:val="hybridMultilevel"/>
    <w:tmpl w:val="D682F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8D450F"/>
    <w:multiLevelType w:val="hybridMultilevel"/>
    <w:tmpl w:val="08F619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957F75"/>
    <w:multiLevelType w:val="hybridMultilevel"/>
    <w:tmpl w:val="3000BC02"/>
    <w:lvl w:ilvl="0" w:tplc="D212AC0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5A397C"/>
    <w:multiLevelType w:val="hybridMultilevel"/>
    <w:tmpl w:val="59C2D7BA"/>
    <w:lvl w:ilvl="0" w:tplc="083C4B9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55B0541"/>
    <w:multiLevelType w:val="hybridMultilevel"/>
    <w:tmpl w:val="0382D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4E4E85"/>
    <w:multiLevelType w:val="hybridMultilevel"/>
    <w:tmpl w:val="586CB47E"/>
    <w:lvl w:ilvl="0" w:tplc="0809000F">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5F6B30"/>
    <w:multiLevelType w:val="hybridMultilevel"/>
    <w:tmpl w:val="CBD8CABE"/>
    <w:lvl w:ilvl="0" w:tplc="DBF24EA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2" w15:restartNumberingAfterBreak="0">
    <w:nsid w:val="504C3358"/>
    <w:multiLevelType w:val="hybridMultilevel"/>
    <w:tmpl w:val="CB80A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6B761C"/>
    <w:multiLevelType w:val="hybridMultilevel"/>
    <w:tmpl w:val="D62C1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AD3505"/>
    <w:multiLevelType w:val="hybridMultilevel"/>
    <w:tmpl w:val="558675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DB4CCE"/>
    <w:multiLevelType w:val="hybridMultilevel"/>
    <w:tmpl w:val="7056E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F37C21"/>
    <w:multiLevelType w:val="hybridMultilevel"/>
    <w:tmpl w:val="948C2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711857"/>
    <w:multiLevelType w:val="hybridMultilevel"/>
    <w:tmpl w:val="CCAEB54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A3E47AF"/>
    <w:multiLevelType w:val="hybridMultilevel"/>
    <w:tmpl w:val="8F40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215A55"/>
    <w:multiLevelType w:val="hybridMultilevel"/>
    <w:tmpl w:val="38100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754A62"/>
    <w:multiLevelType w:val="hybridMultilevel"/>
    <w:tmpl w:val="D1AC3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4C4799"/>
    <w:multiLevelType w:val="hybridMultilevel"/>
    <w:tmpl w:val="A6A0C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9F76EE"/>
    <w:multiLevelType w:val="hybridMultilevel"/>
    <w:tmpl w:val="D4D80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146C6E"/>
    <w:multiLevelType w:val="hybridMultilevel"/>
    <w:tmpl w:val="B6067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21"/>
  </w:num>
  <w:num w:numId="4">
    <w:abstractNumId w:val="14"/>
  </w:num>
  <w:num w:numId="5">
    <w:abstractNumId w:val="16"/>
  </w:num>
  <w:num w:numId="6">
    <w:abstractNumId w:val="11"/>
  </w:num>
  <w:num w:numId="7">
    <w:abstractNumId w:val="2"/>
  </w:num>
  <w:num w:numId="8">
    <w:abstractNumId w:val="17"/>
  </w:num>
  <w:num w:numId="9">
    <w:abstractNumId w:val="12"/>
  </w:num>
  <w:num w:numId="10">
    <w:abstractNumId w:val="18"/>
  </w:num>
  <w:num w:numId="11">
    <w:abstractNumId w:val="28"/>
  </w:num>
  <w:num w:numId="12">
    <w:abstractNumId w:val="0"/>
  </w:num>
  <w:num w:numId="13">
    <w:abstractNumId w:val="34"/>
  </w:num>
  <w:num w:numId="14">
    <w:abstractNumId w:val="32"/>
  </w:num>
  <w:num w:numId="15">
    <w:abstractNumId w:val="23"/>
  </w:num>
  <w:num w:numId="16">
    <w:abstractNumId w:val="10"/>
  </w:num>
  <w:num w:numId="17">
    <w:abstractNumId w:val="27"/>
  </w:num>
  <w:num w:numId="18">
    <w:abstractNumId w:val="25"/>
  </w:num>
  <w:num w:numId="19">
    <w:abstractNumId w:val="26"/>
  </w:num>
  <w:num w:numId="20">
    <w:abstractNumId w:val="22"/>
  </w:num>
  <w:num w:numId="21">
    <w:abstractNumId w:val="9"/>
  </w:num>
  <w:num w:numId="22">
    <w:abstractNumId w:val="29"/>
  </w:num>
  <w:num w:numId="23">
    <w:abstractNumId w:val="5"/>
  </w:num>
  <w:num w:numId="24">
    <w:abstractNumId w:val="33"/>
  </w:num>
  <w:num w:numId="25">
    <w:abstractNumId w:val="24"/>
  </w:num>
  <w:num w:numId="26">
    <w:abstractNumId w:val="8"/>
  </w:num>
  <w:num w:numId="27">
    <w:abstractNumId w:val="7"/>
  </w:num>
  <w:num w:numId="28">
    <w:abstractNumId w:val="20"/>
  </w:num>
  <w:num w:numId="29">
    <w:abstractNumId w:val="3"/>
  </w:num>
  <w:num w:numId="30">
    <w:abstractNumId w:val="1"/>
  </w:num>
  <w:num w:numId="31">
    <w:abstractNumId w:val="15"/>
  </w:num>
  <w:num w:numId="32">
    <w:abstractNumId w:val="13"/>
  </w:num>
  <w:num w:numId="33">
    <w:abstractNumId w:val="19"/>
  </w:num>
  <w:num w:numId="34">
    <w:abstractNumId w:val="4"/>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37A"/>
    <w:rsid w:val="0000143B"/>
    <w:rsid w:val="00001BCF"/>
    <w:rsid w:val="0002284A"/>
    <w:rsid w:val="000269BF"/>
    <w:rsid w:val="0003108D"/>
    <w:rsid w:val="0003527C"/>
    <w:rsid w:val="000512D3"/>
    <w:rsid w:val="00065E24"/>
    <w:rsid w:val="000704A5"/>
    <w:rsid w:val="00081633"/>
    <w:rsid w:val="000B423C"/>
    <w:rsid w:val="000E277D"/>
    <w:rsid w:val="000F29BA"/>
    <w:rsid w:val="000F6B5A"/>
    <w:rsid w:val="001061B2"/>
    <w:rsid w:val="00107D27"/>
    <w:rsid w:val="0012082B"/>
    <w:rsid w:val="00136595"/>
    <w:rsid w:val="00170690"/>
    <w:rsid w:val="001769CF"/>
    <w:rsid w:val="001821A4"/>
    <w:rsid w:val="001A4A68"/>
    <w:rsid w:val="001A67D7"/>
    <w:rsid w:val="001B6B9B"/>
    <w:rsid w:val="001D3F30"/>
    <w:rsid w:val="001D40E7"/>
    <w:rsid w:val="00212987"/>
    <w:rsid w:val="00232A84"/>
    <w:rsid w:val="002372B7"/>
    <w:rsid w:val="0026253C"/>
    <w:rsid w:val="002B78F8"/>
    <w:rsid w:val="002D1757"/>
    <w:rsid w:val="002F51C4"/>
    <w:rsid w:val="0032279F"/>
    <w:rsid w:val="00346E43"/>
    <w:rsid w:val="0036470F"/>
    <w:rsid w:val="003801D3"/>
    <w:rsid w:val="00392A2C"/>
    <w:rsid w:val="003B01D4"/>
    <w:rsid w:val="003B2836"/>
    <w:rsid w:val="003D6E15"/>
    <w:rsid w:val="003E4F4F"/>
    <w:rsid w:val="003F7410"/>
    <w:rsid w:val="004247CB"/>
    <w:rsid w:val="00463535"/>
    <w:rsid w:val="004728B1"/>
    <w:rsid w:val="004A4490"/>
    <w:rsid w:val="004F0836"/>
    <w:rsid w:val="005341DC"/>
    <w:rsid w:val="005378CC"/>
    <w:rsid w:val="00553FBA"/>
    <w:rsid w:val="00554F48"/>
    <w:rsid w:val="00565C1E"/>
    <w:rsid w:val="005A6CCF"/>
    <w:rsid w:val="005C5A3C"/>
    <w:rsid w:val="005C7E25"/>
    <w:rsid w:val="00602F1F"/>
    <w:rsid w:val="00613497"/>
    <w:rsid w:val="00625B89"/>
    <w:rsid w:val="0063600C"/>
    <w:rsid w:val="00643F85"/>
    <w:rsid w:val="0065079C"/>
    <w:rsid w:val="006513CB"/>
    <w:rsid w:val="006659B4"/>
    <w:rsid w:val="00677531"/>
    <w:rsid w:val="00690775"/>
    <w:rsid w:val="00691424"/>
    <w:rsid w:val="00692CEA"/>
    <w:rsid w:val="00695B37"/>
    <w:rsid w:val="006A24AD"/>
    <w:rsid w:val="006B4893"/>
    <w:rsid w:val="006C305E"/>
    <w:rsid w:val="006C6108"/>
    <w:rsid w:val="006D3E21"/>
    <w:rsid w:val="006F1B10"/>
    <w:rsid w:val="006F57FD"/>
    <w:rsid w:val="00705D6D"/>
    <w:rsid w:val="0070721D"/>
    <w:rsid w:val="00714B5F"/>
    <w:rsid w:val="00715EAA"/>
    <w:rsid w:val="007223F8"/>
    <w:rsid w:val="00732DAD"/>
    <w:rsid w:val="00734F3E"/>
    <w:rsid w:val="00736139"/>
    <w:rsid w:val="007555B3"/>
    <w:rsid w:val="007650CE"/>
    <w:rsid w:val="007715E5"/>
    <w:rsid w:val="007755CC"/>
    <w:rsid w:val="007C7D01"/>
    <w:rsid w:val="007E694D"/>
    <w:rsid w:val="007F192F"/>
    <w:rsid w:val="007F2E8D"/>
    <w:rsid w:val="00822B4A"/>
    <w:rsid w:val="0087309D"/>
    <w:rsid w:val="008819A7"/>
    <w:rsid w:val="008820C6"/>
    <w:rsid w:val="008906D7"/>
    <w:rsid w:val="00892A63"/>
    <w:rsid w:val="008A4897"/>
    <w:rsid w:val="008B1205"/>
    <w:rsid w:val="008D69EB"/>
    <w:rsid w:val="008E3001"/>
    <w:rsid w:val="008E44AF"/>
    <w:rsid w:val="008E6D8B"/>
    <w:rsid w:val="008F4A9E"/>
    <w:rsid w:val="00905C0E"/>
    <w:rsid w:val="009203DA"/>
    <w:rsid w:val="0092057B"/>
    <w:rsid w:val="00933F4A"/>
    <w:rsid w:val="00934302"/>
    <w:rsid w:val="00942DF8"/>
    <w:rsid w:val="00984219"/>
    <w:rsid w:val="0098774B"/>
    <w:rsid w:val="0099012A"/>
    <w:rsid w:val="009A119C"/>
    <w:rsid w:val="009A5868"/>
    <w:rsid w:val="009B0319"/>
    <w:rsid w:val="009D774C"/>
    <w:rsid w:val="009F17DF"/>
    <w:rsid w:val="009F2D5E"/>
    <w:rsid w:val="00A046F1"/>
    <w:rsid w:val="00A20726"/>
    <w:rsid w:val="00A22B4E"/>
    <w:rsid w:val="00A27CD0"/>
    <w:rsid w:val="00A30E12"/>
    <w:rsid w:val="00A331A7"/>
    <w:rsid w:val="00A56427"/>
    <w:rsid w:val="00A659E7"/>
    <w:rsid w:val="00A66599"/>
    <w:rsid w:val="00A70DB2"/>
    <w:rsid w:val="00A74FBF"/>
    <w:rsid w:val="00A90AF5"/>
    <w:rsid w:val="00AA7B11"/>
    <w:rsid w:val="00B00B03"/>
    <w:rsid w:val="00B041C2"/>
    <w:rsid w:val="00B106FC"/>
    <w:rsid w:val="00B25A19"/>
    <w:rsid w:val="00B312BD"/>
    <w:rsid w:val="00B35420"/>
    <w:rsid w:val="00B54457"/>
    <w:rsid w:val="00B73695"/>
    <w:rsid w:val="00B80784"/>
    <w:rsid w:val="00B830DD"/>
    <w:rsid w:val="00B83FF7"/>
    <w:rsid w:val="00B865FE"/>
    <w:rsid w:val="00BB1ED8"/>
    <w:rsid w:val="00BB589A"/>
    <w:rsid w:val="00BD241A"/>
    <w:rsid w:val="00BD2B7E"/>
    <w:rsid w:val="00BD7629"/>
    <w:rsid w:val="00C01E0C"/>
    <w:rsid w:val="00C53E57"/>
    <w:rsid w:val="00C64929"/>
    <w:rsid w:val="00C778E2"/>
    <w:rsid w:val="00CA0AB2"/>
    <w:rsid w:val="00CA4E4F"/>
    <w:rsid w:val="00CB09F5"/>
    <w:rsid w:val="00CB22B6"/>
    <w:rsid w:val="00CB6870"/>
    <w:rsid w:val="00CC3E52"/>
    <w:rsid w:val="00CC7E1E"/>
    <w:rsid w:val="00CD458F"/>
    <w:rsid w:val="00CD71A0"/>
    <w:rsid w:val="00CF20B2"/>
    <w:rsid w:val="00D10870"/>
    <w:rsid w:val="00D13359"/>
    <w:rsid w:val="00D40BDB"/>
    <w:rsid w:val="00D4781A"/>
    <w:rsid w:val="00D51AB1"/>
    <w:rsid w:val="00D61F5F"/>
    <w:rsid w:val="00D646D8"/>
    <w:rsid w:val="00D66653"/>
    <w:rsid w:val="00D724EA"/>
    <w:rsid w:val="00D94301"/>
    <w:rsid w:val="00DA7079"/>
    <w:rsid w:val="00DC0D8B"/>
    <w:rsid w:val="00DD7CB3"/>
    <w:rsid w:val="00DE030A"/>
    <w:rsid w:val="00DE1473"/>
    <w:rsid w:val="00DF3375"/>
    <w:rsid w:val="00E16B63"/>
    <w:rsid w:val="00E2551F"/>
    <w:rsid w:val="00E41B44"/>
    <w:rsid w:val="00E42895"/>
    <w:rsid w:val="00E45476"/>
    <w:rsid w:val="00E878FF"/>
    <w:rsid w:val="00ED1522"/>
    <w:rsid w:val="00ED2C8C"/>
    <w:rsid w:val="00EE2E6C"/>
    <w:rsid w:val="00EF746A"/>
    <w:rsid w:val="00F11000"/>
    <w:rsid w:val="00F34A31"/>
    <w:rsid w:val="00F364F7"/>
    <w:rsid w:val="00F46ADA"/>
    <w:rsid w:val="00F729CF"/>
    <w:rsid w:val="00F73C35"/>
    <w:rsid w:val="00F77C2E"/>
    <w:rsid w:val="00F92145"/>
    <w:rsid w:val="00FA7541"/>
    <w:rsid w:val="00FA7BD4"/>
    <w:rsid w:val="00FB7D24"/>
    <w:rsid w:val="00FC544A"/>
    <w:rsid w:val="00FD1050"/>
    <w:rsid w:val="00FD6CC3"/>
    <w:rsid w:val="00FE2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B1019C"/>
  <w15:docId w15:val="{127CDA9A-D4DC-4492-9A12-62FE4036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semiHidden/>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semiHidden/>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table" w:customStyle="1" w:styleId="TableGrid1">
    <w:name w:val="Table Grid1"/>
    <w:basedOn w:val="TableNormal"/>
    <w:next w:val="TableGrid"/>
    <w:rsid w:val="00D13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3359"/>
    <w:rPr>
      <w:color w:val="0000FF" w:themeColor="hyperlink"/>
      <w:u w:val="single"/>
    </w:rPr>
  </w:style>
  <w:style w:type="character" w:styleId="FollowedHyperlink">
    <w:name w:val="FollowedHyperlink"/>
    <w:basedOn w:val="DefaultParagraphFont"/>
    <w:uiPriority w:val="99"/>
    <w:semiHidden/>
    <w:unhideWhenUsed/>
    <w:rsid w:val="00B80784"/>
    <w:rPr>
      <w:color w:val="800080" w:themeColor="followedHyperlink"/>
      <w:u w:val="single"/>
    </w:rPr>
  </w:style>
  <w:style w:type="paragraph" w:styleId="Caption">
    <w:name w:val="caption"/>
    <w:basedOn w:val="Normal"/>
    <w:next w:val="Normal"/>
    <w:uiPriority w:val="35"/>
    <w:unhideWhenUsed/>
    <w:qFormat/>
    <w:rsid w:val="00892A63"/>
    <w:pPr>
      <w:spacing w:line="240" w:lineRule="auto"/>
    </w:pPr>
    <w:rPr>
      <w:b/>
      <w:bCs/>
      <w:color w:val="4F81BD" w:themeColor="accent1"/>
      <w:sz w:val="18"/>
      <w:szCs w:val="18"/>
    </w:rPr>
  </w:style>
  <w:style w:type="paragraph" w:styleId="ListParagraph">
    <w:name w:val="List Paragraph"/>
    <w:basedOn w:val="Normal"/>
    <w:uiPriority w:val="34"/>
    <w:qFormat/>
    <w:rsid w:val="00D646D8"/>
    <w:pPr>
      <w:ind w:left="720"/>
      <w:contextualSpacing/>
    </w:pPr>
  </w:style>
  <w:style w:type="character" w:styleId="UnresolvedMention">
    <w:name w:val="Unresolved Mention"/>
    <w:basedOn w:val="DefaultParagraphFont"/>
    <w:uiPriority w:val="99"/>
    <w:semiHidden/>
    <w:unhideWhenUsed/>
    <w:rsid w:val="00CC3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7016" TargetMode="External"/><Relationship Id="rId18" Type="http://schemas.openxmlformats.org/officeDocument/2006/relationships/hyperlink" Target="http://www.structuraltimber.co.uk/library" TargetMode="External"/><Relationship Id="rId26" Type="http://schemas.openxmlformats.org/officeDocument/2006/relationships/hyperlink" Target="https://home360.balfourbeatty.com/services/bms/Pages/BB-Fire.aspx" TargetMode="External"/><Relationship Id="rId39" Type="http://schemas.openxmlformats.org/officeDocument/2006/relationships/hyperlink" Target="https://home360.balfourbeatty.com/ghoreferencecentre/Group%20BMS/_layouts/DocIdRedir.aspx?ID=2KHUWT73P6SE-1572-8609" TargetMode="External"/><Relationship Id="rId21" Type="http://schemas.openxmlformats.org/officeDocument/2006/relationships/hyperlink" Target="https://home360.balfourbeatty.com/roommanager/Pages/UKProperty.aspx" TargetMode="External"/><Relationship Id="rId34" Type="http://schemas.openxmlformats.org/officeDocument/2006/relationships/hyperlink" Target="http://www.hse.gov.uk/fireandexplosion/portabable-petrol-storage-containers.pdf" TargetMode="External"/><Relationship Id="rId42" Type="http://schemas.openxmlformats.org/officeDocument/2006/relationships/hyperlink" Target="https://home360.balfourbeatty.com/ghoreferencecentre/Group%20BMS/_layouts/DocIdRedir.aspx?ID=2KHUWT73P6SE-1572-5162" TargetMode="External"/><Relationship Id="rId47" Type="http://schemas.openxmlformats.org/officeDocument/2006/relationships/hyperlink" Target="http://www.legislation.gov.uk/ssi/2006/456/contents/made" TargetMode="External"/><Relationship Id="rId50" Type="http://schemas.openxmlformats.org/officeDocument/2006/relationships/hyperlink" Target="http://www.legislation.gov.uk/nisr/2010/325/contents/made" TargetMode="External"/><Relationship Id="rId55" Type="http://schemas.openxmlformats.org/officeDocument/2006/relationships/hyperlink" Target="https://home360.balfourbeatty.com/ghoreferencecentre/Group%20BMS/_layouts/DocIdRedir.aspx?ID=2KHUWT73P6SE-1572-8141" TargetMode="External"/><Relationship Id="rId63" Type="http://schemas.openxmlformats.org/officeDocument/2006/relationships/header" Target="header1.xml"/><Relationship Id="rId68" Type="http://schemas.openxmlformats.org/officeDocument/2006/relationships/glossaryDocument" Target="glossary/document.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8141" TargetMode="External"/><Relationship Id="rId29" Type="http://schemas.openxmlformats.org/officeDocument/2006/relationships/hyperlink" Target="https://home360.balfourbeatty.com/ghoreferencecentre/Group%20BMS/_layouts/DocIdRedir.aspx?ID=2KHUWT73P6SE-1572-8137"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home360.balfourbeatty.com/ghoreferencecentre/Group%20BMS/_layouts/DocIdRedir.aspx?ID=2KHUWT73P6SE-1572-5162" TargetMode="External"/><Relationship Id="rId32" Type="http://schemas.openxmlformats.org/officeDocument/2006/relationships/hyperlink" Target="https://home360.balfourbeatty.com/ghoreferencecentre/Group%20BMS/_layouts/DocIdRedir.aspx?ID=2KHUWT73P6SE-1572-8138" TargetMode="External"/><Relationship Id="rId37" Type="http://schemas.openxmlformats.org/officeDocument/2006/relationships/hyperlink" Target="https://home360.balfourbeatty.com/ghoreferencecentre/Group%20BMS/_layouts/DocIdRedir.aspx?ID=2KHUWT73P6SE-1572-7786" TargetMode="External"/><Relationship Id="rId40" Type="http://schemas.openxmlformats.org/officeDocument/2006/relationships/hyperlink" Target="https://home360.balfourbeatty.com/ghoreferencecentre/Group%20BMS/_layouts/DocIdRedir.aspx?ID=2KHUWT73P6SE-1572-1111" TargetMode="External"/><Relationship Id="rId45" Type="http://schemas.openxmlformats.org/officeDocument/2006/relationships/hyperlink" Target="https://home360.balfourbeatty.com/ghoreferencecentre/Group%20BMS/_layouts/DocIdRedir.aspx?ID=2KHUWT73P6SE-1572-5575" TargetMode="External"/><Relationship Id="rId53" Type="http://schemas.openxmlformats.org/officeDocument/2006/relationships/hyperlink" Target="http://www.thefpa.co.uk/shop/shop_product_details.EAC93171-BAEA-45D1-95784B50DCA27065.html?shop_category=DEC2ADFB-B816-4043-B83BB310703D36B8" TargetMode="External"/><Relationship Id="rId58" Type="http://schemas.openxmlformats.org/officeDocument/2006/relationships/hyperlink" Target="https://home360.balfourbeatty.com/ghoreferencecentre/Group%20BMS/_layouts/DocIdRedir.aspx?ID=2KHUWT73P6SE-1572-8134" TargetMode="External"/><Relationship Id="rId66"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12519" TargetMode="External"/><Relationship Id="rId23" Type="http://schemas.openxmlformats.org/officeDocument/2006/relationships/hyperlink" Target="https://home360.balfourbeatty.com/ghoreferencecentre/Group%20BMS/_layouts/DocIdRedir.aspx?ID=2KHUWT73P6SE-1572-8141" TargetMode="External"/><Relationship Id="rId28" Type="http://schemas.openxmlformats.org/officeDocument/2006/relationships/hyperlink" Target="https://home360.balfourbeatty.com/ghoreferencecentre/Group%20BMS/_layouts/DocIdRedir.aspx?ID=2KHUWT73P6SE-1572-7786" TargetMode="External"/><Relationship Id="rId36" Type="http://schemas.openxmlformats.org/officeDocument/2006/relationships/hyperlink" Target="https://home360.balfourbeatty.com/ghoreferencecentre/Group%20BMS/_layouts/DocIdRedir.aspx?ID=2KHUWT73P6SE-1572-6931" TargetMode="External"/><Relationship Id="rId49" Type="http://schemas.openxmlformats.org/officeDocument/2006/relationships/hyperlink" Target="http://www.irishstatutebook.ie/eli/1981/act/30/enacted/en/html" TargetMode="External"/><Relationship Id="rId57" Type="http://schemas.openxmlformats.org/officeDocument/2006/relationships/hyperlink" Target="https://home360.balfourbeatty.com/ghoreferencecentre/Group%20BMS/_layouts/DocIdRedir.aspx?ID=2KHUWT73P6SE-1572-8138" TargetMode="External"/><Relationship Id="rId61" Type="http://schemas.openxmlformats.org/officeDocument/2006/relationships/hyperlink" Target="https://home360.balfourbeatty.com/ghoreferencecentre/Group%20BMS/_layouts/DocIdRedir.aspx?ID=2KHUWT73P6SE-1572-11308" TargetMode="External"/><Relationship Id="rId10" Type="http://schemas.openxmlformats.org/officeDocument/2006/relationships/footnotes" Target="footnotes.xml"/><Relationship Id="rId19" Type="http://schemas.openxmlformats.org/officeDocument/2006/relationships/hyperlink" Target="https://home360.balfourbeatty.com/ghoreferencecentre/Group%20BMS/_layouts/DocIdRedir.aspx?ID=2KHUWT73P6SE-1572-8141" TargetMode="External"/><Relationship Id="rId31" Type="http://schemas.openxmlformats.org/officeDocument/2006/relationships/hyperlink" Target="https://home360.balfourbeatty.com/ghoreferencecentre/Group%20BMS/_layouts/DocIdRedir.aspx?ID=2KHUWT73P6SE-1572-8136" TargetMode="External"/><Relationship Id="rId44" Type="http://schemas.openxmlformats.org/officeDocument/2006/relationships/hyperlink" Target="https://home360.balfourbeatty.com/ghoreferencecentre/Group%20BMS/_layouts/DocIdRedir.aspx?ID=2KHUWT73P6SE-1572-7016" TargetMode="External"/><Relationship Id="rId52" Type="http://schemas.openxmlformats.org/officeDocument/2006/relationships/hyperlink" Target="http://www.structuraltimber.co.uk/index.php?&amp;path=library&amp;page=2" TargetMode="External"/><Relationship Id="rId60" Type="http://schemas.openxmlformats.org/officeDocument/2006/relationships/hyperlink" Target="https://home360.balfourbeatty.com/ghoreferencecentre/Group%20BMS/_layouts/DocIdRedir.aspx?ID=2KHUWT73P6SE-1572-8136"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ome360.balfourbeatty.com/ghoreferencecentre/Group%20BMS/_layouts/DocIdRedir.aspx?ID=2KHUWT73P6SE-1572-5575" TargetMode="External"/><Relationship Id="rId22" Type="http://schemas.openxmlformats.org/officeDocument/2006/relationships/hyperlink" Target="https://my360.balfourbeatty.com/Person.aspx?accountname=i%3A05%2Et%7Cbalfour%20beatty%20federation%20hub%7Ckarl%2Eweston%40balfourbeatty%2Ecom" TargetMode="External"/><Relationship Id="rId27" Type="http://schemas.openxmlformats.org/officeDocument/2006/relationships/hyperlink" Target="https://home360.balfourbeatty.com/ghoreferencecentre/Group%20BMS/_layouts/DocIdRedir.aspx?ID=2KHUWT73P6SE-1572-8135" TargetMode="External"/><Relationship Id="rId30" Type="http://schemas.openxmlformats.org/officeDocument/2006/relationships/hyperlink" Target="https://home360.balfourbeatty.com/ghoreferencecentre/Group%20BMS/_layouts/DocIdRedir.aspx?ID=2KHUWT73P6SE-1572-8083" TargetMode="External"/><Relationship Id="rId35" Type="http://schemas.openxmlformats.org/officeDocument/2006/relationships/hyperlink" Target="http://www.legislation.gov.uk/uksi/2002/2776/contents/made" TargetMode="External"/><Relationship Id="rId43" Type="http://schemas.openxmlformats.org/officeDocument/2006/relationships/hyperlink" Target="https://home360.balfourbeatty.com/ghoreferencecentre/Group%20BMS/_layouts/DocIdRedir.aspx?ID=2KHUWT73P6SE-1572-6441" TargetMode="External"/><Relationship Id="rId48" Type="http://schemas.openxmlformats.org/officeDocument/2006/relationships/hyperlink" Target="http://www.opsi.gov.uk/si/si2003/20032457.htm" TargetMode="External"/><Relationship Id="rId56" Type="http://schemas.openxmlformats.org/officeDocument/2006/relationships/hyperlink" Target="https://home360.balfourbeatty.com/ghoreferencecentre/Group%20BMS/_layouts/DocIdRedir.aspx?ID=2KHUWT73P6SE-1572-8137" TargetMode="External"/><Relationship Id="rId64" Type="http://schemas.openxmlformats.org/officeDocument/2006/relationships/header" Target="header2.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legislation.gov.uk/uksi/2002/2776/contents/made" TargetMode="External"/><Relationship Id="rId3" Type="http://schemas.openxmlformats.org/officeDocument/2006/relationships/customXml" Target="../customXml/item3.xml"/><Relationship Id="rId12" Type="http://schemas.openxmlformats.org/officeDocument/2006/relationships/hyperlink" Target="https://home360.balfourbeatty.com/ghoreferencecentre/Group%20BMS/_layouts/DocIdRedir.aspx?ID=2KHUWT73P6SE-1572-6992" TargetMode="External"/><Relationship Id="rId17" Type="http://schemas.openxmlformats.org/officeDocument/2006/relationships/hyperlink" Target="https://home360.balfourbeatty.com/services/bms/Pages/BB-Fire.aspx" TargetMode="External"/><Relationship Id="rId25" Type="http://schemas.openxmlformats.org/officeDocument/2006/relationships/hyperlink" Target="https://home360.balfourbeatty.com/ghoreferencecentre/Group%20BMS/_layouts/DocIdRedir.aspx?ID=2KHUWT73P6SE-1572-8134" TargetMode="External"/><Relationship Id="rId33" Type="http://schemas.openxmlformats.org/officeDocument/2006/relationships/hyperlink" Target="https://home360.balfourbeatty.com/ghoreferencecentre/Group%20BMS/_layouts/DocIdRedir.aspx?ID=2KHUWT73P6SE-1572-6441" TargetMode="External"/><Relationship Id="rId38" Type="http://schemas.openxmlformats.org/officeDocument/2006/relationships/hyperlink" Target="https://home360.balfourbeatty.com/ghoreferencecentre/Group%20BMS/_layouts/DocIdRedir.aspx?ID=2KHUWT73P6SE-1572-8083" TargetMode="External"/><Relationship Id="rId46" Type="http://schemas.openxmlformats.org/officeDocument/2006/relationships/hyperlink" Target="https://home360.balfourbeatty.com/ghoreferencecentre/Group%20BMS/_layouts/DocIdRedir.aspx?ID=2KHUWT73P6SE-1572-12519" TargetMode="External"/><Relationship Id="rId59" Type="http://schemas.openxmlformats.org/officeDocument/2006/relationships/hyperlink" Target="https://home360.balfourbeatty.com/ghoreferencecentre/Group%20BMS/_layouts/DocIdRedir.aspx?ID=2KHUWT73P6SE-1572-8135" TargetMode="External"/><Relationship Id="rId67" Type="http://schemas.openxmlformats.org/officeDocument/2006/relationships/fontTable" Target="fontTable.xml"/><Relationship Id="rId20" Type="http://schemas.openxmlformats.org/officeDocument/2006/relationships/hyperlink" Target="https://home360.balfourbeatty.com/ghoreferencecentre/Group%20BMS/_layouts/DocIdRedir.aspx?ID=2KHUWT73P6SE-1572-9010" TargetMode="External"/><Relationship Id="rId41" Type="http://schemas.openxmlformats.org/officeDocument/2006/relationships/hyperlink" Target="https://home360.balfourbeatty.com/ghoreferencecentre/Group%20BMS/_layouts/DocIdRedir.aspx?ID=2KHUWT73P6SE-1572-1111" TargetMode="External"/><Relationship Id="rId54" Type="http://schemas.openxmlformats.org/officeDocument/2006/relationships/hyperlink" Target="http://www.cfoa.org.uk/download/58604" TargetMode="External"/><Relationship Id="rId6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3E62B7"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3E62B7"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3E62B7"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153A33"/>
    <w:rsid w:val="00251F81"/>
    <w:rsid w:val="00373EEA"/>
    <w:rsid w:val="003E62B7"/>
    <w:rsid w:val="005F4FF7"/>
    <w:rsid w:val="00693035"/>
    <w:rsid w:val="006D590C"/>
    <w:rsid w:val="00716F2E"/>
    <w:rsid w:val="007757DD"/>
    <w:rsid w:val="00873ED8"/>
    <w:rsid w:val="008B0BFC"/>
    <w:rsid w:val="009B354F"/>
    <w:rsid w:val="00A453A3"/>
    <w:rsid w:val="00D4284F"/>
    <w:rsid w:val="00DB51AD"/>
    <w:rsid w:val="00EE5269"/>
    <w:rsid w:val="00FF691F"/>
    <w:rsid w:val="00FF70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2KHUWT73P6SE-1572-8140</_dlc_DocId>
    <_dlc_DocIdUrl xmlns="1d6a0609-6bef-4a0c-9054-5891b37468d4">
      <Url>https://home360.balfourbeatty.com/ghoreferencecentre/Group%20BMS/_layouts/DocIdRedir.aspx?ID=2KHUWT73P6SE-1572-8140</Url>
      <Description>2KHUWT73P6SE-1572-8140</Description>
    </_dlc_DocIdUrl>
    <TaxCatchAll xmlns="f43499e9-2e86-4c70-a2e2-5b27c6b5ac63">
      <Value>2001</Value>
      <Value>1995</Value>
      <Value>2972</Value>
      <Value>2006</Value>
      <Value>2076</Value>
      <Value>2004</Value>
      <Value>2003</Value>
    </TaxCatchAll>
    <Issue_x0020_Date xmlns="860e6fe6-97cb-40b5-bc05-a76ba269d9a4">2019-10-06T23:00:00+00:00</Issue_x0020_Date>
    <Check_x0020_in_x0020_Comments xmlns="860e6fe6-97cb-40b5-bc05-a76ba269d9a4">07/10/19 multiple changes - comparison document available</Check_x0020_in_x0020_Comments>
    <Review_x0020_Date xmlns="860e6fe6-97cb-40b5-bc05-a76ba269d9a4">2022-10-06T23:00:00+00:00</Review_x0020_Date>
    <Stage_x0020_Gate xmlns="860e6fe6-97cb-40b5-bc05-a76ba269d9a4">
      <Value>N/A</Value>
    </Stage_x0020_Gate>
    <Implementation_x0020_Instructions xmlns="860e6fe6-97cb-40b5-bc05-a76ba269d9a4">implementation immediate</Implementation_x0020_Instructions>
    <Document_x0020_Reference xmlns="860e6fe6-97cb-40b5-bc05-a76ba269d9a4">HSF-PR-0009</Document_x0020_Reference>
    <Doc_x0020_Authoriser xmlns="860e6fe6-97cb-40b5-bc05-a76ba269d9a4">
      <UserInfo>
        <DisplayName>Kari Sprostranova</DisplayName>
        <AccountId>61940</AccountId>
        <AccountType/>
      </UserInfo>
    </Doc_x0020_Authoriser>
    <Published_x0020_Version_x0020_No_x002e_ xmlns="860e6fe6-97cb-40b5-bc05-a76ba269d9a4">2.0</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Major</TermName>
          <TermId xmlns="http://schemas.microsoft.com/office/infopath/2007/PartnerControls">b47c666f-ac4b-4749-9016-2280b7a7d59e</TermId>
        </TermInfo>
      </Terms>
    </m81205f87d8141e7a2b922f2eb6c0b6e>
    <Function_x0020_Owner xmlns="860e6fe6-97cb-40b5-bc05-a76ba269d9a4">
      <UserInfo>
        <DisplayName>i:05.t|balfour beatty federation hub|simon.longbottom@balfourbeatty.com</DisplayName>
        <AccountId>70171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Competencies_x0020__x0028_PR_x002d_WI_x0020_Only_x0029_ xmlns="860e6fe6-97cb-40b5-bc05-a76ba269d9a4" xsi:nil="true"/>
    <o6a24a776e4a4ec79ef86babd8dd2955 xmlns="860e6fe6-97cb-40b5-bc05-a76ba269d9a4">
      <Terms xmlns="http://schemas.microsoft.com/office/infopath/2007/PartnerControls"/>
    </o6a24a776e4a4ec79ef86babd8dd2955>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DE32-381F-4DE2-8709-0139A727BF5F}">
  <ds:schemaRefs>
    <ds:schemaRef ds:uri="http://schemas.microsoft.com/office/2006/documentManagement/types"/>
    <ds:schemaRef ds:uri="f43499e9-2e86-4c70-a2e2-5b27c6b5ac63"/>
    <ds:schemaRef ds:uri="http://schemas.microsoft.com/office/2006/metadata/properties"/>
    <ds:schemaRef ds:uri="860e6fe6-97cb-40b5-bc05-a76ba269d9a4"/>
    <ds:schemaRef ds:uri="http://www.w3.org/XML/1998/namespace"/>
    <ds:schemaRef ds:uri="http://purl.org/dc/dcmitype/"/>
    <ds:schemaRef ds:uri="http://purl.org/dc/terms/"/>
    <ds:schemaRef ds:uri="1d6a0609-6bef-4a0c-9054-5891b37468d4"/>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9DFD5D51-27C2-4BBE-8946-809C2057D7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4.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5.xml><?xml version="1.0" encoding="utf-8"?>
<ds:datastoreItem xmlns:ds="http://schemas.openxmlformats.org/officeDocument/2006/customXml" ds:itemID="{BA73F42C-37DF-40D2-9280-16B3AFFB2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14</Pages>
  <Words>7045</Words>
  <Characters>40158</Characters>
  <Application>Microsoft Office Word</Application>
  <DocSecurity>4</DocSecurity>
  <Lines>334</Lines>
  <Paragraphs>94</Paragraphs>
  <ScaleCrop>false</ScaleCrop>
  <HeadingPairs>
    <vt:vector size="2" baseType="variant">
      <vt:variant>
        <vt:lpstr>Title</vt:lpstr>
      </vt:variant>
      <vt:variant>
        <vt:i4>1</vt:i4>
      </vt:variant>
    </vt:vector>
  </HeadingPairs>
  <TitlesOfParts>
    <vt:vector size="1" baseType="lpstr">
      <vt:lpstr>Fire Prevention, Control and Hot Works</vt:lpstr>
    </vt:vector>
  </TitlesOfParts>
  <Company>Balfour Beatty</Company>
  <LinksUpToDate>false</LinksUpToDate>
  <CharactersWithSpaces>47109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Prevention, Control and Hot Works</dc:title>
  <dc:creator>Simon.Longbottom@balfourbeatty.com</dc:creator>
  <cp:keywords>HSF-PR-0009; burning; permit; accommodation; wood; smoke; emergency; assembly point; alarm; marshal; warden; risk assessment; evacuation; HPCFire; HPCHW</cp:keywords>
  <cp:lastModifiedBy>Bull, Alison</cp:lastModifiedBy>
  <cp:revision>2</cp:revision>
  <cp:lastPrinted>2015-08-18T09:46:00Z</cp:lastPrinted>
  <dcterms:created xsi:type="dcterms:W3CDTF">2019-10-29T07:52:00Z</dcterms:created>
  <dcterms:modified xsi:type="dcterms:W3CDTF">2019-10-29T07:52:00Z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da33cc22-6211-4a95-a513-bb89fa45d410</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1995;#Major|b47c666f-ac4b-4749-9016-2280b7a7d59e</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