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1EB07ACC" w14:textId="77777777" w:rsidTr="00B25A19">
        <w:tc>
          <w:tcPr>
            <w:tcW w:w="10598" w:type="dxa"/>
          </w:tcPr>
          <w:p w14:paraId="1D033261" w14:textId="77777777" w:rsidR="00BD241A" w:rsidRPr="006D3E21" w:rsidRDefault="00BD241A" w:rsidP="006D3E21">
            <w:pPr>
              <w:pStyle w:val="BMSMainHeading"/>
            </w:pPr>
            <w:bookmarkStart w:id="0" w:name="_GoBack"/>
            <w:bookmarkEnd w:id="0"/>
            <w:r w:rsidRPr="006D3E21">
              <w:t>Scope</w:t>
            </w:r>
          </w:p>
        </w:tc>
      </w:tr>
      <w:tr w:rsidR="009A5868" w:rsidRPr="009A5868" w14:paraId="516A2841" w14:textId="77777777" w:rsidTr="00B25A19">
        <w:tc>
          <w:tcPr>
            <w:tcW w:w="10598" w:type="dxa"/>
          </w:tcPr>
          <w:p w14:paraId="7363A97D" w14:textId="13553B13" w:rsidR="00BD241A" w:rsidRPr="009A5868" w:rsidRDefault="00C977FF" w:rsidP="006D3E21">
            <w:pPr>
              <w:pStyle w:val="BMSBodyText"/>
            </w:pPr>
            <w:r w:rsidRPr="002043EF">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2043EF">
              <w:rPr>
                <w:color w:val="FF0000"/>
              </w:rPr>
              <w:t>MSC-PR-0002</w:t>
            </w:r>
            <w:r w:rsidRPr="002043EF">
              <w:t>) must be followed in relation to assessing the validity of third party management systems.</w:t>
            </w:r>
          </w:p>
        </w:tc>
      </w:tr>
    </w:tbl>
    <w:p w14:paraId="70972B97" w14:textId="77777777" w:rsidR="009A5868" w:rsidRPr="009A5868" w:rsidRDefault="009A5868"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A5868" w14:paraId="52CFE53D" w14:textId="77777777" w:rsidTr="00B25A19">
        <w:tc>
          <w:tcPr>
            <w:tcW w:w="10598" w:type="dxa"/>
          </w:tcPr>
          <w:p w14:paraId="727021DC" w14:textId="77777777" w:rsidR="00BD241A" w:rsidRPr="009A5868" w:rsidRDefault="00BD241A" w:rsidP="006D3E21">
            <w:pPr>
              <w:pStyle w:val="BMSMainHeading"/>
            </w:pPr>
            <w:r w:rsidRPr="009A5868">
              <w:t>Purpose</w:t>
            </w:r>
          </w:p>
        </w:tc>
      </w:tr>
      <w:tr w:rsidR="009A5868" w:rsidRPr="009A5868" w14:paraId="13A7D20D" w14:textId="77777777" w:rsidTr="00B25A19">
        <w:tc>
          <w:tcPr>
            <w:tcW w:w="10598" w:type="dxa"/>
          </w:tcPr>
          <w:p w14:paraId="5DC6974C" w14:textId="77777777" w:rsidR="00C977FF" w:rsidRDefault="00CC784D" w:rsidP="006D3E21">
            <w:pPr>
              <w:pStyle w:val="BMSBodyText"/>
            </w:pPr>
            <w:r w:rsidRPr="00CC784D">
              <w:t>The purpose of this document is to define the controls to eliminate or reduce the risk of fire or explosions associated with projects/sites that store or use Dangerous Substances.</w:t>
            </w:r>
          </w:p>
          <w:p w14:paraId="0C9A39CB" w14:textId="73D7A025" w:rsidR="00BD241A" w:rsidRPr="009A5868" w:rsidRDefault="00C977FF" w:rsidP="006D3E21">
            <w:pPr>
              <w:pStyle w:val="BMSBodyText"/>
            </w:pPr>
            <w:r w:rsidRPr="006317F7">
              <w:rPr>
                <w:rFonts w:eastAsiaTheme="minorEastAsia" w:cstheme="minorBidi"/>
                <w:lang w:val="en-US" w:eastAsia="zh-CN"/>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6317F7">
                <w:rPr>
                  <w:rFonts w:eastAsiaTheme="minorEastAsia" w:cstheme="minorBidi"/>
                  <w:color w:val="0000FF"/>
                  <w:u w:val="single"/>
                  <w:lang w:val="en-US" w:eastAsia="zh-CN"/>
                </w:rPr>
                <w:t>HSES-PR-0004</w:t>
              </w:r>
            </w:hyperlink>
            <w:r w:rsidRPr="006317F7">
              <w:rPr>
                <w:rFonts w:eastAsiaTheme="minorEastAsia" w:cstheme="minorBidi"/>
                <w:lang w:val="en-US" w:eastAsia="zh-CN"/>
              </w:rPr>
              <w:t>).</w:t>
            </w:r>
          </w:p>
        </w:tc>
      </w:tr>
    </w:tbl>
    <w:p w14:paraId="2741F87A" w14:textId="1A4886AD" w:rsidR="009A5868" w:rsidRPr="009A5868" w:rsidRDefault="009A5868" w:rsidP="006D3E21">
      <w:pPr>
        <w:pStyle w:val="BMSBodyText"/>
        <w:rPr>
          <w:b/>
          <w:caps/>
        </w:rPr>
      </w:pPr>
    </w:p>
    <w:p w14:paraId="28E63032" w14:textId="77777777" w:rsidR="00CF20B2" w:rsidRPr="009A5868" w:rsidRDefault="008A4897" w:rsidP="006D3E21">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CC784D" w:rsidRPr="009A5868" w14:paraId="3DC27258" w14:textId="77777777" w:rsidTr="00C977FF">
        <w:trPr>
          <w:cantSplit/>
        </w:trPr>
        <w:tc>
          <w:tcPr>
            <w:tcW w:w="675" w:type="dxa"/>
          </w:tcPr>
          <w:p w14:paraId="59F36763" w14:textId="77777777" w:rsidR="00CC784D" w:rsidRPr="006D3E21" w:rsidRDefault="00CC784D" w:rsidP="00C977FF">
            <w:pPr>
              <w:pStyle w:val="BMSBodyText"/>
              <w:numPr>
                <w:ilvl w:val="0"/>
                <w:numId w:val="9"/>
              </w:numPr>
              <w:rPr>
                <w:b/>
              </w:rPr>
            </w:pPr>
          </w:p>
        </w:tc>
        <w:tc>
          <w:tcPr>
            <w:tcW w:w="9923" w:type="dxa"/>
          </w:tcPr>
          <w:p w14:paraId="69D2242B" w14:textId="77777777" w:rsidR="00CC784D" w:rsidRPr="00907C26" w:rsidRDefault="00CC784D" w:rsidP="00C977FF">
            <w:pPr>
              <w:pStyle w:val="BMSBodyText"/>
              <w:rPr>
                <w:b/>
              </w:rPr>
            </w:pPr>
            <w:r w:rsidRPr="00907C26">
              <w:rPr>
                <w:b/>
              </w:rPr>
              <w:t>APPLICATION</w:t>
            </w:r>
          </w:p>
        </w:tc>
      </w:tr>
      <w:tr w:rsidR="00CC784D" w:rsidRPr="009A5868" w14:paraId="5AEE3C00" w14:textId="77777777" w:rsidTr="00C977FF">
        <w:trPr>
          <w:cantSplit/>
        </w:trPr>
        <w:tc>
          <w:tcPr>
            <w:tcW w:w="675" w:type="dxa"/>
          </w:tcPr>
          <w:p w14:paraId="67A962F2" w14:textId="77777777" w:rsidR="00CC784D" w:rsidRPr="008819A7" w:rsidRDefault="00CC784D" w:rsidP="00C977FF">
            <w:pPr>
              <w:pStyle w:val="BMSBodyText"/>
              <w:numPr>
                <w:ilvl w:val="1"/>
                <w:numId w:val="9"/>
              </w:numPr>
            </w:pPr>
          </w:p>
        </w:tc>
        <w:tc>
          <w:tcPr>
            <w:tcW w:w="9923" w:type="dxa"/>
          </w:tcPr>
          <w:p w14:paraId="6845DAF8" w14:textId="3C5CFAFB" w:rsidR="00CC784D" w:rsidRDefault="00CC784D" w:rsidP="00C977FF">
            <w:pPr>
              <w:pStyle w:val="BMSBodyText"/>
            </w:pPr>
            <w:r>
              <w:t xml:space="preserve">The </w:t>
            </w:r>
            <w:hyperlink r:id="rId13" w:history="1">
              <w:r w:rsidRPr="005C4F17">
                <w:rPr>
                  <w:rStyle w:val="Hyperlink"/>
                </w:rPr>
                <w:t>Dangerous Substances and Explosive Atmospheres Regulations</w:t>
              </w:r>
            </w:hyperlink>
            <w:r>
              <w:t>, 2002 (DSEAR) apply to the majority of work activities, including those carried out in moveable structures, outdoor areas and domestic premises. The following activities are typical (but not limited to)</w:t>
            </w:r>
          </w:p>
        </w:tc>
      </w:tr>
      <w:tr w:rsidR="00CC784D" w:rsidRPr="009A5868" w14:paraId="6A1961B1" w14:textId="77777777" w:rsidTr="00C977FF">
        <w:trPr>
          <w:cantSplit/>
        </w:trPr>
        <w:tc>
          <w:tcPr>
            <w:tcW w:w="675" w:type="dxa"/>
          </w:tcPr>
          <w:p w14:paraId="0080B906" w14:textId="77777777" w:rsidR="00CC784D" w:rsidRPr="008819A7" w:rsidRDefault="00CC784D" w:rsidP="00C977FF">
            <w:pPr>
              <w:pStyle w:val="BMSBodyText"/>
            </w:pPr>
          </w:p>
        </w:tc>
        <w:tc>
          <w:tcPr>
            <w:tcW w:w="9923" w:type="dxa"/>
          </w:tcPr>
          <w:p w14:paraId="6546D9AB" w14:textId="2203E622" w:rsidR="00CC784D" w:rsidRDefault="00CC784D" w:rsidP="00CC784D">
            <w:pPr>
              <w:pStyle w:val="BMSBodyText"/>
              <w:numPr>
                <w:ilvl w:val="0"/>
                <w:numId w:val="14"/>
              </w:numPr>
            </w:pPr>
            <w:r>
              <w:t>Storage and use of flammable substances or liquid / gaseous fuels including liquid-based paints and inks</w:t>
            </w:r>
          </w:p>
        </w:tc>
      </w:tr>
      <w:tr w:rsidR="00CC784D" w:rsidRPr="009A5868" w14:paraId="6BB9925E" w14:textId="77777777" w:rsidTr="00C977FF">
        <w:trPr>
          <w:cantSplit/>
        </w:trPr>
        <w:tc>
          <w:tcPr>
            <w:tcW w:w="675" w:type="dxa"/>
          </w:tcPr>
          <w:p w14:paraId="6AC5B02B" w14:textId="77777777" w:rsidR="00CC784D" w:rsidRPr="008819A7" w:rsidRDefault="00CC784D" w:rsidP="00C977FF">
            <w:pPr>
              <w:pStyle w:val="BMSBodyText"/>
            </w:pPr>
          </w:p>
        </w:tc>
        <w:tc>
          <w:tcPr>
            <w:tcW w:w="9923" w:type="dxa"/>
          </w:tcPr>
          <w:p w14:paraId="3D045EE7" w14:textId="583EA4E3" w:rsidR="00CC784D" w:rsidRDefault="00C977FF" w:rsidP="00CC784D">
            <w:pPr>
              <w:pStyle w:val="BMSBodyText"/>
              <w:numPr>
                <w:ilvl w:val="0"/>
                <w:numId w:val="14"/>
              </w:numPr>
            </w:pPr>
            <w:r>
              <w:t>Storage of LPG</w:t>
            </w:r>
            <w:r w:rsidR="00CC784D">
              <w:t>*</w:t>
            </w:r>
          </w:p>
        </w:tc>
      </w:tr>
      <w:tr w:rsidR="00CC784D" w:rsidRPr="009A5868" w14:paraId="1DA34192" w14:textId="77777777" w:rsidTr="00C977FF">
        <w:trPr>
          <w:cantSplit/>
        </w:trPr>
        <w:tc>
          <w:tcPr>
            <w:tcW w:w="675" w:type="dxa"/>
          </w:tcPr>
          <w:p w14:paraId="493100CE" w14:textId="77777777" w:rsidR="00CC784D" w:rsidRPr="008819A7" w:rsidRDefault="00CC784D" w:rsidP="00C977FF">
            <w:pPr>
              <w:pStyle w:val="BMSBodyText"/>
            </w:pPr>
          </w:p>
        </w:tc>
        <w:tc>
          <w:tcPr>
            <w:tcW w:w="9923" w:type="dxa"/>
          </w:tcPr>
          <w:p w14:paraId="77F8C4CF" w14:textId="20EFB693" w:rsidR="00CC784D" w:rsidRDefault="00C977FF" w:rsidP="00CC784D">
            <w:pPr>
              <w:pStyle w:val="BMSBodyText"/>
              <w:numPr>
                <w:ilvl w:val="0"/>
                <w:numId w:val="14"/>
              </w:numPr>
            </w:pPr>
            <w:r>
              <w:t>Storage and use of oxygen</w:t>
            </w:r>
            <w:r w:rsidR="00CC784D">
              <w:t>*</w:t>
            </w:r>
          </w:p>
        </w:tc>
      </w:tr>
      <w:tr w:rsidR="00CC784D" w:rsidRPr="009A5868" w14:paraId="7A98F8B6" w14:textId="77777777" w:rsidTr="00C977FF">
        <w:trPr>
          <w:cantSplit/>
        </w:trPr>
        <w:tc>
          <w:tcPr>
            <w:tcW w:w="675" w:type="dxa"/>
          </w:tcPr>
          <w:p w14:paraId="1B1747FF" w14:textId="77777777" w:rsidR="00CC784D" w:rsidRPr="008819A7" w:rsidRDefault="00CC784D" w:rsidP="00C977FF">
            <w:pPr>
              <w:pStyle w:val="BMSBodyText"/>
            </w:pPr>
          </w:p>
        </w:tc>
        <w:tc>
          <w:tcPr>
            <w:tcW w:w="9923" w:type="dxa"/>
          </w:tcPr>
          <w:p w14:paraId="6731BFD3" w14:textId="77777777" w:rsidR="00CC784D" w:rsidRDefault="00CC784D" w:rsidP="00CC784D">
            <w:pPr>
              <w:pStyle w:val="BMSBodyText"/>
              <w:numPr>
                <w:ilvl w:val="0"/>
                <w:numId w:val="14"/>
              </w:numPr>
            </w:pPr>
            <w:r>
              <w:t xml:space="preserve">Handling and storage of flammable waste solvents  </w:t>
            </w:r>
          </w:p>
        </w:tc>
      </w:tr>
      <w:tr w:rsidR="00CC784D" w:rsidRPr="009A5868" w14:paraId="7DC02423" w14:textId="77777777" w:rsidTr="00C977FF">
        <w:trPr>
          <w:cantSplit/>
        </w:trPr>
        <w:tc>
          <w:tcPr>
            <w:tcW w:w="675" w:type="dxa"/>
          </w:tcPr>
          <w:p w14:paraId="598A5002" w14:textId="77777777" w:rsidR="00CC784D" w:rsidRPr="008819A7" w:rsidRDefault="00CC784D" w:rsidP="00C977FF">
            <w:pPr>
              <w:pStyle w:val="BMSBodyText"/>
            </w:pPr>
          </w:p>
        </w:tc>
        <w:tc>
          <w:tcPr>
            <w:tcW w:w="9923" w:type="dxa"/>
          </w:tcPr>
          <w:p w14:paraId="2A2C3A2A" w14:textId="77777777" w:rsidR="00CC784D" w:rsidRDefault="00CC784D" w:rsidP="00CC784D">
            <w:pPr>
              <w:pStyle w:val="BMSBodyText"/>
              <w:numPr>
                <w:ilvl w:val="0"/>
                <w:numId w:val="14"/>
              </w:numPr>
            </w:pPr>
            <w:r>
              <w:t>Welding or other ‘hot work’ on tanks and drums that have contained flammable material</w:t>
            </w:r>
          </w:p>
        </w:tc>
      </w:tr>
      <w:tr w:rsidR="00CC784D" w:rsidRPr="009A5868" w14:paraId="492C73A9" w14:textId="77777777" w:rsidTr="00C977FF">
        <w:trPr>
          <w:cantSplit/>
        </w:trPr>
        <w:tc>
          <w:tcPr>
            <w:tcW w:w="675" w:type="dxa"/>
          </w:tcPr>
          <w:p w14:paraId="4F374C79" w14:textId="77777777" w:rsidR="00CC784D" w:rsidRPr="008819A7" w:rsidRDefault="00CC784D" w:rsidP="00C977FF">
            <w:pPr>
              <w:pStyle w:val="BMSBodyText"/>
            </w:pPr>
          </w:p>
        </w:tc>
        <w:tc>
          <w:tcPr>
            <w:tcW w:w="9923" w:type="dxa"/>
          </w:tcPr>
          <w:p w14:paraId="177D9E3E" w14:textId="77777777" w:rsidR="00CC784D" w:rsidRDefault="00CC784D" w:rsidP="00CC784D">
            <w:pPr>
              <w:pStyle w:val="BMSBodyText"/>
              <w:numPr>
                <w:ilvl w:val="0"/>
                <w:numId w:val="14"/>
              </w:numPr>
            </w:pPr>
            <w:r>
              <w:t>Use of flammable gases, such as acetylene, for welding*</w:t>
            </w:r>
          </w:p>
        </w:tc>
      </w:tr>
      <w:tr w:rsidR="00CC784D" w:rsidRPr="009A5868" w14:paraId="0F78A9FB" w14:textId="77777777" w:rsidTr="00C977FF">
        <w:trPr>
          <w:cantSplit/>
        </w:trPr>
        <w:tc>
          <w:tcPr>
            <w:tcW w:w="675" w:type="dxa"/>
          </w:tcPr>
          <w:p w14:paraId="495DEAA4" w14:textId="77777777" w:rsidR="00CC784D" w:rsidRPr="008819A7" w:rsidRDefault="00CC784D" w:rsidP="00C977FF">
            <w:pPr>
              <w:pStyle w:val="BMSBodyText"/>
            </w:pPr>
          </w:p>
        </w:tc>
        <w:tc>
          <w:tcPr>
            <w:tcW w:w="9923" w:type="dxa"/>
          </w:tcPr>
          <w:p w14:paraId="32FF8406" w14:textId="77777777" w:rsidR="00CC784D" w:rsidRDefault="00CC784D" w:rsidP="00CC784D">
            <w:pPr>
              <w:pStyle w:val="BMSBodyText"/>
              <w:numPr>
                <w:ilvl w:val="0"/>
                <w:numId w:val="14"/>
              </w:numPr>
            </w:pPr>
            <w:r>
              <w:t xml:space="preserve">Transport of flammable substances in containers around a workplace </w:t>
            </w:r>
          </w:p>
        </w:tc>
      </w:tr>
      <w:tr w:rsidR="00CC784D" w:rsidRPr="009A5868" w14:paraId="5259AC87" w14:textId="77777777" w:rsidTr="00C977FF">
        <w:trPr>
          <w:cantSplit/>
        </w:trPr>
        <w:tc>
          <w:tcPr>
            <w:tcW w:w="675" w:type="dxa"/>
          </w:tcPr>
          <w:p w14:paraId="231DC6D2" w14:textId="77777777" w:rsidR="00CC784D" w:rsidRPr="008819A7" w:rsidRDefault="00CC784D" w:rsidP="00C977FF">
            <w:pPr>
              <w:pStyle w:val="BMSBodyText"/>
            </w:pPr>
          </w:p>
        </w:tc>
        <w:tc>
          <w:tcPr>
            <w:tcW w:w="9923" w:type="dxa"/>
          </w:tcPr>
          <w:p w14:paraId="48612873" w14:textId="21433602" w:rsidR="00CC784D" w:rsidRDefault="00CC784D" w:rsidP="00CC784D">
            <w:pPr>
              <w:pStyle w:val="BMSBodyText"/>
              <w:numPr>
                <w:ilvl w:val="0"/>
                <w:numId w:val="14"/>
              </w:numPr>
            </w:pPr>
            <w:r>
              <w:t>Deliveries from road tankers, such as flammable liquids, gases and bulk powders</w:t>
            </w:r>
          </w:p>
        </w:tc>
      </w:tr>
      <w:tr w:rsidR="00CC784D" w:rsidRPr="009A5868" w14:paraId="569D1809" w14:textId="77777777" w:rsidTr="00C977FF">
        <w:trPr>
          <w:cantSplit/>
        </w:trPr>
        <w:tc>
          <w:tcPr>
            <w:tcW w:w="675" w:type="dxa"/>
          </w:tcPr>
          <w:p w14:paraId="553C8E55" w14:textId="77777777" w:rsidR="00CC784D" w:rsidRPr="008819A7" w:rsidRDefault="00CC784D" w:rsidP="00C977FF">
            <w:pPr>
              <w:pStyle w:val="BMSBodyText"/>
            </w:pPr>
          </w:p>
        </w:tc>
        <w:tc>
          <w:tcPr>
            <w:tcW w:w="9923" w:type="dxa"/>
          </w:tcPr>
          <w:p w14:paraId="0F2D442C" w14:textId="677D66DC" w:rsidR="00CC784D" w:rsidRDefault="00CC784D" w:rsidP="00C977FF">
            <w:pPr>
              <w:pStyle w:val="BMSBodyText"/>
            </w:pPr>
            <w:r>
              <w:t>*Activities involving the storage, use, transport or disposal of Gas Cylinders must also refer to the ‘Gas Cylinders’ procedure (</w:t>
            </w:r>
            <w:hyperlink r:id="rId14" w:history="1">
              <w:r w:rsidRPr="005C4F17">
                <w:rPr>
                  <w:rStyle w:val="Hyperlink"/>
                </w:rPr>
                <w:t>HSF-PR-0012</w:t>
              </w:r>
            </w:hyperlink>
            <w:r>
              <w:t>).</w:t>
            </w:r>
          </w:p>
        </w:tc>
      </w:tr>
      <w:tr w:rsidR="00CC784D" w:rsidRPr="009A5868" w14:paraId="7EDB2B69" w14:textId="77777777" w:rsidTr="00C977FF">
        <w:trPr>
          <w:cantSplit/>
        </w:trPr>
        <w:tc>
          <w:tcPr>
            <w:tcW w:w="675" w:type="dxa"/>
          </w:tcPr>
          <w:p w14:paraId="63AFF91E" w14:textId="77777777" w:rsidR="00CC784D" w:rsidRPr="008819A7" w:rsidRDefault="00CC784D" w:rsidP="00C977FF">
            <w:pPr>
              <w:pStyle w:val="BMSBodyText"/>
              <w:numPr>
                <w:ilvl w:val="1"/>
                <w:numId w:val="9"/>
              </w:numPr>
            </w:pPr>
          </w:p>
        </w:tc>
        <w:tc>
          <w:tcPr>
            <w:tcW w:w="9923" w:type="dxa"/>
          </w:tcPr>
          <w:p w14:paraId="70F4EAA8" w14:textId="77777777" w:rsidR="00CC784D" w:rsidRDefault="00CC784D" w:rsidP="00C977FF">
            <w:pPr>
              <w:pStyle w:val="BMSBodyText"/>
            </w:pPr>
            <w:r>
              <w:t>The application of this procedure to these activities (or others) is dependent on the use or generation of a Dangerous Substance in an area where a potentially Explosive Atmosphere may occur.</w:t>
            </w:r>
          </w:p>
        </w:tc>
      </w:tr>
      <w:tr w:rsidR="00CC784D" w:rsidRPr="009A5868" w14:paraId="239EED4E" w14:textId="77777777" w:rsidTr="00C977FF">
        <w:trPr>
          <w:cantSplit/>
        </w:trPr>
        <w:tc>
          <w:tcPr>
            <w:tcW w:w="675" w:type="dxa"/>
          </w:tcPr>
          <w:p w14:paraId="391D4911" w14:textId="77777777" w:rsidR="00CC784D" w:rsidRPr="008819A7" w:rsidRDefault="00CC784D" w:rsidP="00C977FF">
            <w:pPr>
              <w:pStyle w:val="BMSBodyText"/>
              <w:numPr>
                <w:ilvl w:val="1"/>
                <w:numId w:val="9"/>
              </w:numPr>
            </w:pPr>
          </w:p>
        </w:tc>
        <w:tc>
          <w:tcPr>
            <w:tcW w:w="9923" w:type="dxa"/>
          </w:tcPr>
          <w:p w14:paraId="3388D6A3" w14:textId="77777777" w:rsidR="00CC784D" w:rsidRDefault="00CC784D" w:rsidP="00C977FF">
            <w:pPr>
              <w:pStyle w:val="BMSBodyText"/>
            </w:pPr>
            <w:r>
              <w:t xml:space="preserve">The Regulations do not apply to most activities on ships carried out solely by a ship’s crew involving Dangerous Substances on ships under the direction of the ship’s master. </w:t>
            </w:r>
          </w:p>
        </w:tc>
      </w:tr>
      <w:tr w:rsidR="00CC784D" w:rsidRPr="009A5868" w14:paraId="0145F49A" w14:textId="77777777" w:rsidTr="00C977FF">
        <w:trPr>
          <w:cantSplit/>
        </w:trPr>
        <w:tc>
          <w:tcPr>
            <w:tcW w:w="675" w:type="dxa"/>
          </w:tcPr>
          <w:p w14:paraId="230284C2" w14:textId="77777777" w:rsidR="00CC784D" w:rsidRPr="008819A7" w:rsidRDefault="00CC784D" w:rsidP="00C977FF">
            <w:pPr>
              <w:pStyle w:val="BMSBodyText"/>
            </w:pPr>
          </w:p>
        </w:tc>
        <w:tc>
          <w:tcPr>
            <w:tcW w:w="9923" w:type="dxa"/>
          </w:tcPr>
          <w:p w14:paraId="32ABBB87" w14:textId="77777777" w:rsidR="00CC784D" w:rsidRDefault="00CC784D" w:rsidP="00C977FF">
            <w:pPr>
              <w:pStyle w:val="BMSBodyText"/>
            </w:pPr>
            <w:r>
              <w:t>Any work on offshore installations is not regarded as normal shipboard activities (and DSEAR applies). Also, when a ship is in a British port and ‘shore side’ workers and the ship’s crew work together:</w:t>
            </w:r>
          </w:p>
        </w:tc>
      </w:tr>
      <w:tr w:rsidR="00CC784D" w:rsidRPr="009A5868" w14:paraId="3A0A011D" w14:textId="77777777" w:rsidTr="00C977FF">
        <w:trPr>
          <w:cantSplit/>
        </w:trPr>
        <w:tc>
          <w:tcPr>
            <w:tcW w:w="675" w:type="dxa"/>
          </w:tcPr>
          <w:p w14:paraId="73C56127" w14:textId="77777777" w:rsidR="00CC784D" w:rsidRPr="008819A7" w:rsidRDefault="00CC784D" w:rsidP="00C977FF">
            <w:pPr>
              <w:pStyle w:val="BMSBodyText"/>
            </w:pPr>
          </w:p>
        </w:tc>
        <w:tc>
          <w:tcPr>
            <w:tcW w:w="9923" w:type="dxa"/>
          </w:tcPr>
          <w:p w14:paraId="762D119F" w14:textId="53748B8F" w:rsidR="00CC784D" w:rsidRDefault="00CC784D" w:rsidP="00C977FF">
            <w:pPr>
              <w:pStyle w:val="BMSBodyText"/>
              <w:numPr>
                <w:ilvl w:val="0"/>
                <w:numId w:val="15"/>
              </w:numPr>
            </w:pPr>
            <w:r>
              <w:t>in port/dock operations or</w:t>
            </w:r>
          </w:p>
        </w:tc>
      </w:tr>
      <w:tr w:rsidR="00CC784D" w:rsidRPr="009A5868" w14:paraId="1D9442B9" w14:textId="77777777" w:rsidTr="00C977FF">
        <w:trPr>
          <w:cantSplit/>
        </w:trPr>
        <w:tc>
          <w:tcPr>
            <w:tcW w:w="675" w:type="dxa"/>
          </w:tcPr>
          <w:p w14:paraId="2CD99538" w14:textId="77777777" w:rsidR="00CC784D" w:rsidRPr="008819A7" w:rsidRDefault="00CC784D" w:rsidP="00C977FF">
            <w:pPr>
              <w:pStyle w:val="BMSBodyText"/>
            </w:pPr>
          </w:p>
        </w:tc>
        <w:tc>
          <w:tcPr>
            <w:tcW w:w="9923" w:type="dxa"/>
          </w:tcPr>
          <w:p w14:paraId="323E5D76" w14:textId="0FE09743" w:rsidR="00CC784D" w:rsidRDefault="00CC784D" w:rsidP="00CC784D">
            <w:pPr>
              <w:pStyle w:val="BMSBodyText"/>
              <w:numPr>
                <w:ilvl w:val="0"/>
                <w:numId w:val="15"/>
              </w:numPr>
            </w:pPr>
            <w:r>
              <w:t>in carrying out construction, reconstruction, or conversion repairs to the ship in dry dock</w:t>
            </w:r>
          </w:p>
        </w:tc>
      </w:tr>
      <w:tr w:rsidR="00CC784D" w:rsidRPr="009A5868" w14:paraId="0A789396" w14:textId="77777777" w:rsidTr="00C977FF">
        <w:trPr>
          <w:cantSplit/>
        </w:trPr>
        <w:tc>
          <w:tcPr>
            <w:tcW w:w="675" w:type="dxa"/>
          </w:tcPr>
          <w:p w14:paraId="5BD0784A" w14:textId="77777777" w:rsidR="00CC784D" w:rsidRPr="008819A7" w:rsidRDefault="00CC784D" w:rsidP="00C977FF">
            <w:pPr>
              <w:pStyle w:val="BMSBodyText"/>
              <w:numPr>
                <w:ilvl w:val="1"/>
                <w:numId w:val="9"/>
              </w:numPr>
            </w:pPr>
          </w:p>
        </w:tc>
        <w:tc>
          <w:tcPr>
            <w:tcW w:w="9923" w:type="dxa"/>
          </w:tcPr>
          <w:p w14:paraId="67A39ADA" w14:textId="77777777" w:rsidR="00CC784D" w:rsidRPr="009A5868" w:rsidRDefault="00CC784D" w:rsidP="00C977FF">
            <w:pPr>
              <w:pStyle w:val="BMSBodyText"/>
            </w:pPr>
            <w:r>
              <w:t>The Regulations apply to some elements of</w:t>
            </w:r>
          </w:p>
        </w:tc>
      </w:tr>
      <w:tr w:rsidR="00CC784D" w:rsidRPr="009A5868" w14:paraId="1884F408" w14:textId="77777777" w:rsidTr="00C977FF">
        <w:trPr>
          <w:cantSplit/>
        </w:trPr>
        <w:tc>
          <w:tcPr>
            <w:tcW w:w="675" w:type="dxa"/>
          </w:tcPr>
          <w:p w14:paraId="4EC294AB" w14:textId="77777777" w:rsidR="00CC784D" w:rsidRPr="008819A7" w:rsidRDefault="00CC784D" w:rsidP="00C977FF">
            <w:pPr>
              <w:pStyle w:val="BMSBodyText"/>
            </w:pPr>
          </w:p>
        </w:tc>
        <w:tc>
          <w:tcPr>
            <w:tcW w:w="9923" w:type="dxa"/>
          </w:tcPr>
          <w:p w14:paraId="19CE4049" w14:textId="77777777" w:rsidR="00CC784D" w:rsidRDefault="00CC784D" w:rsidP="00CC784D">
            <w:pPr>
              <w:pStyle w:val="BMSBodyText"/>
              <w:numPr>
                <w:ilvl w:val="0"/>
                <w:numId w:val="16"/>
              </w:numPr>
            </w:pPr>
            <w:r>
              <w:t xml:space="preserve">The </w:t>
            </w:r>
            <w:r w:rsidRPr="00C04FDF">
              <w:t>use of gas appliances burning gaseous fuels</w:t>
            </w:r>
          </w:p>
        </w:tc>
      </w:tr>
      <w:tr w:rsidR="00CC784D" w:rsidRPr="009A5868" w14:paraId="43DCF2F9" w14:textId="77777777" w:rsidTr="00C977FF">
        <w:trPr>
          <w:cantSplit/>
        </w:trPr>
        <w:tc>
          <w:tcPr>
            <w:tcW w:w="675" w:type="dxa"/>
          </w:tcPr>
          <w:p w14:paraId="3F92A3A2" w14:textId="77777777" w:rsidR="00CC784D" w:rsidRPr="008819A7" w:rsidRDefault="00CC784D" w:rsidP="00C977FF">
            <w:pPr>
              <w:pStyle w:val="BMSBodyText"/>
            </w:pPr>
          </w:p>
        </w:tc>
        <w:tc>
          <w:tcPr>
            <w:tcW w:w="9923" w:type="dxa"/>
          </w:tcPr>
          <w:p w14:paraId="779C57B0" w14:textId="77777777" w:rsidR="00CC784D" w:rsidRDefault="00CC784D" w:rsidP="00CC784D">
            <w:pPr>
              <w:pStyle w:val="BMSBodyText"/>
              <w:numPr>
                <w:ilvl w:val="0"/>
                <w:numId w:val="16"/>
              </w:numPr>
            </w:pPr>
            <w:r>
              <w:t>Gas fittings</w:t>
            </w:r>
          </w:p>
        </w:tc>
      </w:tr>
      <w:tr w:rsidR="00CC784D" w:rsidRPr="009A5868" w14:paraId="14E01D34" w14:textId="77777777" w:rsidTr="00C977FF">
        <w:trPr>
          <w:cantSplit/>
        </w:trPr>
        <w:tc>
          <w:tcPr>
            <w:tcW w:w="675" w:type="dxa"/>
          </w:tcPr>
          <w:p w14:paraId="0E6213DA" w14:textId="77777777" w:rsidR="00CC784D" w:rsidRPr="008819A7" w:rsidRDefault="00CC784D" w:rsidP="00C977FF">
            <w:pPr>
              <w:pStyle w:val="BMSBodyText"/>
            </w:pPr>
          </w:p>
        </w:tc>
        <w:tc>
          <w:tcPr>
            <w:tcW w:w="9923" w:type="dxa"/>
          </w:tcPr>
          <w:p w14:paraId="63A03A0E" w14:textId="6161F1BE" w:rsidR="00CC784D" w:rsidRDefault="00CC784D" w:rsidP="00CC784D">
            <w:pPr>
              <w:pStyle w:val="BMSBodyText"/>
              <w:numPr>
                <w:ilvl w:val="0"/>
                <w:numId w:val="16"/>
              </w:numPr>
            </w:pPr>
            <w:r>
              <w:t xml:space="preserve">The manufacture, handling, use, storage and transport of chemically unstable substances.  Note that Regulations specifically affecting condensed phase explosives are detailed in the </w:t>
            </w:r>
            <w:hyperlink r:id="rId15" w:history="1">
              <w:r w:rsidRPr="005C4F17">
                <w:rPr>
                  <w:rStyle w:val="Hyperlink"/>
                </w:rPr>
                <w:t>Explosives Regulations</w:t>
              </w:r>
            </w:hyperlink>
            <w:r>
              <w:t>, 2014</w:t>
            </w:r>
          </w:p>
        </w:tc>
      </w:tr>
      <w:tr w:rsidR="00CC784D" w:rsidRPr="009A5868" w14:paraId="1A52FE01" w14:textId="77777777" w:rsidTr="00C977FF">
        <w:trPr>
          <w:cantSplit/>
        </w:trPr>
        <w:tc>
          <w:tcPr>
            <w:tcW w:w="675" w:type="dxa"/>
          </w:tcPr>
          <w:p w14:paraId="74CD1FDD" w14:textId="77777777" w:rsidR="00CC784D" w:rsidRPr="008819A7" w:rsidRDefault="00CC784D" w:rsidP="00C977FF">
            <w:pPr>
              <w:pStyle w:val="BMSBodyText"/>
            </w:pPr>
          </w:p>
        </w:tc>
        <w:tc>
          <w:tcPr>
            <w:tcW w:w="9923" w:type="dxa"/>
          </w:tcPr>
          <w:p w14:paraId="7C4C6887" w14:textId="3290050F" w:rsidR="00CC784D" w:rsidRDefault="00CC784D" w:rsidP="00CC784D">
            <w:pPr>
              <w:pStyle w:val="BMSBodyText"/>
              <w:numPr>
                <w:ilvl w:val="0"/>
                <w:numId w:val="16"/>
              </w:numPr>
            </w:pPr>
            <w:r>
              <w:t>Use of means of transport</w:t>
            </w:r>
          </w:p>
        </w:tc>
      </w:tr>
      <w:tr w:rsidR="00CC784D" w:rsidRPr="009A5868" w14:paraId="5CAAFF87" w14:textId="77777777" w:rsidTr="00C977FF">
        <w:trPr>
          <w:cantSplit/>
        </w:trPr>
        <w:tc>
          <w:tcPr>
            <w:tcW w:w="675" w:type="dxa"/>
          </w:tcPr>
          <w:p w14:paraId="7CE722AF" w14:textId="77777777" w:rsidR="00CC784D" w:rsidRPr="008819A7" w:rsidRDefault="00CC784D" w:rsidP="00C977FF">
            <w:pPr>
              <w:pStyle w:val="BMSBodyText"/>
            </w:pPr>
          </w:p>
        </w:tc>
        <w:tc>
          <w:tcPr>
            <w:tcW w:w="9923" w:type="dxa"/>
          </w:tcPr>
          <w:p w14:paraId="4A2A87DD" w14:textId="10324D79" w:rsidR="00CC784D" w:rsidRDefault="00CC784D" w:rsidP="00C977FF">
            <w:pPr>
              <w:pStyle w:val="BMSBodyText"/>
            </w:pPr>
            <w:r>
              <w:t>Refer to the HSE</w:t>
            </w:r>
            <w:hyperlink r:id="rId16" w:history="1">
              <w:r w:rsidRPr="004B7596">
                <w:rPr>
                  <w:rStyle w:val="Hyperlink"/>
                </w:rPr>
                <w:t xml:space="preserve"> L138</w:t>
              </w:r>
            </w:hyperlink>
            <w:r>
              <w:t xml:space="preserve"> ACOP &amp; Guidance (Regulation 3 Application) for further information. </w:t>
            </w:r>
          </w:p>
        </w:tc>
      </w:tr>
      <w:tr w:rsidR="00CC784D" w:rsidRPr="009A5868" w14:paraId="3506417E" w14:textId="77777777" w:rsidTr="00C977FF">
        <w:trPr>
          <w:cantSplit/>
        </w:trPr>
        <w:tc>
          <w:tcPr>
            <w:tcW w:w="675" w:type="dxa"/>
          </w:tcPr>
          <w:p w14:paraId="2719BA82" w14:textId="77777777" w:rsidR="00CC784D" w:rsidRPr="008819A7" w:rsidRDefault="00CC784D" w:rsidP="00C977FF">
            <w:pPr>
              <w:pStyle w:val="BMSBodyText"/>
              <w:numPr>
                <w:ilvl w:val="0"/>
                <w:numId w:val="9"/>
              </w:numPr>
            </w:pPr>
          </w:p>
        </w:tc>
        <w:tc>
          <w:tcPr>
            <w:tcW w:w="9923" w:type="dxa"/>
          </w:tcPr>
          <w:p w14:paraId="2114C640" w14:textId="77777777" w:rsidR="00CC784D" w:rsidRPr="00DF2A28" w:rsidRDefault="00CC784D" w:rsidP="00C977FF">
            <w:pPr>
              <w:pStyle w:val="BMSBodyText"/>
              <w:rPr>
                <w:b/>
              </w:rPr>
            </w:pPr>
            <w:r>
              <w:rPr>
                <w:b/>
              </w:rPr>
              <w:t>IDENTIFYING DANGEROUS SUBSTANCES</w:t>
            </w:r>
          </w:p>
        </w:tc>
      </w:tr>
      <w:tr w:rsidR="00CC784D" w:rsidRPr="009A5868" w14:paraId="36CC4EF5" w14:textId="77777777" w:rsidTr="00C977FF">
        <w:trPr>
          <w:cantSplit/>
        </w:trPr>
        <w:tc>
          <w:tcPr>
            <w:tcW w:w="675" w:type="dxa"/>
          </w:tcPr>
          <w:p w14:paraId="4C0B5A1C" w14:textId="77777777" w:rsidR="00CC784D" w:rsidRPr="008819A7" w:rsidRDefault="00CC784D" w:rsidP="00C977FF">
            <w:pPr>
              <w:pStyle w:val="BMSBodyText"/>
              <w:numPr>
                <w:ilvl w:val="1"/>
                <w:numId w:val="9"/>
              </w:numPr>
            </w:pPr>
          </w:p>
        </w:tc>
        <w:tc>
          <w:tcPr>
            <w:tcW w:w="9923" w:type="dxa"/>
          </w:tcPr>
          <w:p w14:paraId="6A8CCE1E" w14:textId="77777777" w:rsidR="00CC784D" w:rsidRPr="009A5868" w:rsidRDefault="00CC784D" w:rsidP="00C977FF">
            <w:pPr>
              <w:pStyle w:val="BMSBodyText"/>
            </w:pPr>
            <w:r>
              <w:t>The Site Lead must ensure that any Dangerous Substances which may be present at the workplace or may be being transported are identified, and the hazards they present are understood (e.g. their flammable or explosive properties).  Where necessary, advice should be obtained from the HSES Function in relation to the management of the risk associated with any Dangerous Substance.</w:t>
            </w:r>
          </w:p>
        </w:tc>
      </w:tr>
      <w:tr w:rsidR="00CC784D" w:rsidRPr="009A5868" w14:paraId="58A3847B" w14:textId="77777777" w:rsidTr="00C977FF">
        <w:trPr>
          <w:cantSplit/>
        </w:trPr>
        <w:tc>
          <w:tcPr>
            <w:tcW w:w="675" w:type="dxa"/>
          </w:tcPr>
          <w:p w14:paraId="56FDE2B9" w14:textId="77777777" w:rsidR="00CC784D" w:rsidRPr="008819A7" w:rsidRDefault="00CC784D" w:rsidP="00C977FF">
            <w:pPr>
              <w:pStyle w:val="BMSBodyText"/>
            </w:pPr>
          </w:p>
        </w:tc>
        <w:tc>
          <w:tcPr>
            <w:tcW w:w="9923" w:type="dxa"/>
          </w:tcPr>
          <w:p w14:paraId="64EFA540" w14:textId="77777777" w:rsidR="00CC784D" w:rsidRDefault="00CC784D" w:rsidP="00C977FF">
            <w:pPr>
              <w:pStyle w:val="BMSBodyText"/>
            </w:pPr>
            <w:r>
              <w:t>Examples include substances which are</w:t>
            </w:r>
          </w:p>
        </w:tc>
      </w:tr>
      <w:tr w:rsidR="00CC784D" w:rsidRPr="009A5868" w14:paraId="0CC8EB1F" w14:textId="77777777" w:rsidTr="00C977FF">
        <w:trPr>
          <w:cantSplit/>
        </w:trPr>
        <w:tc>
          <w:tcPr>
            <w:tcW w:w="675" w:type="dxa"/>
          </w:tcPr>
          <w:p w14:paraId="141E42AB" w14:textId="77777777" w:rsidR="00CC784D" w:rsidRPr="008819A7" w:rsidRDefault="00CC784D" w:rsidP="00C977FF">
            <w:pPr>
              <w:pStyle w:val="BMSBodyText"/>
            </w:pPr>
          </w:p>
        </w:tc>
        <w:tc>
          <w:tcPr>
            <w:tcW w:w="9923" w:type="dxa"/>
          </w:tcPr>
          <w:p w14:paraId="67F067BF" w14:textId="77777777" w:rsidR="00CC784D" w:rsidRDefault="00CC784D" w:rsidP="00CC784D">
            <w:pPr>
              <w:pStyle w:val="BMSBodyText"/>
              <w:numPr>
                <w:ilvl w:val="0"/>
                <w:numId w:val="17"/>
              </w:numPr>
            </w:pPr>
            <w:r>
              <w:t>brought into the workplace and handled, stored and used for processing</w:t>
            </w:r>
          </w:p>
        </w:tc>
      </w:tr>
      <w:tr w:rsidR="00CC784D" w:rsidRPr="009A5868" w14:paraId="0BA1D364" w14:textId="77777777" w:rsidTr="00C977FF">
        <w:trPr>
          <w:cantSplit/>
        </w:trPr>
        <w:tc>
          <w:tcPr>
            <w:tcW w:w="675" w:type="dxa"/>
          </w:tcPr>
          <w:p w14:paraId="12F0CAD9" w14:textId="77777777" w:rsidR="00CC784D" w:rsidRPr="008819A7" w:rsidRDefault="00CC784D" w:rsidP="00C977FF">
            <w:pPr>
              <w:pStyle w:val="BMSBodyText"/>
            </w:pPr>
          </w:p>
        </w:tc>
        <w:tc>
          <w:tcPr>
            <w:tcW w:w="9923" w:type="dxa"/>
          </w:tcPr>
          <w:p w14:paraId="3AA29E5B" w14:textId="77777777" w:rsidR="00CC784D" w:rsidRDefault="00CC784D" w:rsidP="00CC784D">
            <w:pPr>
              <w:pStyle w:val="BMSBodyText"/>
              <w:numPr>
                <w:ilvl w:val="0"/>
                <w:numId w:val="17"/>
              </w:numPr>
            </w:pPr>
            <w:r>
              <w:t>produced or given off (e.g. as fumes, vapour, dust etc.) by a process or activity, or as a result of an incident or accident</w:t>
            </w:r>
          </w:p>
        </w:tc>
      </w:tr>
      <w:tr w:rsidR="00CC784D" w:rsidRPr="009A5868" w14:paraId="2A77801F" w14:textId="77777777" w:rsidTr="00C977FF">
        <w:trPr>
          <w:cantSplit/>
        </w:trPr>
        <w:tc>
          <w:tcPr>
            <w:tcW w:w="675" w:type="dxa"/>
          </w:tcPr>
          <w:p w14:paraId="5A375DFF" w14:textId="77777777" w:rsidR="00CC784D" w:rsidRPr="008819A7" w:rsidRDefault="00CC784D" w:rsidP="00C977FF">
            <w:pPr>
              <w:pStyle w:val="BMSBodyText"/>
            </w:pPr>
          </w:p>
        </w:tc>
        <w:tc>
          <w:tcPr>
            <w:tcW w:w="9923" w:type="dxa"/>
          </w:tcPr>
          <w:p w14:paraId="191DE218" w14:textId="77777777" w:rsidR="00CC784D" w:rsidRDefault="00CC784D" w:rsidP="00CC784D">
            <w:pPr>
              <w:pStyle w:val="BMSBodyText"/>
              <w:numPr>
                <w:ilvl w:val="0"/>
                <w:numId w:val="17"/>
              </w:numPr>
            </w:pPr>
            <w:r>
              <w:t>used for or arise from maintenance, cleaning and repair work; or produced as a by-product of any work or process (e.g. waste, residues, scrap materials etc.) or</w:t>
            </w:r>
          </w:p>
        </w:tc>
      </w:tr>
      <w:tr w:rsidR="00CC784D" w:rsidRPr="009A5868" w14:paraId="7AB3B0BB" w14:textId="77777777" w:rsidTr="00C977FF">
        <w:trPr>
          <w:cantSplit/>
        </w:trPr>
        <w:tc>
          <w:tcPr>
            <w:tcW w:w="675" w:type="dxa"/>
          </w:tcPr>
          <w:p w14:paraId="457AF117" w14:textId="77777777" w:rsidR="00CC784D" w:rsidRPr="008819A7" w:rsidRDefault="00CC784D" w:rsidP="00C977FF">
            <w:pPr>
              <w:pStyle w:val="BMSBodyText"/>
            </w:pPr>
          </w:p>
        </w:tc>
        <w:tc>
          <w:tcPr>
            <w:tcW w:w="9923" w:type="dxa"/>
          </w:tcPr>
          <w:p w14:paraId="187FD24E" w14:textId="120D8CB1" w:rsidR="00CC784D" w:rsidRDefault="00CC784D" w:rsidP="00CC784D">
            <w:pPr>
              <w:pStyle w:val="BMSBodyText"/>
              <w:numPr>
                <w:ilvl w:val="0"/>
                <w:numId w:val="17"/>
              </w:numPr>
            </w:pPr>
            <w:r>
              <w:t>naturally occurring in the workplace (e.g. methane may be present in tunnelling and mining operations)</w:t>
            </w:r>
          </w:p>
        </w:tc>
      </w:tr>
      <w:tr w:rsidR="00CC784D" w:rsidRPr="009A5868" w14:paraId="1E8D3872" w14:textId="77777777" w:rsidTr="00C977FF">
        <w:trPr>
          <w:cantSplit/>
        </w:trPr>
        <w:tc>
          <w:tcPr>
            <w:tcW w:w="675" w:type="dxa"/>
          </w:tcPr>
          <w:p w14:paraId="5A8FF130" w14:textId="77777777" w:rsidR="00CC784D" w:rsidRPr="008819A7" w:rsidRDefault="00CC784D" w:rsidP="00C977FF">
            <w:pPr>
              <w:pStyle w:val="BMSBodyText"/>
              <w:numPr>
                <w:ilvl w:val="1"/>
                <w:numId w:val="9"/>
              </w:numPr>
            </w:pPr>
          </w:p>
        </w:tc>
        <w:tc>
          <w:tcPr>
            <w:tcW w:w="9923" w:type="dxa"/>
          </w:tcPr>
          <w:p w14:paraId="5F24B6FF" w14:textId="77777777" w:rsidR="00CC784D" w:rsidRPr="009A5868" w:rsidRDefault="00CC784D" w:rsidP="00C977FF">
            <w:pPr>
              <w:pStyle w:val="BMSBodyText"/>
            </w:pPr>
            <w:r>
              <w:t>Useful information on the properties and hazards of Dangerous Substances may be provided by suppliers, e.g. in a Safety Data Sheet (SDS).  This technical information could include physical properties such as flashpoints, explosive characteristics or chemical properties.</w:t>
            </w:r>
          </w:p>
        </w:tc>
      </w:tr>
      <w:tr w:rsidR="00CC784D" w:rsidRPr="009A5868" w14:paraId="78721EF3" w14:textId="77777777" w:rsidTr="00C977FF">
        <w:trPr>
          <w:cantSplit/>
        </w:trPr>
        <w:tc>
          <w:tcPr>
            <w:tcW w:w="675" w:type="dxa"/>
          </w:tcPr>
          <w:p w14:paraId="2ABB1ECB" w14:textId="77777777" w:rsidR="00CC784D" w:rsidRPr="008819A7" w:rsidRDefault="00CC784D" w:rsidP="00C977FF">
            <w:pPr>
              <w:pStyle w:val="BMSBodyText"/>
            </w:pPr>
          </w:p>
        </w:tc>
        <w:tc>
          <w:tcPr>
            <w:tcW w:w="9923" w:type="dxa"/>
          </w:tcPr>
          <w:p w14:paraId="6799201E" w14:textId="77777777" w:rsidR="00CC784D" w:rsidRDefault="00CC784D" w:rsidP="00C977FF">
            <w:pPr>
              <w:pStyle w:val="BMSBodyText"/>
            </w:pPr>
            <w:r>
              <w:t>Other information could relate to safe methods of using, storing and handling the substances. Suppliers are required to make an SDS available for every chemical they supply.</w:t>
            </w:r>
          </w:p>
        </w:tc>
      </w:tr>
      <w:tr w:rsidR="00CC784D" w:rsidRPr="009A5868" w14:paraId="2C8986B4" w14:textId="77777777" w:rsidTr="00C977FF">
        <w:trPr>
          <w:cantSplit/>
        </w:trPr>
        <w:tc>
          <w:tcPr>
            <w:tcW w:w="675" w:type="dxa"/>
          </w:tcPr>
          <w:p w14:paraId="4D1A3A60" w14:textId="77777777" w:rsidR="00CC784D" w:rsidRPr="008819A7" w:rsidRDefault="00CC784D" w:rsidP="00C977FF">
            <w:pPr>
              <w:pStyle w:val="BMSBodyText"/>
              <w:numPr>
                <w:ilvl w:val="1"/>
                <w:numId w:val="9"/>
              </w:numPr>
            </w:pPr>
          </w:p>
        </w:tc>
        <w:tc>
          <w:tcPr>
            <w:tcW w:w="9923" w:type="dxa"/>
          </w:tcPr>
          <w:p w14:paraId="023E5683" w14:textId="77777777" w:rsidR="00CC784D" w:rsidRPr="009A5868" w:rsidRDefault="00CC784D" w:rsidP="00C977FF">
            <w:pPr>
              <w:pStyle w:val="BMSBodyText"/>
            </w:pPr>
            <w:r>
              <w:t>Many dusts are not classified substances under Health &amp; Safety regulations and there is no legal requirement to provide an SDS.  Suppliers must nevertheless be asked if they can supply any data relevant to assessing the fire and explosion risks.</w:t>
            </w:r>
          </w:p>
        </w:tc>
      </w:tr>
      <w:tr w:rsidR="00CC784D" w:rsidRPr="009A5868" w14:paraId="160829C7" w14:textId="77777777" w:rsidTr="00C977FF">
        <w:trPr>
          <w:cantSplit/>
        </w:trPr>
        <w:tc>
          <w:tcPr>
            <w:tcW w:w="675" w:type="dxa"/>
          </w:tcPr>
          <w:p w14:paraId="33017A31" w14:textId="77777777" w:rsidR="00CC784D" w:rsidRPr="009A5868" w:rsidRDefault="00CC784D" w:rsidP="00C977FF">
            <w:pPr>
              <w:pStyle w:val="BMSBodyText"/>
              <w:numPr>
                <w:ilvl w:val="0"/>
                <w:numId w:val="9"/>
              </w:numPr>
            </w:pPr>
          </w:p>
        </w:tc>
        <w:tc>
          <w:tcPr>
            <w:tcW w:w="9923" w:type="dxa"/>
          </w:tcPr>
          <w:p w14:paraId="5AB96944" w14:textId="77777777" w:rsidR="00CC784D" w:rsidRPr="00237A4E" w:rsidRDefault="00CC784D" w:rsidP="00C977FF">
            <w:pPr>
              <w:pStyle w:val="BMSBodyText"/>
              <w:rPr>
                <w:b/>
              </w:rPr>
            </w:pPr>
            <w:r w:rsidRPr="00237A4E">
              <w:rPr>
                <w:b/>
              </w:rPr>
              <w:t>RISK ASSESSMENT</w:t>
            </w:r>
          </w:p>
        </w:tc>
      </w:tr>
      <w:tr w:rsidR="00CC784D" w:rsidRPr="009A5868" w14:paraId="5F17A1B3" w14:textId="77777777" w:rsidTr="00C977FF">
        <w:trPr>
          <w:cantSplit/>
        </w:trPr>
        <w:tc>
          <w:tcPr>
            <w:tcW w:w="675" w:type="dxa"/>
          </w:tcPr>
          <w:p w14:paraId="52376320" w14:textId="77777777" w:rsidR="00CC784D" w:rsidRPr="009A5868" w:rsidRDefault="00CC784D" w:rsidP="00C977FF">
            <w:pPr>
              <w:pStyle w:val="BMSBodyText"/>
              <w:numPr>
                <w:ilvl w:val="1"/>
                <w:numId w:val="9"/>
              </w:numPr>
            </w:pPr>
          </w:p>
        </w:tc>
        <w:tc>
          <w:tcPr>
            <w:tcW w:w="9923" w:type="dxa"/>
          </w:tcPr>
          <w:p w14:paraId="31E2A66E" w14:textId="4AA909F0" w:rsidR="00CC784D" w:rsidRPr="009A5868" w:rsidRDefault="00CC784D" w:rsidP="00C977FF">
            <w:pPr>
              <w:pStyle w:val="BMSBodyText"/>
            </w:pPr>
            <w:r>
              <w:t>Where a Dangerous Substance is present, the Site Lead must ensure that a risk assessment is co</w:t>
            </w:r>
            <w:r w:rsidR="00C977FF">
              <w:t xml:space="preserve">mpleted in accordance with the </w:t>
            </w:r>
            <w:r>
              <w:t>Setting People to Work Safely procedure (</w:t>
            </w:r>
            <w:hyperlink r:id="rId17" w:history="1">
              <w:r w:rsidR="00C977FF" w:rsidRPr="00C977FF">
                <w:rPr>
                  <w:rStyle w:val="Hyperlink"/>
                </w:rPr>
                <w:t>HSES-PR-0011</w:t>
              </w:r>
            </w:hyperlink>
            <w:r>
              <w:t>).</w:t>
            </w:r>
          </w:p>
        </w:tc>
      </w:tr>
      <w:tr w:rsidR="00CC784D" w:rsidRPr="009A5868" w14:paraId="6B39D0ED" w14:textId="77777777" w:rsidTr="00C977FF">
        <w:trPr>
          <w:cantSplit/>
        </w:trPr>
        <w:tc>
          <w:tcPr>
            <w:tcW w:w="675" w:type="dxa"/>
          </w:tcPr>
          <w:p w14:paraId="28A344C4" w14:textId="77777777" w:rsidR="00CC784D" w:rsidRPr="009A5868" w:rsidRDefault="00CC784D" w:rsidP="00C977FF">
            <w:pPr>
              <w:pStyle w:val="BMSBodyText"/>
              <w:numPr>
                <w:ilvl w:val="1"/>
                <w:numId w:val="9"/>
              </w:numPr>
            </w:pPr>
          </w:p>
        </w:tc>
        <w:tc>
          <w:tcPr>
            <w:tcW w:w="9923" w:type="dxa"/>
          </w:tcPr>
          <w:p w14:paraId="1A91ECE5" w14:textId="77777777" w:rsidR="00CC784D" w:rsidRDefault="00CC784D" w:rsidP="00C977FF">
            <w:pPr>
              <w:pStyle w:val="BMSBodyText"/>
            </w:pPr>
            <w:r>
              <w:t>No work activity involving a Dangerous Substance will commence unless</w:t>
            </w:r>
          </w:p>
        </w:tc>
      </w:tr>
      <w:tr w:rsidR="00CC784D" w:rsidRPr="009A5868" w14:paraId="297772D0" w14:textId="77777777" w:rsidTr="00C977FF">
        <w:trPr>
          <w:cantSplit/>
        </w:trPr>
        <w:tc>
          <w:tcPr>
            <w:tcW w:w="675" w:type="dxa"/>
          </w:tcPr>
          <w:p w14:paraId="2410F5BB" w14:textId="77777777" w:rsidR="00CC784D" w:rsidRPr="009A5868" w:rsidRDefault="00CC784D" w:rsidP="00C977FF">
            <w:pPr>
              <w:pStyle w:val="BMSBodyText"/>
            </w:pPr>
          </w:p>
        </w:tc>
        <w:tc>
          <w:tcPr>
            <w:tcW w:w="9923" w:type="dxa"/>
          </w:tcPr>
          <w:p w14:paraId="39AFD47C" w14:textId="77777777" w:rsidR="00CC784D" w:rsidRDefault="00CC784D" w:rsidP="00CC784D">
            <w:pPr>
              <w:pStyle w:val="BMSBodyText"/>
              <w:numPr>
                <w:ilvl w:val="0"/>
                <w:numId w:val="18"/>
              </w:numPr>
            </w:pPr>
            <w:r>
              <w:t>a risk assessment has been made</w:t>
            </w:r>
          </w:p>
        </w:tc>
      </w:tr>
      <w:tr w:rsidR="00CC784D" w:rsidRPr="009A5868" w14:paraId="491081D5" w14:textId="77777777" w:rsidTr="00C977FF">
        <w:trPr>
          <w:cantSplit/>
        </w:trPr>
        <w:tc>
          <w:tcPr>
            <w:tcW w:w="675" w:type="dxa"/>
          </w:tcPr>
          <w:p w14:paraId="667C6044" w14:textId="77777777" w:rsidR="00CC784D" w:rsidRPr="009A5868" w:rsidRDefault="00CC784D" w:rsidP="00C977FF">
            <w:pPr>
              <w:pStyle w:val="BMSBodyText"/>
            </w:pPr>
          </w:p>
        </w:tc>
        <w:tc>
          <w:tcPr>
            <w:tcW w:w="9923" w:type="dxa"/>
          </w:tcPr>
          <w:p w14:paraId="4C85EE37" w14:textId="422B1CFE" w:rsidR="00CC784D" w:rsidRDefault="00CC784D" w:rsidP="00CC784D">
            <w:pPr>
              <w:pStyle w:val="BMSBodyText"/>
              <w:numPr>
                <w:ilvl w:val="0"/>
                <w:numId w:val="18"/>
              </w:numPr>
            </w:pPr>
            <w:r>
              <w:t>the measures required by this procedure have been implemented</w:t>
            </w:r>
          </w:p>
        </w:tc>
      </w:tr>
      <w:tr w:rsidR="00CC784D" w:rsidRPr="009A5868" w14:paraId="5EAFF042" w14:textId="77777777" w:rsidTr="00C977FF">
        <w:trPr>
          <w:cantSplit/>
        </w:trPr>
        <w:tc>
          <w:tcPr>
            <w:tcW w:w="675" w:type="dxa"/>
          </w:tcPr>
          <w:p w14:paraId="195197A8" w14:textId="77777777" w:rsidR="00CC784D" w:rsidRPr="009A5868" w:rsidRDefault="00CC784D" w:rsidP="00C977FF">
            <w:pPr>
              <w:pStyle w:val="BMSBodyText"/>
              <w:numPr>
                <w:ilvl w:val="1"/>
                <w:numId w:val="9"/>
              </w:numPr>
            </w:pPr>
          </w:p>
        </w:tc>
        <w:tc>
          <w:tcPr>
            <w:tcW w:w="9923" w:type="dxa"/>
          </w:tcPr>
          <w:p w14:paraId="6A33C240" w14:textId="77777777" w:rsidR="00CC784D" w:rsidRDefault="00CC784D" w:rsidP="00C977FF">
            <w:pPr>
              <w:pStyle w:val="BMSBodyText"/>
            </w:pPr>
            <w:r>
              <w:t>The risk assessment must include consideration of:</w:t>
            </w:r>
          </w:p>
        </w:tc>
      </w:tr>
      <w:tr w:rsidR="00CC784D" w:rsidRPr="009A5868" w14:paraId="5ACD690A" w14:textId="77777777" w:rsidTr="00C977FF">
        <w:trPr>
          <w:cantSplit/>
        </w:trPr>
        <w:tc>
          <w:tcPr>
            <w:tcW w:w="675" w:type="dxa"/>
          </w:tcPr>
          <w:p w14:paraId="1EA0FA1B" w14:textId="77777777" w:rsidR="00CC784D" w:rsidRPr="009A5868" w:rsidRDefault="00CC784D" w:rsidP="00C977FF">
            <w:pPr>
              <w:pStyle w:val="BMSBodyText"/>
            </w:pPr>
          </w:p>
        </w:tc>
        <w:tc>
          <w:tcPr>
            <w:tcW w:w="9923" w:type="dxa"/>
          </w:tcPr>
          <w:p w14:paraId="20A7A764" w14:textId="77777777" w:rsidR="00CC784D" w:rsidRDefault="00CC784D" w:rsidP="00CC784D">
            <w:pPr>
              <w:pStyle w:val="BMSBodyText"/>
              <w:numPr>
                <w:ilvl w:val="0"/>
                <w:numId w:val="10"/>
              </w:numPr>
            </w:pPr>
            <w:r>
              <w:t>the hazardous properties of the substance, including any relevant information from the SDS or supplier</w:t>
            </w:r>
          </w:p>
        </w:tc>
      </w:tr>
      <w:tr w:rsidR="00CC784D" w:rsidRPr="009A5868" w14:paraId="7D8E7825" w14:textId="77777777" w:rsidTr="00C977FF">
        <w:trPr>
          <w:cantSplit/>
        </w:trPr>
        <w:tc>
          <w:tcPr>
            <w:tcW w:w="675" w:type="dxa"/>
          </w:tcPr>
          <w:p w14:paraId="154389F0" w14:textId="77777777" w:rsidR="00CC784D" w:rsidRPr="009A5868" w:rsidRDefault="00CC784D" w:rsidP="00C977FF">
            <w:pPr>
              <w:pStyle w:val="BMSBodyText"/>
            </w:pPr>
          </w:p>
        </w:tc>
        <w:tc>
          <w:tcPr>
            <w:tcW w:w="9923" w:type="dxa"/>
          </w:tcPr>
          <w:p w14:paraId="5B0F85D7" w14:textId="77777777" w:rsidR="00CC784D" w:rsidRDefault="00CC784D" w:rsidP="00CC784D">
            <w:pPr>
              <w:pStyle w:val="BMSBodyText"/>
              <w:numPr>
                <w:ilvl w:val="0"/>
                <w:numId w:val="10"/>
              </w:numPr>
            </w:pPr>
            <w:r>
              <w:t>how the work is being undertaken with the Dangerous Substance  including:</w:t>
            </w:r>
          </w:p>
        </w:tc>
      </w:tr>
      <w:tr w:rsidR="00CC784D" w:rsidRPr="009A5868" w14:paraId="1217C395" w14:textId="77777777" w:rsidTr="00C977FF">
        <w:trPr>
          <w:cantSplit/>
        </w:trPr>
        <w:tc>
          <w:tcPr>
            <w:tcW w:w="675" w:type="dxa"/>
          </w:tcPr>
          <w:p w14:paraId="5DA42AFC" w14:textId="77777777" w:rsidR="00CC784D" w:rsidRPr="009A5868" w:rsidRDefault="00CC784D" w:rsidP="00C977FF">
            <w:pPr>
              <w:pStyle w:val="BMSBodyText"/>
            </w:pPr>
          </w:p>
        </w:tc>
        <w:tc>
          <w:tcPr>
            <w:tcW w:w="9923" w:type="dxa"/>
          </w:tcPr>
          <w:p w14:paraId="7E11F603" w14:textId="7FA413DA" w:rsidR="00CC784D" w:rsidRDefault="00CC784D" w:rsidP="00CC784D">
            <w:pPr>
              <w:pStyle w:val="BMSBodyText"/>
              <w:numPr>
                <w:ilvl w:val="0"/>
                <w:numId w:val="27"/>
              </w:numPr>
              <w:ind w:left="1800"/>
            </w:pPr>
            <w:r>
              <w:t>the work processes and substances used and their possible interactions</w:t>
            </w:r>
          </w:p>
        </w:tc>
      </w:tr>
      <w:tr w:rsidR="00CC784D" w:rsidRPr="009A5868" w14:paraId="756A94F5" w14:textId="77777777" w:rsidTr="00C977FF">
        <w:trPr>
          <w:cantSplit/>
        </w:trPr>
        <w:tc>
          <w:tcPr>
            <w:tcW w:w="675" w:type="dxa"/>
          </w:tcPr>
          <w:p w14:paraId="34B6F396" w14:textId="77777777" w:rsidR="00CC784D" w:rsidRPr="009A5868" w:rsidRDefault="00CC784D" w:rsidP="00C977FF">
            <w:pPr>
              <w:pStyle w:val="BMSBodyText"/>
            </w:pPr>
          </w:p>
        </w:tc>
        <w:tc>
          <w:tcPr>
            <w:tcW w:w="9923" w:type="dxa"/>
          </w:tcPr>
          <w:p w14:paraId="69AB8DC4" w14:textId="17990601" w:rsidR="00CC784D" w:rsidRDefault="00CC784D" w:rsidP="00CC784D">
            <w:pPr>
              <w:pStyle w:val="BMSBodyText"/>
              <w:numPr>
                <w:ilvl w:val="0"/>
                <w:numId w:val="27"/>
              </w:numPr>
              <w:ind w:left="1800"/>
            </w:pPr>
            <w:r>
              <w:t>the amount of each substance involved</w:t>
            </w:r>
          </w:p>
        </w:tc>
      </w:tr>
      <w:tr w:rsidR="00CC784D" w:rsidRPr="009A5868" w14:paraId="4E550C4E" w14:textId="77777777" w:rsidTr="00C977FF">
        <w:trPr>
          <w:cantSplit/>
        </w:trPr>
        <w:tc>
          <w:tcPr>
            <w:tcW w:w="675" w:type="dxa"/>
          </w:tcPr>
          <w:p w14:paraId="14E16568" w14:textId="77777777" w:rsidR="00CC784D" w:rsidRPr="009A5868" w:rsidRDefault="00CC784D" w:rsidP="00C977FF">
            <w:pPr>
              <w:pStyle w:val="BMSBodyText"/>
            </w:pPr>
          </w:p>
        </w:tc>
        <w:tc>
          <w:tcPr>
            <w:tcW w:w="9923" w:type="dxa"/>
          </w:tcPr>
          <w:p w14:paraId="25FBF790" w14:textId="6BAEB476" w:rsidR="00CC784D" w:rsidRDefault="00CC784D" w:rsidP="00CC784D">
            <w:pPr>
              <w:pStyle w:val="BMSBodyText"/>
              <w:numPr>
                <w:ilvl w:val="0"/>
                <w:numId w:val="27"/>
              </w:numPr>
              <w:ind w:left="1800"/>
            </w:pPr>
            <w:r>
              <w:t>the synergistic effects resulting from the combination of more than one Dange</w:t>
            </w:r>
            <w:r w:rsidR="00C977FF">
              <w:t>rous Substance (where relevant)</w:t>
            </w:r>
          </w:p>
        </w:tc>
      </w:tr>
      <w:tr w:rsidR="00CC784D" w:rsidRPr="009A5868" w14:paraId="2F5DE34C" w14:textId="77777777" w:rsidTr="00C977FF">
        <w:trPr>
          <w:cantSplit/>
        </w:trPr>
        <w:tc>
          <w:tcPr>
            <w:tcW w:w="675" w:type="dxa"/>
          </w:tcPr>
          <w:p w14:paraId="2FC5E0A2" w14:textId="77777777" w:rsidR="00CC784D" w:rsidRPr="009A5868" w:rsidRDefault="00CC784D" w:rsidP="00C977FF">
            <w:pPr>
              <w:pStyle w:val="BMSBodyText"/>
            </w:pPr>
          </w:p>
        </w:tc>
        <w:tc>
          <w:tcPr>
            <w:tcW w:w="9923" w:type="dxa"/>
          </w:tcPr>
          <w:p w14:paraId="55476797" w14:textId="77777777" w:rsidR="00CC784D" w:rsidRDefault="00CC784D" w:rsidP="00CC784D">
            <w:pPr>
              <w:pStyle w:val="BMSBodyText"/>
              <w:numPr>
                <w:ilvl w:val="0"/>
                <w:numId w:val="10"/>
              </w:numPr>
            </w:pPr>
            <w:r>
              <w:t>the arrangements for the safe handling, storage, transport and where applicable the disposal of Dangerous Substances</w:t>
            </w:r>
          </w:p>
        </w:tc>
      </w:tr>
      <w:tr w:rsidR="00CC784D" w:rsidRPr="009A5868" w14:paraId="5EA1C196" w14:textId="77777777" w:rsidTr="00C977FF">
        <w:trPr>
          <w:cantSplit/>
        </w:trPr>
        <w:tc>
          <w:tcPr>
            <w:tcW w:w="675" w:type="dxa"/>
          </w:tcPr>
          <w:p w14:paraId="3FE5B37A" w14:textId="77777777" w:rsidR="00CC784D" w:rsidRPr="009A5868" w:rsidRDefault="00CC784D" w:rsidP="00C977FF">
            <w:pPr>
              <w:pStyle w:val="BMSBodyText"/>
            </w:pPr>
          </w:p>
        </w:tc>
        <w:tc>
          <w:tcPr>
            <w:tcW w:w="9923" w:type="dxa"/>
          </w:tcPr>
          <w:p w14:paraId="6A231321" w14:textId="77777777" w:rsidR="00CC784D" w:rsidRDefault="00CC784D" w:rsidP="00CC784D">
            <w:pPr>
              <w:pStyle w:val="BMSBodyText"/>
              <w:numPr>
                <w:ilvl w:val="0"/>
                <w:numId w:val="10"/>
              </w:numPr>
            </w:pPr>
            <w:r>
              <w:t>routine and non-routine activities, where there is the potential for a high level of risk</w:t>
            </w:r>
          </w:p>
        </w:tc>
      </w:tr>
      <w:tr w:rsidR="00CC784D" w:rsidRPr="009A5868" w14:paraId="618111AF" w14:textId="77777777" w:rsidTr="00C977FF">
        <w:trPr>
          <w:cantSplit/>
        </w:trPr>
        <w:tc>
          <w:tcPr>
            <w:tcW w:w="675" w:type="dxa"/>
          </w:tcPr>
          <w:p w14:paraId="7E8C8735" w14:textId="77777777" w:rsidR="00CC784D" w:rsidRPr="009A5868" w:rsidRDefault="00CC784D" w:rsidP="00C977FF">
            <w:pPr>
              <w:pStyle w:val="BMSBodyText"/>
            </w:pPr>
          </w:p>
        </w:tc>
        <w:tc>
          <w:tcPr>
            <w:tcW w:w="9923" w:type="dxa"/>
          </w:tcPr>
          <w:p w14:paraId="702BF5C9" w14:textId="77777777" w:rsidR="00CC784D" w:rsidRDefault="00CC784D" w:rsidP="00CC784D">
            <w:pPr>
              <w:pStyle w:val="BMSBodyText"/>
              <w:numPr>
                <w:ilvl w:val="0"/>
                <w:numId w:val="10"/>
              </w:numPr>
            </w:pPr>
            <w:r>
              <w:t>the effect of control measures</w:t>
            </w:r>
          </w:p>
        </w:tc>
      </w:tr>
      <w:tr w:rsidR="00CC784D" w:rsidRPr="009A5868" w14:paraId="484C0744" w14:textId="77777777" w:rsidTr="00C977FF">
        <w:trPr>
          <w:cantSplit/>
        </w:trPr>
        <w:tc>
          <w:tcPr>
            <w:tcW w:w="675" w:type="dxa"/>
          </w:tcPr>
          <w:p w14:paraId="2F90558B" w14:textId="77777777" w:rsidR="00CC784D" w:rsidRPr="009A5868" w:rsidRDefault="00CC784D" w:rsidP="00C977FF">
            <w:pPr>
              <w:pStyle w:val="BMSBodyText"/>
            </w:pPr>
          </w:p>
        </w:tc>
        <w:tc>
          <w:tcPr>
            <w:tcW w:w="9923" w:type="dxa"/>
          </w:tcPr>
          <w:p w14:paraId="4F2E8FB6" w14:textId="77777777" w:rsidR="00CC784D" w:rsidRDefault="00CC784D" w:rsidP="00CC784D">
            <w:pPr>
              <w:pStyle w:val="BMSBodyText"/>
              <w:numPr>
                <w:ilvl w:val="0"/>
                <w:numId w:val="10"/>
              </w:numPr>
            </w:pPr>
            <w:r>
              <w:t>the likelihood that an explosive atmosphere will occur and any ignition sources</w:t>
            </w:r>
          </w:p>
        </w:tc>
      </w:tr>
      <w:tr w:rsidR="00CC784D" w:rsidRPr="009A5868" w14:paraId="47E722C1" w14:textId="77777777" w:rsidTr="00C977FF">
        <w:trPr>
          <w:cantSplit/>
        </w:trPr>
        <w:tc>
          <w:tcPr>
            <w:tcW w:w="675" w:type="dxa"/>
          </w:tcPr>
          <w:p w14:paraId="27BFA6DA" w14:textId="77777777" w:rsidR="00CC784D" w:rsidRPr="009A5868" w:rsidRDefault="00CC784D" w:rsidP="00C977FF">
            <w:pPr>
              <w:pStyle w:val="BMSBodyText"/>
            </w:pPr>
          </w:p>
        </w:tc>
        <w:tc>
          <w:tcPr>
            <w:tcW w:w="9923" w:type="dxa"/>
          </w:tcPr>
          <w:p w14:paraId="7E70C94A" w14:textId="77777777" w:rsidR="00CC784D" w:rsidRDefault="00CC784D" w:rsidP="00CC784D">
            <w:pPr>
              <w:pStyle w:val="BMSBodyText"/>
              <w:numPr>
                <w:ilvl w:val="0"/>
                <w:numId w:val="10"/>
              </w:numPr>
            </w:pPr>
            <w:r>
              <w:t>the scale of the anticipated effects of a fire or an explosion</w:t>
            </w:r>
          </w:p>
        </w:tc>
      </w:tr>
      <w:tr w:rsidR="00CC784D" w:rsidRPr="009A5868" w14:paraId="1F4BDA14" w14:textId="77777777" w:rsidTr="00C977FF">
        <w:trPr>
          <w:cantSplit/>
        </w:trPr>
        <w:tc>
          <w:tcPr>
            <w:tcW w:w="675" w:type="dxa"/>
          </w:tcPr>
          <w:p w14:paraId="092D1E28" w14:textId="77777777" w:rsidR="00CC784D" w:rsidRPr="009A5868" w:rsidRDefault="00CC784D" w:rsidP="00C977FF">
            <w:pPr>
              <w:pStyle w:val="BMSBodyText"/>
            </w:pPr>
          </w:p>
        </w:tc>
        <w:tc>
          <w:tcPr>
            <w:tcW w:w="9923" w:type="dxa"/>
          </w:tcPr>
          <w:p w14:paraId="22EAA86B" w14:textId="284E0B0E" w:rsidR="00CC784D" w:rsidRDefault="00CC784D" w:rsidP="00CC784D">
            <w:pPr>
              <w:pStyle w:val="BMSBodyText"/>
              <w:numPr>
                <w:ilvl w:val="0"/>
                <w:numId w:val="10"/>
              </w:numPr>
            </w:pPr>
            <w:r>
              <w:t>any places which are connected via openings to places in which explosive atmospheres may occur</w:t>
            </w:r>
          </w:p>
        </w:tc>
      </w:tr>
      <w:tr w:rsidR="00CC784D" w:rsidRPr="009A5868" w14:paraId="61DB7424" w14:textId="77777777" w:rsidTr="00C977FF">
        <w:trPr>
          <w:cantSplit/>
        </w:trPr>
        <w:tc>
          <w:tcPr>
            <w:tcW w:w="675" w:type="dxa"/>
          </w:tcPr>
          <w:p w14:paraId="3BF9F680" w14:textId="77777777" w:rsidR="00CC784D" w:rsidRPr="009A5868" w:rsidRDefault="00CC784D" w:rsidP="00C977FF">
            <w:pPr>
              <w:pStyle w:val="BMSBodyText"/>
              <w:numPr>
                <w:ilvl w:val="0"/>
                <w:numId w:val="9"/>
              </w:numPr>
            </w:pPr>
          </w:p>
        </w:tc>
        <w:tc>
          <w:tcPr>
            <w:tcW w:w="9923" w:type="dxa"/>
          </w:tcPr>
          <w:p w14:paraId="7F72600B" w14:textId="77777777" w:rsidR="00CC784D" w:rsidRPr="000139DE" w:rsidRDefault="00CC784D" w:rsidP="00C977FF">
            <w:pPr>
              <w:pStyle w:val="BMSBodyText"/>
              <w:rPr>
                <w:b/>
              </w:rPr>
            </w:pPr>
            <w:r w:rsidRPr="000139DE">
              <w:rPr>
                <w:b/>
              </w:rPr>
              <w:t xml:space="preserve">ELIMINATION OR REDUCTION OF RISK FROM </w:t>
            </w:r>
            <w:r>
              <w:rPr>
                <w:b/>
              </w:rPr>
              <w:t>DANGEROUS SUBSTANCES</w:t>
            </w:r>
          </w:p>
        </w:tc>
      </w:tr>
      <w:tr w:rsidR="00CC784D" w:rsidRPr="009A5868" w14:paraId="258031BB" w14:textId="77777777" w:rsidTr="00C977FF">
        <w:trPr>
          <w:cantSplit/>
        </w:trPr>
        <w:tc>
          <w:tcPr>
            <w:tcW w:w="675" w:type="dxa"/>
          </w:tcPr>
          <w:p w14:paraId="3B03635E" w14:textId="77777777" w:rsidR="00CC784D" w:rsidRPr="009A5868" w:rsidRDefault="00CC784D" w:rsidP="00C977FF">
            <w:pPr>
              <w:pStyle w:val="BMSBodyText"/>
              <w:numPr>
                <w:ilvl w:val="1"/>
                <w:numId w:val="9"/>
              </w:numPr>
            </w:pPr>
          </w:p>
        </w:tc>
        <w:tc>
          <w:tcPr>
            <w:tcW w:w="9923" w:type="dxa"/>
          </w:tcPr>
          <w:p w14:paraId="0C07E245" w14:textId="10937423" w:rsidR="00CC784D" w:rsidRPr="009A5868" w:rsidRDefault="00CC784D" w:rsidP="00C977FF">
            <w:pPr>
              <w:pStyle w:val="BMSBodyText"/>
            </w:pPr>
            <w:r>
              <w:t>The Site Lead must ensure that risk is either eliminated or reduced so far as is reasonably practicable in line with the hierarchy of controls shown below</w:t>
            </w:r>
            <w:r w:rsidR="00C977FF">
              <w:t>:</w:t>
            </w:r>
          </w:p>
        </w:tc>
      </w:tr>
      <w:tr w:rsidR="00CC784D" w:rsidRPr="009A5868" w14:paraId="15A9295C" w14:textId="77777777" w:rsidTr="00C977FF">
        <w:trPr>
          <w:cantSplit/>
        </w:trPr>
        <w:tc>
          <w:tcPr>
            <w:tcW w:w="675" w:type="dxa"/>
          </w:tcPr>
          <w:p w14:paraId="4200A368" w14:textId="77777777" w:rsidR="00CC784D" w:rsidRPr="009A5868" w:rsidRDefault="00CC784D" w:rsidP="00C977FF">
            <w:pPr>
              <w:pStyle w:val="BMSBodyText"/>
            </w:pPr>
          </w:p>
        </w:tc>
        <w:tc>
          <w:tcPr>
            <w:tcW w:w="9923" w:type="dxa"/>
          </w:tcPr>
          <w:tbl>
            <w:tblPr>
              <w:tblStyle w:val="TableGrid"/>
              <w:tblW w:w="0" w:type="auto"/>
              <w:tblLook w:val="04A0" w:firstRow="1" w:lastRow="0" w:firstColumn="1" w:lastColumn="0" w:noHBand="0" w:noVBand="1"/>
            </w:tblPr>
            <w:tblGrid>
              <w:gridCol w:w="1873"/>
              <w:gridCol w:w="2741"/>
              <w:gridCol w:w="5083"/>
            </w:tblGrid>
            <w:tr w:rsidR="00CC784D" w14:paraId="179BDD39" w14:textId="77777777" w:rsidTr="00C977FF">
              <w:tc>
                <w:tcPr>
                  <w:tcW w:w="1873" w:type="dxa"/>
                  <w:shd w:val="clear" w:color="auto" w:fill="BFBFBF" w:themeFill="background1" w:themeFillShade="BF"/>
                </w:tcPr>
                <w:p w14:paraId="2D89A9C5" w14:textId="77777777" w:rsidR="00CC784D" w:rsidRPr="00516E62" w:rsidRDefault="00CC784D" w:rsidP="00C977FF">
                  <w:pPr>
                    <w:pStyle w:val="BMSBodyText"/>
                    <w:rPr>
                      <w:rFonts w:cs="Arial"/>
                      <w:b/>
                      <w:noProof/>
                      <w:lang w:eastAsia="en-GB"/>
                    </w:rPr>
                  </w:pPr>
                  <w:r w:rsidRPr="00516E62">
                    <w:rPr>
                      <w:rFonts w:cs="Arial"/>
                      <w:b/>
                      <w:bCs/>
                      <w:color w:val="000000"/>
                      <w:kern w:val="24"/>
                      <w:lang w:eastAsia="en-GB"/>
                    </w:rPr>
                    <w:t>Level</w:t>
                  </w:r>
                </w:p>
              </w:tc>
              <w:tc>
                <w:tcPr>
                  <w:tcW w:w="2741" w:type="dxa"/>
                  <w:shd w:val="clear" w:color="auto" w:fill="BFBFBF" w:themeFill="background1" w:themeFillShade="BF"/>
                </w:tcPr>
                <w:p w14:paraId="1542AE01" w14:textId="77777777" w:rsidR="00CC784D" w:rsidRPr="00516E62" w:rsidRDefault="00CC784D" w:rsidP="00C977FF">
                  <w:pPr>
                    <w:spacing w:before="60" w:after="60"/>
                    <w:ind w:left="360"/>
                    <w:rPr>
                      <w:rFonts w:cs="Arial"/>
                      <w:color w:val="000000"/>
                    </w:rPr>
                  </w:pPr>
                  <w:r w:rsidRPr="00516E62">
                    <w:rPr>
                      <w:rFonts w:eastAsia="Times New Roman" w:cs="Arial"/>
                      <w:b/>
                      <w:bCs/>
                      <w:color w:val="000000"/>
                      <w:kern w:val="24"/>
                      <w:lang w:val="en-GB" w:eastAsia="en-GB"/>
                    </w:rPr>
                    <w:t>Description</w:t>
                  </w:r>
                </w:p>
              </w:tc>
              <w:tc>
                <w:tcPr>
                  <w:tcW w:w="5083" w:type="dxa"/>
                  <w:shd w:val="clear" w:color="auto" w:fill="BFBFBF" w:themeFill="background1" w:themeFillShade="BF"/>
                </w:tcPr>
                <w:p w14:paraId="3A1A221F" w14:textId="77777777" w:rsidR="00CC784D" w:rsidRPr="00516E62" w:rsidRDefault="00CC784D" w:rsidP="00C977FF">
                  <w:pPr>
                    <w:spacing w:before="60" w:after="60"/>
                    <w:ind w:left="360"/>
                    <w:rPr>
                      <w:rFonts w:cs="Arial"/>
                    </w:rPr>
                  </w:pPr>
                  <w:r w:rsidRPr="00516E62">
                    <w:rPr>
                      <w:rFonts w:eastAsia="Times New Roman" w:cs="Arial"/>
                      <w:b/>
                      <w:bCs/>
                      <w:color w:val="000000"/>
                      <w:kern w:val="24"/>
                      <w:lang w:val="en-GB" w:eastAsia="en-GB"/>
                    </w:rPr>
                    <w:t>Risk Control Measures</w:t>
                  </w:r>
                </w:p>
              </w:tc>
            </w:tr>
            <w:tr w:rsidR="00CC784D" w14:paraId="0E67A448" w14:textId="77777777" w:rsidTr="00C977FF">
              <w:tc>
                <w:tcPr>
                  <w:tcW w:w="1873" w:type="dxa"/>
                  <w:shd w:val="clear" w:color="auto" w:fill="00FF00"/>
                </w:tcPr>
                <w:p w14:paraId="5182A501" w14:textId="77777777" w:rsidR="00CC784D" w:rsidRPr="00516E62" w:rsidRDefault="00CC784D" w:rsidP="00C977FF">
                  <w:pPr>
                    <w:pStyle w:val="BMSBodyText"/>
                    <w:rPr>
                      <w:rFonts w:cs="Arial"/>
                    </w:rPr>
                  </w:pPr>
                  <w:r>
                    <w:rPr>
                      <w:rFonts w:cs="Arial"/>
                    </w:rPr>
                    <w:t>Elimination and s</w:t>
                  </w:r>
                  <w:r w:rsidRPr="00516E62">
                    <w:rPr>
                      <w:rFonts w:cs="Arial"/>
                    </w:rPr>
                    <w:t>ubstitution</w:t>
                  </w:r>
                </w:p>
              </w:tc>
              <w:tc>
                <w:tcPr>
                  <w:tcW w:w="2741" w:type="dxa"/>
                  <w:shd w:val="clear" w:color="auto" w:fill="00FF00"/>
                </w:tcPr>
                <w:p w14:paraId="1C00F447" w14:textId="77777777" w:rsidR="00CC784D" w:rsidRPr="00516E62" w:rsidRDefault="00CC784D" w:rsidP="00C977FF">
                  <w:pPr>
                    <w:spacing w:before="60" w:after="60"/>
                    <w:rPr>
                      <w:rFonts w:cs="Arial"/>
                      <w:color w:val="000000"/>
                    </w:rPr>
                  </w:pPr>
                  <w:r w:rsidRPr="00516E62">
                    <w:rPr>
                      <w:rFonts w:cs="Arial"/>
                      <w:color w:val="000000"/>
                    </w:rPr>
                    <w:t>Remove/Replace the substance or process</w:t>
                  </w:r>
                </w:p>
              </w:tc>
              <w:tc>
                <w:tcPr>
                  <w:tcW w:w="5083" w:type="dxa"/>
                  <w:shd w:val="clear" w:color="auto" w:fill="00FF00"/>
                </w:tcPr>
                <w:p w14:paraId="6BA80442" w14:textId="77777777" w:rsidR="00CC784D" w:rsidRDefault="00CC784D" w:rsidP="00C977FF">
                  <w:pPr>
                    <w:pStyle w:val="BMSBodyText"/>
                    <w:numPr>
                      <w:ilvl w:val="0"/>
                      <w:numId w:val="23"/>
                    </w:numPr>
                    <w:ind w:left="360"/>
                    <w:rPr>
                      <w:rFonts w:cs="Arial"/>
                    </w:rPr>
                  </w:pPr>
                  <w:r w:rsidRPr="00516E62">
                    <w:rPr>
                      <w:rFonts w:cs="Arial"/>
                    </w:rPr>
                    <w:t>Use a substance that is</w:t>
                  </w:r>
                  <w:r>
                    <w:rPr>
                      <w:rFonts w:cs="Arial"/>
                    </w:rPr>
                    <w:t xml:space="preserve"> not </w:t>
                  </w:r>
                  <w:r w:rsidRPr="00516E62">
                    <w:rPr>
                      <w:rFonts w:cs="Arial"/>
                    </w:rPr>
                    <w:t>classified as a Dangerous Substance</w:t>
                  </w:r>
                </w:p>
                <w:p w14:paraId="27B84839" w14:textId="77777777" w:rsidR="00CC784D" w:rsidRDefault="00CC784D" w:rsidP="00C977FF">
                  <w:pPr>
                    <w:pStyle w:val="BMSBodyText"/>
                    <w:numPr>
                      <w:ilvl w:val="0"/>
                      <w:numId w:val="23"/>
                    </w:numPr>
                    <w:ind w:left="360"/>
                    <w:rPr>
                      <w:rFonts w:cs="Arial"/>
                    </w:rPr>
                  </w:pPr>
                  <w:r>
                    <w:rPr>
                      <w:rFonts w:cs="Arial"/>
                    </w:rPr>
                    <w:t>Consider a substance that is intrinsically safer to use or is less flammable or combustible</w:t>
                  </w:r>
                </w:p>
                <w:p w14:paraId="63B769ED" w14:textId="77777777" w:rsidR="00CC784D" w:rsidRPr="00516E62" w:rsidRDefault="00CC784D" w:rsidP="00C977FF">
                  <w:pPr>
                    <w:pStyle w:val="BMSBodyText"/>
                    <w:numPr>
                      <w:ilvl w:val="0"/>
                      <w:numId w:val="23"/>
                    </w:numPr>
                    <w:ind w:left="360"/>
                    <w:rPr>
                      <w:rFonts w:cs="Arial"/>
                    </w:rPr>
                  </w:pPr>
                  <w:r>
                    <w:rPr>
                      <w:rFonts w:cs="Arial"/>
                    </w:rPr>
                    <w:t>Use a substance with a higher energy of ignition</w:t>
                  </w:r>
                </w:p>
              </w:tc>
            </w:tr>
            <w:tr w:rsidR="00CC784D" w14:paraId="56BEE537" w14:textId="77777777" w:rsidTr="00C977FF">
              <w:tc>
                <w:tcPr>
                  <w:tcW w:w="1873" w:type="dxa"/>
                  <w:shd w:val="clear" w:color="auto" w:fill="FFC000"/>
                </w:tcPr>
                <w:p w14:paraId="3916294F" w14:textId="77777777" w:rsidR="00CC784D" w:rsidRPr="00516E62" w:rsidRDefault="00CC784D" w:rsidP="00C977FF">
                  <w:pPr>
                    <w:pStyle w:val="BMSBodyText"/>
                    <w:rPr>
                      <w:rFonts w:cs="Arial"/>
                    </w:rPr>
                  </w:pPr>
                  <w:r w:rsidRPr="00516E62">
                    <w:rPr>
                      <w:rFonts w:cs="Arial"/>
                    </w:rPr>
                    <w:t>Minimise</w:t>
                  </w:r>
                </w:p>
              </w:tc>
              <w:tc>
                <w:tcPr>
                  <w:tcW w:w="2741" w:type="dxa"/>
                  <w:shd w:val="clear" w:color="auto" w:fill="FFC000"/>
                </w:tcPr>
                <w:p w14:paraId="223B9CA9" w14:textId="77777777" w:rsidR="00CC784D" w:rsidRPr="00516E62" w:rsidRDefault="00CC784D" w:rsidP="00C977FF">
                  <w:pPr>
                    <w:pStyle w:val="BMSBodyText"/>
                    <w:rPr>
                      <w:rFonts w:cs="Arial"/>
                      <w:noProof/>
                      <w:lang w:eastAsia="en-GB"/>
                    </w:rPr>
                  </w:pPr>
                  <w:r w:rsidRPr="00516E62">
                    <w:rPr>
                      <w:rFonts w:cs="Arial"/>
                      <w:noProof/>
                      <w:lang w:eastAsia="en-GB"/>
                    </w:rPr>
                    <w:t>Minimise the risk of an explosive atmosphere</w:t>
                  </w:r>
                </w:p>
              </w:tc>
              <w:tc>
                <w:tcPr>
                  <w:tcW w:w="5083" w:type="dxa"/>
                  <w:shd w:val="clear" w:color="auto" w:fill="FFC000"/>
                </w:tcPr>
                <w:p w14:paraId="63F5B484" w14:textId="77777777" w:rsidR="00CC784D" w:rsidRDefault="00CC784D" w:rsidP="00C977FF">
                  <w:pPr>
                    <w:pStyle w:val="BMSBodyText"/>
                    <w:numPr>
                      <w:ilvl w:val="0"/>
                      <w:numId w:val="24"/>
                    </w:numPr>
                    <w:ind w:left="360"/>
                    <w:rPr>
                      <w:rFonts w:cs="Arial"/>
                    </w:rPr>
                  </w:pPr>
                  <w:r w:rsidRPr="00516E62">
                    <w:rPr>
                      <w:rFonts w:cs="Arial"/>
                    </w:rPr>
                    <w:t xml:space="preserve">Reduce </w:t>
                  </w:r>
                  <w:r>
                    <w:rPr>
                      <w:rFonts w:cs="Arial"/>
                    </w:rPr>
                    <w:t xml:space="preserve">the inventory or </w:t>
                  </w:r>
                  <w:r w:rsidRPr="00516E62">
                    <w:rPr>
                      <w:rFonts w:cs="Arial"/>
                    </w:rPr>
                    <w:t xml:space="preserve">quantity </w:t>
                  </w:r>
                  <w:r>
                    <w:rPr>
                      <w:rFonts w:cs="Arial"/>
                    </w:rPr>
                    <w:t xml:space="preserve">of a substance </w:t>
                  </w:r>
                  <w:r w:rsidRPr="00516E62">
                    <w:rPr>
                      <w:rFonts w:cs="Arial"/>
                    </w:rPr>
                    <w:t>to a minimum</w:t>
                  </w:r>
                </w:p>
                <w:p w14:paraId="641B23D6" w14:textId="77777777" w:rsidR="00CC784D" w:rsidRDefault="00CC784D" w:rsidP="00C977FF">
                  <w:pPr>
                    <w:pStyle w:val="BMSBodyText"/>
                    <w:numPr>
                      <w:ilvl w:val="0"/>
                      <w:numId w:val="24"/>
                    </w:numPr>
                    <w:ind w:left="360"/>
                    <w:rPr>
                      <w:rFonts w:cs="Arial"/>
                    </w:rPr>
                  </w:pPr>
                  <w:r>
                    <w:rPr>
                      <w:rFonts w:cs="Arial"/>
                    </w:rPr>
                    <w:t>Reduce the number of people exposed to risk</w:t>
                  </w:r>
                </w:p>
                <w:p w14:paraId="003ABA90" w14:textId="77777777" w:rsidR="00CC784D" w:rsidRPr="00516E62" w:rsidRDefault="00CC784D" w:rsidP="00C977FF">
                  <w:pPr>
                    <w:pStyle w:val="BMSBodyText"/>
                    <w:numPr>
                      <w:ilvl w:val="0"/>
                      <w:numId w:val="24"/>
                    </w:numPr>
                    <w:ind w:left="360"/>
                    <w:rPr>
                      <w:rFonts w:cs="Arial"/>
                    </w:rPr>
                  </w:pPr>
                  <w:r>
                    <w:rPr>
                      <w:rFonts w:cs="Arial"/>
                    </w:rPr>
                    <w:t>Minimise the duration of exposure</w:t>
                  </w:r>
                </w:p>
                <w:p w14:paraId="6813D66A" w14:textId="77777777" w:rsidR="00CC784D" w:rsidRDefault="00CC784D" w:rsidP="00C977FF">
                  <w:pPr>
                    <w:pStyle w:val="BMSBodyText"/>
                    <w:numPr>
                      <w:ilvl w:val="0"/>
                      <w:numId w:val="24"/>
                    </w:numPr>
                    <w:ind w:left="360"/>
                    <w:rPr>
                      <w:rFonts w:cs="Arial"/>
                    </w:rPr>
                  </w:pPr>
                  <w:r w:rsidRPr="00516E62">
                    <w:rPr>
                      <w:rFonts w:cs="Arial"/>
                    </w:rPr>
                    <w:t>Avoid or minimise release of a Dangerous Substance</w:t>
                  </w:r>
                </w:p>
                <w:p w14:paraId="5C1591E0" w14:textId="77777777" w:rsidR="00CC784D" w:rsidRPr="00516E62" w:rsidRDefault="00CC784D" w:rsidP="00C977FF">
                  <w:pPr>
                    <w:pStyle w:val="BMSBodyText"/>
                    <w:numPr>
                      <w:ilvl w:val="0"/>
                      <w:numId w:val="24"/>
                    </w:numPr>
                    <w:ind w:left="360"/>
                    <w:rPr>
                      <w:rFonts w:cs="Arial"/>
                    </w:rPr>
                  </w:pPr>
                  <w:r>
                    <w:rPr>
                      <w:rFonts w:cs="Arial"/>
                    </w:rPr>
                    <w:t>Minimise opportunity for contamination, unintentional compression or confinement of substances</w:t>
                  </w:r>
                </w:p>
                <w:p w14:paraId="428A1FC8" w14:textId="77777777" w:rsidR="00CC784D" w:rsidRPr="00516E62" w:rsidRDefault="00CC784D" w:rsidP="00C977FF">
                  <w:pPr>
                    <w:pStyle w:val="BMSBodyText"/>
                    <w:numPr>
                      <w:ilvl w:val="0"/>
                      <w:numId w:val="24"/>
                    </w:numPr>
                    <w:ind w:left="360"/>
                    <w:rPr>
                      <w:rFonts w:cs="Arial"/>
                    </w:rPr>
                  </w:pPr>
                  <w:r w:rsidRPr="00516E62">
                    <w:rPr>
                      <w:rFonts w:cs="Arial"/>
                    </w:rPr>
                    <w:t>Control the release at source</w:t>
                  </w:r>
                </w:p>
                <w:p w14:paraId="47F21A97" w14:textId="77777777" w:rsidR="00CC784D" w:rsidRPr="00516E62" w:rsidRDefault="00CC784D" w:rsidP="00C977FF">
                  <w:pPr>
                    <w:pStyle w:val="BMSBodyText"/>
                    <w:numPr>
                      <w:ilvl w:val="0"/>
                      <w:numId w:val="24"/>
                    </w:numPr>
                    <w:ind w:left="360"/>
                    <w:rPr>
                      <w:rFonts w:cs="Arial"/>
                    </w:rPr>
                  </w:pPr>
                  <w:r w:rsidRPr="00516E62">
                    <w:rPr>
                      <w:rFonts w:cs="Arial"/>
                    </w:rPr>
                    <w:t>Prevent the formation of an explosive atmosphere (i.e. ventilation)</w:t>
                  </w:r>
                </w:p>
                <w:p w14:paraId="2DF2F204" w14:textId="77777777" w:rsidR="00CC784D" w:rsidRPr="00516E62" w:rsidRDefault="00CC784D" w:rsidP="00C977FF">
                  <w:pPr>
                    <w:pStyle w:val="BMSBodyText"/>
                    <w:numPr>
                      <w:ilvl w:val="0"/>
                      <w:numId w:val="24"/>
                    </w:numPr>
                    <w:ind w:left="360"/>
                    <w:rPr>
                      <w:rFonts w:cs="Arial"/>
                    </w:rPr>
                  </w:pPr>
                  <w:r w:rsidRPr="00516E62">
                    <w:rPr>
                      <w:rFonts w:cs="Arial"/>
                    </w:rPr>
                    <w:t>Make safe any release (collect, contain &amp; remove) (i.e. LEV)</w:t>
                  </w:r>
                </w:p>
                <w:p w14:paraId="5C3B5127" w14:textId="77777777" w:rsidR="00CC784D" w:rsidRPr="00516E62" w:rsidRDefault="00CC784D" w:rsidP="00C977FF">
                  <w:pPr>
                    <w:pStyle w:val="BMSBodyText"/>
                    <w:numPr>
                      <w:ilvl w:val="0"/>
                      <w:numId w:val="24"/>
                    </w:numPr>
                    <w:ind w:left="360"/>
                    <w:rPr>
                      <w:rFonts w:cs="Arial"/>
                    </w:rPr>
                  </w:pPr>
                  <w:r w:rsidRPr="00516E62">
                    <w:rPr>
                      <w:rFonts w:cs="Arial"/>
                    </w:rPr>
                    <w:t>Avoid ignition sources &amp; adverse conditions</w:t>
                  </w:r>
                </w:p>
                <w:p w14:paraId="5DB72979" w14:textId="6AC0801D" w:rsidR="00CC784D" w:rsidRPr="00C977FF" w:rsidRDefault="00CC784D" w:rsidP="00C977FF">
                  <w:pPr>
                    <w:pStyle w:val="BMSBodyText"/>
                    <w:numPr>
                      <w:ilvl w:val="0"/>
                      <w:numId w:val="24"/>
                    </w:numPr>
                    <w:ind w:left="360"/>
                    <w:rPr>
                      <w:rFonts w:cs="Arial"/>
                    </w:rPr>
                  </w:pPr>
                  <w:r w:rsidRPr="00516E62">
                    <w:rPr>
                      <w:rFonts w:cs="Arial"/>
                    </w:rPr>
                    <w:t xml:space="preserve">Segregate incompatible </w:t>
                  </w:r>
                  <w:r>
                    <w:rPr>
                      <w:rFonts w:cs="Arial"/>
                    </w:rPr>
                    <w:t>Dangerous Substances</w:t>
                  </w:r>
                </w:p>
              </w:tc>
            </w:tr>
            <w:tr w:rsidR="00CC784D" w14:paraId="71596606" w14:textId="77777777" w:rsidTr="00C977FF">
              <w:tc>
                <w:tcPr>
                  <w:tcW w:w="1873" w:type="dxa"/>
                  <w:shd w:val="clear" w:color="auto" w:fill="FF0000"/>
                </w:tcPr>
                <w:p w14:paraId="746C5C26" w14:textId="77777777" w:rsidR="00CC784D" w:rsidRPr="00516E62" w:rsidRDefault="00CC784D" w:rsidP="00C977FF">
                  <w:pPr>
                    <w:pStyle w:val="BMSBodyText"/>
                    <w:rPr>
                      <w:rFonts w:cs="Arial"/>
                      <w:color w:val="FFFFFF" w:themeColor="background1"/>
                    </w:rPr>
                  </w:pPr>
                  <w:r w:rsidRPr="00516E62">
                    <w:rPr>
                      <w:rFonts w:cs="Arial"/>
                      <w:color w:val="FFFFFF" w:themeColor="background1"/>
                    </w:rPr>
                    <w:t>Mitigation</w:t>
                  </w:r>
                </w:p>
              </w:tc>
              <w:tc>
                <w:tcPr>
                  <w:tcW w:w="2741" w:type="dxa"/>
                  <w:shd w:val="clear" w:color="auto" w:fill="FF0000"/>
                </w:tcPr>
                <w:p w14:paraId="7C181097" w14:textId="77777777" w:rsidR="00CC784D" w:rsidRPr="00516E62" w:rsidRDefault="00CC784D" w:rsidP="00C977FF">
                  <w:pPr>
                    <w:pStyle w:val="BMSBodyText"/>
                    <w:rPr>
                      <w:rFonts w:cs="Arial"/>
                      <w:noProof/>
                      <w:color w:val="FFFFFF" w:themeColor="background1"/>
                      <w:lang w:eastAsia="en-GB"/>
                    </w:rPr>
                  </w:pPr>
                  <w:r w:rsidRPr="00516E62">
                    <w:rPr>
                      <w:rFonts w:cs="Arial"/>
                      <w:noProof/>
                      <w:color w:val="FFFFFF" w:themeColor="background1"/>
                      <w:lang w:eastAsia="en-GB"/>
                    </w:rPr>
                    <w:t>Remaining risk must be mitigated through a robust safe system of work</w:t>
                  </w:r>
                </w:p>
              </w:tc>
              <w:tc>
                <w:tcPr>
                  <w:tcW w:w="5083" w:type="dxa"/>
                  <w:shd w:val="clear" w:color="auto" w:fill="FF0000"/>
                </w:tcPr>
                <w:p w14:paraId="42417B8C" w14:textId="77777777" w:rsidR="00CC784D" w:rsidRPr="00516E62" w:rsidRDefault="00CC784D" w:rsidP="00C977FF">
                  <w:pPr>
                    <w:pStyle w:val="BMSBodyText"/>
                    <w:numPr>
                      <w:ilvl w:val="0"/>
                      <w:numId w:val="25"/>
                    </w:numPr>
                    <w:ind w:left="360"/>
                    <w:rPr>
                      <w:rFonts w:cs="Arial"/>
                      <w:color w:val="FFFFFF" w:themeColor="background1"/>
                    </w:rPr>
                  </w:pPr>
                  <w:r w:rsidRPr="00516E62">
                    <w:rPr>
                      <w:rFonts w:cs="Arial"/>
                      <w:color w:val="FFFFFF" w:themeColor="background1"/>
                    </w:rPr>
                    <w:t>Avoid the propagation of fires or explosions</w:t>
                  </w:r>
                </w:p>
                <w:p w14:paraId="652D8C17" w14:textId="77777777" w:rsidR="00CC784D" w:rsidRPr="00516E62" w:rsidRDefault="00CC784D" w:rsidP="00C977FF">
                  <w:pPr>
                    <w:pStyle w:val="BMSBodyText"/>
                    <w:numPr>
                      <w:ilvl w:val="0"/>
                      <w:numId w:val="25"/>
                    </w:numPr>
                    <w:ind w:left="360"/>
                    <w:rPr>
                      <w:rFonts w:cs="Arial"/>
                      <w:color w:val="FFFFFF" w:themeColor="background1"/>
                    </w:rPr>
                  </w:pPr>
                  <w:r w:rsidRPr="00516E62">
                    <w:rPr>
                      <w:rFonts w:cs="Arial"/>
                      <w:color w:val="FFFFFF" w:themeColor="background1"/>
                    </w:rPr>
                    <w:t>Provide explosion: -</w:t>
                  </w:r>
                </w:p>
                <w:p w14:paraId="1F642D38" w14:textId="77777777" w:rsidR="00CC784D" w:rsidRPr="00516E62" w:rsidRDefault="00CC784D" w:rsidP="00C977FF">
                  <w:pPr>
                    <w:pStyle w:val="BMSBodyText"/>
                    <w:numPr>
                      <w:ilvl w:val="0"/>
                      <w:numId w:val="28"/>
                    </w:numPr>
                    <w:ind w:left="1080"/>
                    <w:rPr>
                      <w:rFonts w:cs="Arial"/>
                      <w:color w:val="FFFFFF" w:themeColor="background1"/>
                    </w:rPr>
                  </w:pPr>
                  <w:r w:rsidRPr="00516E62">
                    <w:rPr>
                      <w:rFonts w:cs="Arial"/>
                      <w:color w:val="FFFFFF" w:themeColor="background1"/>
                    </w:rPr>
                    <w:t>Pressure relief arrangements</w:t>
                  </w:r>
                </w:p>
                <w:p w14:paraId="61276F2B" w14:textId="77777777" w:rsidR="00CC784D" w:rsidRPr="00516E62" w:rsidRDefault="00CC784D" w:rsidP="00C977FF">
                  <w:pPr>
                    <w:pStyle w:val="BMSBodyText"/>
                    <w:numPr>
                      <w:ilvl w:val="0"/>
                      <w:numId w:val="28"/>
                    </w:numPr>
                    <w:ind w:left="1080"/>
                    <w:rPr>
                      <w:rFonts w:cs="Arial"/>
                      <w:color w:val="FFFFFF" w:themeColor="background1"/>
                    </w:rPr>
                  </w:pPr>
                  <w:r w:rsidRPr="00516E62">
                    <w:rPr>
                      <w:rFonts w:cs="Arial"/>
                      <w:color w:val="FFFFFF" w:themeColor="background1"/>
                    </w:rPr>
                    <w:t>Suppression equipment</w:t>
                  </w:r>
                </w:p>
                <w:p w14:paraId="40E0BCCE" w14:textId="77777777" w:rsidR="00CC784D" w:rsidRPr="00516E62" w:rsidRDefault="00CC784D" w:rsidP="00C977FF">
                  <w:pPr>
                    <w:pStyle w:val="BMSBodyText"/>
                    <w:numPr>
                      <w:ilvl w:val="0"/>
                      <w:numId w:val="28"/>
                    </w:numPr>
                    <w:ind w:left="1080"/>
                    <w:rPr>
                      <w:rFonts w:cs="Arial"/>
                      <w:color w:val="FFFFFF" w:themeColor="background1"/>
                    </w:rPr>
                  </w:pPr>
                  <w:r w:rsidRPr="00516E62">
                    <w:rPr>
                      <w:rFonts w:cs="Arial"/>
                      <w:color w:val="FFFFFF" w:themeColor="background1"/>
                    </w:rPr>
                    <w:t>Resilient plant</w:t>
                  </w:r>
                </w:p>
                <w:p w14:paraId="08B8122A" w14:textId="77777777" w:rsidR="00CC784D" w:rsidRDefault="00CC784D" w:rsidP="00C977FF">
                  <w:pPr>
                    <w:pStyle w:val="BMSBodyText"/>
                    <w:numPr>
                      <w:ilvl w:val="0"/>
                      <w:numId w:val="25"/>
                    </w:numPr>
                    <w:ind w:left="360"/>
                    <w:rPr>
                      <w:rFonts w:cs="Arial"/>
                      <w:color w:val="FFFFFF" w:themeColor="background1"/>
                    </w:rPr>
                  </w:pPr>
                  <w:r w:rsidRPr="00516E62">
                    <w:rPr>
                      <w:rFonts w:cs="Arial"/>
                      <w:color w:val="FFFFFF" w:themeColor="background1"/>
                    </w:rPr>
                    <w:t>Suitable PPE</w:t>
                  </w:r>
                </w:p>
                <w:p w14:paraId="189D9B3E" w14:textId="77777777" w:rsidR="00CC784D" w:rsidRPr="00516E62" w:rsidRDefault="00CC784D" w:rsidP="00C977FF">
                  <w:pPr>
                    <w:pStyle w:val="BMSBodyText"/>
                    <w:numPr>
                      <w:ilvl w:val="0"/>
                      <w:numId w:val="25"/>
                    </w:numPr>
                    <w:ind w:left="360"/>
                    <w:rPr>
                      <w:rFonts w:cs="Arial"/>
                      <w:color w:val="FFFFFF" w:themeColor="background1"/>
                    </w:rPr>
                  </w:pPr>
                  <w:r w:rsidRPr="008974D2">
                    <w:rPr>
                      <w:rFonts w:cs="Arial"/>
                      <w:color w:val="FFFFFF" w:themeColor="background1"/>
                    </w:rPr>
                    <w:t xml:space="preserve">Maximise </w:t>
                  </w:r>
                  <w:proofErr w:type="spellStart"/>
                  <w:r w:rsidRPr="008974D2">
                    <w:rPr>
                      <w:rFonts w:cs="Arial"/>
                      <w:color w:val="FFFFFF" w:themeColor="background1"/>
                    </w:rPr>
                    <w:t>the</w:t>
                  </w:r>
                  <w:r>
                    <w:rPr>
                      <w:rFonts w:cs="Arial"/>
                      <w:color w:val="FFFFFF" w:themeColor="background1"/>
                    </w:rPr>
                    <w:t>the</w:t>
                  </w:r>
                  <w:proofErr w:type="spellEnd"/>
                  <w:r>
                    <w:rPr>
                      <w:rFonts w:cs="Arial"/>
                      <w:color w:val="FFFFFF" w:themeColor="background1"/>
                    </w:rPr>
                    <w:t xml:space="preserve"> rest periods from exposure</w:t>
                  </w:r>
                  <w:r w:rsidRPr="008974D2">
                    <w:rPr>
                      <w:rFonts w:cs="Arial"/>
                      <w:color w:val="FFFFFF" w:themeColor="background1"/>
                    </w:rPr>
                    <w:t xml:space="preserve"> </w:t>
                  </w:r>
                </w:p>
              </w:tc>
            </w:tr>
          </w:tbl>
          <w:p w14:paraId="0DABDF7B" w14:textId="77777777" w:rsidR="00CC784D" w:rsidRDefault="00CC784D" w:rsidP="00C977FF">
            <w:pPr>
              <w:pStyle w:val="BMSBodyText"/>
            </w:pPr>
          </w:p>
        </w:tc>
      </w:tr>
      <w:tr w:rsidR="00CC784D" w:rsidRPr="009A5868" w14:paraId="2CFF88C2" w14:textId="77777777" w:rsidTr="00C977FF">
        <w:trPr>
          <w:cantSplit/>
        </w:trPr>
        <w:tc>
          <w:tcPr>
            <w:tcW w:w="675" w:type="dxa"/>
          </w:tcPr>
          <w:p w14:paraId="15A46054" w14:textId="77777777" w:rsidR="00CC784D" w:rsidRPr="009A5868" w:rsidRDefault="00CC784D" w:rsidP="00C977FF">
            <w:pPr>
              <w:pStyle w:val="BMSBodyText"/>
              <w:numPr>
                <w:ilvl w:val="0"/>
                <w:numId w:val="9"/>
              </w:numPr>
            </w:pPr>
          </w:p>
        </w:tc>
        <w:tc>
          <w:tcPr>
            <w:tcW w:w="9923" w:type="dxa"/>
          </w:tcPr>
          <w:p w14:paraId="5E1028F1" w14:textId="77777777" w:rsidR="00CC784D" w:rsidRPr="003B43AC" w:rsidRDefault="00CC784D" w:rsidP="00C977FF">
            <w:pPr>
              <w:pStyle w:val="BMSBodyText"/>
              <w:rPr>
                <w:b/>
              </w:rPr>
            </w:pPr>
            <w:r w:rsidRPr="003B43AC">
              <w:rPr>
                <w:b/>
              </w:rPr>
              <w:t>GENERAL SAFETY MEASURES</w:t>
            </w:r>
          </w:p>
        </w:tc>
      </w:tr>
      <w:tr w:rsidR="00CC784D" w:rsidRPr="009A5868" w14:paraId="1E6001E7" w14:textId="77777777" w:rsidTr="00C977FF">
        <w:trPr>
          <w:cantSplit/>
        </w:trPr>
        <w:tc>
          <w:tcPr>
            <w:tcW w:w="675" w:type="dxa"/>
          </w:tcPr>
          <w:p w14:paraId="622E40D5" w14:textId="77777777" w:rsidR="00CC784D" w:rsidRPr="009A5868" w:rsidRDefault="00CC784D" w:rsidP="00C977FF">
            <w:pPr>
              <w:pStyle w:val="BMSBodyText"/>
              <w:numPr>
                <w:ilvl w:val="1"/>
                <w:numId w:val="9"/>
              </w:numPr>
            </w:pPr>
          </w:p>
        </w:tc>
        <w:tc>
          <w:tcPr>
            <w:tcW w:w="9923" w:type="dxa"/>
          </w:tcPr>
          <w:p w14:paraId="237A1AB9" w14:textId="77777777" w:rsidR="00CC784D" w:rsidRPr="009A5868" w:rsidRDefault="00CC784D" w:rsidP="00C977FF">
            <w:pPr>
              <w:pStyle w:val="BMSBodyText"/>
            </w:pPr>
            <w:r>
              <w:t xml:space="preserve">The Site Lead must ensure that the workplace is designed, constructed and maintained so as to reduce risk. </w:t>
            </w:r>
          </w:p>
        </w:tc>
      </w:tr>
      <w:tr w:rsidR="00CC784D" w:rsidRPr="009A5868" w14:paraId="205D8C52" w14:textId="77777777" w:rsidTr="00C977FF">
        <w:trPr>
          <w:cantSplit/>
        </w:trPr>
        <w:tc>
          <w:tcPr>
            <w:tcW w:w="675" w:type="dxa"/>
          </w:tcPr>
          <w:p w14:paraId="6435B476" w14:textId="77777777" w:rsidR="00CC784D" w:rsidRPr="009A5868" w:rsidRDefault="00CC784D" w:rsidP="00C977FF">
            <w:pPr>
              <w:pStyle w:val="BMSBodyText"/>
              <w:numPr>
                <w:ilvl w:val="1"/>
                <w:numId w:val="9"/>
              </w:numPr>
            </w:pPr>
          </w:p>
        </w:tc>
        <w:tc>
          <w:tcPr>
            <w:tcW w:w="9923" w:type="dxa"/>
          </w:tcPr>
          <w:p w14:paraId="7B58FFE2" w14:textId="77777777" w:rsidR="00CC784D" w:rsidRDefault="00CC784D" w:rsidP="00C977FF">
            <w:pPr>
              <w:pStyle w:val="BMSBodyText"/>
            </w:pPr>
            <w:r>
              <w:t>Work processes must be maintained in an efficient state, in efficient working order and in good repair.</w:t>
            </w:r>
          </w:p>
        </w:tc>
      </w:tr>
      <w:tr w:rsidR="00CC784D" w:rsidRPr="009A5868" w14:paraId="2521BFEF" w14:textId="77777777" w:rsidTr="00C977FF">
        <w:trPr>
          <w:cantSplit/>
        </w:trPr>
        <w:tc>
          <w:tcPr>
            <w:tcW w:w="675" w:type="dxa"/>
          </w:tcPr>
          <w:p w14:paraId="3FDCEBFF" w14:textId="77777777" w:rsidR="00CC784D" w:rsidRPr="009A5868" w:rsidRDefault="00CC784D" w:rsidP="00C977FF">
            <w:pPr>
              <w:pStyle w:val="BMSBodyText"/>
              <w:numPr>
                <w:ilvl w:val="1"/>
                <w:numId w:val="9"/>
              </w:numPr>
            </w:pPr>
          </w:p>
        </w:tc>
        <w:tc>
          <w:tcPr>
            <w:tcW w:w="9923" w:type="dxa"/>
          </w:tcPr>
          <w:p w14:paraId="1956770C" w14:textId="77777777" w:rsidR="00CC784D" w:rsidRDefault="00CC784D" w:rsidP="00C977FF">
            <w:pPr>
              <w:pStyle w:val="BMSBodyText"/>
            </w:pPr>
            <w:r>
              <w:t>The Site Lead must ensure that equipment and protective systems meet the following requirements</w:t>
            </w:r>
          </w:p>
        </w:tc>
      </w:tr>
      <w:tr w:rsidR="00CC784D" w:rsidRPr="009A5868" w14:paraId="50745F91" w14:textId="77777777" w:rsidTr="00C977FF">
        <w:trPr>
          <w:cantSplit/>
        </w:trPr>
        <w:tc>
          <w:tcPr>
            <w:tcW w:w="675" w:type="dxa"/>
          </w:tcPr>
          <w:p w14:paraId="1ACCEC9F" w14:textId="77777777" w:rsidR="00CC784D" w:rsidRPr="009A5868" w:rsidRDefault="00CC784D" w:rsidP="00C977FF">
            <w:pPr>
              <w:pStyle w:val="BMSBodyText"/>
            </w:pPr>
          </w:p>
        </w:tc>
        <w:tc>
          <w:tcPr>
            <w:tcW w:w="9923" w:type="dxa"/>
          </w:tcPr>
          <w:p w14:paraId="429E5D76" w14:textId="77777777" w:rsidR="00CC784D" w:rsidRDefault="00CC784D" w:rsidP="00CC784D">
            <w:pPr>
              <w:pStyle w:val="BMSBodyText"/>
              <w:numPr>
                <w:ilvl w:val="0"/>
                <w:numId w:val="19"/>
              </w:numPr>
            </w:pPr>
            <w:r>
              <w:t>where power failure can give rise to additional risk, equipment and protective systems must be able to be maintained in a safe state of operation independently of the rest of the plant in the event of power failure</w:t>
            </w:r>
          </w:p>
        </w:tc>
      </w:tr>
      <w:tr w:rsidR="00CC784D" w:rsidRPr="009A5868" w14:paraId="7E9D31A5" w14:textId="77777777" w:rsidTr="00C977FF">
        <w:trPr>
          <w:cantSplit/>
        </w:trPr>
        <w:tc>
          <w:tcPr>
            <w:tcW w:w="675" w:type="dxa"/>
          </w:tcPr>
          <w:p w14:paraId="1B832681" w14:textId="77777777" w:rsidR="00CC784D" w:rsidRPr="009A5868" w:rsidRDefault="00CC784D" w:rsidP="00C977FF">
            <w:pPr>
              <w:pStyle w:val="BMSBodyText"/>
            </w:pPr>
          </w:p>
        </w:tc>
        <w:tc>
          <w:tcPr>
            <w:tcW w:w="9923" w:type="dxa"/>
          </w:tcPr>
          <w:p w14:paraId="1168DAC3" w14:textId="77777777" w:rsidR="00CC784D" w:rsidRDefault="00CC784D" w:rsidP="00CC784D">
            <w:pPr>
              <w:pStyle w:val="BMSBodyText"/>
              <w:numPr>
                <w:ilvl w:val="0"/>
                <w:numId w:val="19"/>
              </w:numPr>
            </w:pPr>
            <w:r>
              <w:t>means for manual override must be provided for shutting down equipment in addition protective systems must be incorporated within automatic processes which deviate from the intended operating conditions. Manual override systems must be operated by employees competent to do so. The provision or use of such means of manual override must not compromise safety</w:t>
            </w:r>
          </w:p>
        </w:tc>
      </w:tr>
      <w:tr w:rsidR="00CC784D" w:rsidRPr="009A5868" w14:paraId="2A99EF93" w14:textId="77777777" w:rsidTr="00C977FF">
        <w:trPr>
          <w:cantSplit/>
        </w:trPr>
        <w:tc>
          <w:tcPr>
            <w:tcW w:w="675" w:type="dxa"/>
          </w:tcPr>
          <w:p w14:paraId="6F8679BB" w14:textId="77777777" w:rsidR="00CC784D" w:rsidRPr="009A5868" w:rsidRDefault="00CC784D" w:rsidP="00C977FF">
            <w:pPr>
              <w:pStyle w:val="BMSBodyText"/>
            </w:pPr>
          </w:p>
        </w:tc>
        <w:tc>
          <w:tcPr>
            <w:tcW w:w="9923" w:type="dxa"/>
          </w:tcPr>
          <w:p w14:paraId="14F8DF44" w14:textId="77777777" w:rsidR="00CC784D" w:rsidRDefault="00CC784D" w:rsidP="00CC784D">
            <w:pPr>
              <w:pStyle w:val="BMSBodyText"/>
              <w:numPr>
                <w:ilvl w:val="0"/>
                <w:numId w:val="19"/>
              </w:numPr>
            </w:pPr>
            <w:r>
              <w:t xml:space="preserve">on operation of emergency shutdown, accumulated energy must be dissipated as quickly and as safely as possible or isolated (contained) so that it no longer constitutes a hazard </w:t>
            </w:r>
          </w:p>
        </w:tc>
      </w:tr>
      <w:tr w:rsidR="00CC784D" w:rsidRPr="009A5868" w14:paraId="0C17C649" w14:textId="77777777" w:rsidTr="00C977FF">
        <w:trPr>
          <w:cantSplit/>
        </w:trPr>
        <w:tc>
          <w:tcPr>
            <w:tcW w:w="675" w:type="dxa"/>
          </w:tcPr>
          <w:p w14:paraId="6E8892E5" w14:textId="77777777" w:rsidR="00CC784D" w:rsidRPr="009A5868" w:rsidRDefault="00CC784D" w:rsidP="00C977FF">
            <w:pPr>
              <w:pStyle w:val="BMSBodyText"/>
            </w:pPr>
          </w:p>
        </w:tc>
        <w:tc>
          <w:tcPr>
            <w:tcW w:w="9923" w:type="dxa"/>
          </w:tcPr>
          <w:p w14:paraId="087859C0" w14:textId="34F42D44" w:rsidR="00CC784D" w:rsidRDefault="00CC784D" w:rsidP="00CC784D">
            <w:pPr>
              <w:pStyle w:val="BMSBodyText"/>
              <w:numPr>
                <w:ilvl w:val="0"/>
                <w:numId w:val="19"/>
              </w:numPr>
            </w:pPr>
            <w:r>
              <w:t>has clear markings or instructions to prevent operator confusion especially between connecting devices</w:t>
            </w:r>
          </w:p>
        </w:tc>
      </w:tr>
      <w:tr w:rsidR="00CC784D" w:rsidRPr="009A5868" w14:paraId="7FF65D3C" w14:textId="77777777" w:rsidTr="00C977FF">
        <w:trPr>
          <w:cantSplit/>
        </w:trPr>
        <w:tc>
          <w:tcPr>
            <w:tcW w:w="675" w:type="dxa"/>
          </w:tcPr>
          <w:p w14:paraId="071EA674" w14:textId="77777777" w:rsidR="00CC784D" w:rsidRPr="009A5868" w:rsidRDefault="00CC784D" w:rsidP="00C977FF">
            <w:pPr>
              <w:pStyle w:val="BMSBodyText"/>
              <w:numPr>
                <w:ilvl w:val="1"/>
                <w:numId w:val="9"/>
              </w:numPr>
            </w:pPr>
          </w:p>
        </w:tc>
        <w:tc>
          <w:tcPr>
            <w:tcW w:w="9923" w:type="dxa"/>
          </w:tcPr>
          <w:p w14:paraId="3DE47201" w14:textId="1713F478" w:rsidR="00CC784D" w:rsidRDefault="00CC784D" w:rsidP="00663280">
            <w:pPr>
              <w:pStyle w:val="BMSBodyText"/>
            </w:pPr>
            <w:r>
              <w:t>W</w:t>
            </w:r>
            <w:r w:rsidRPr="0029366C">
              <w:t>here the work is carried out in hazardous</w:t>
            </w:r>
            <w:r>
              <w:t xml:space="preserve"> locations</w:t>
            </w:r>
            <w:r w:rsidRPr="0029366C">
              <w:t xml:space="preserve"> or involves hazardous activities</w:t>
            </w:r>
            <w:r>
              <w:t>, a written safe system of work (SSOW) must be p</w:t>
            </w:r>
            <w:r w:rsidR="00663280">
              <w:t xml:space="preserve">roduced in accordance with the </w:t>
            </w:r>
            <w:r>
              <w:t>Setting People to Work</w:t>
            </w:r>
            <w:r w:rsidR="00663280">
              <w:t xml:space="preserve"> Safely</w:t>
            </w:r>
            <w:r>
              <w:t xml:space="preserve"> procedure (</w:t>
            </w:r>
            <w:hyperlink r:id="rId18" w:history="1">
              <w:r w:rsidR="00663280" w:rsidRPr="00C977FF">
                <w:rPr>
                  <w:rStyle w:val="Hyperlink"/>
                </w:rPr>
                <w:t>HSES-PR-0011</w:t>
              </w:r>
            </w:hyperlink>
            <w:r>
              <w:t>), or mandatory client SSOW which has been agreed and adopted.</w:t>
            </w:r>
          </w:p>
        </w:tc>
      </w:tr>
      <w:tr w:rsidR="00CC784D" w:rsidRPr="009A5868" w14:paraId="17429B69" w14:textId="77777777" w:rsidTr="00C977FF">
        <w:trPr>
          <w:cantSplit/>
        </w:trPr>
        <w:tc>
          <w:tcPr>
            <w:tcW w:w="675" w:type="dxa"/>
          </w:tcPr>
          <w:p w14:paraId="2963D4F0" w14:textId="77777777" w:rsidR="00CC784D" w:rsidRPr="009A5868" w:rsidRDefault="00CC784D" w:rsidP="00C977FF">
            <w:pPr>
              <w:pStyle w:val="BMSBodyText"/>
              <w:numPr>
                <w:ilvl w:val="1"/>
                <w:numId w:val="9"/>
              </w:numPr>
            </w:pPr>
          </w:p>
        </w:tc>
        <w:tc>
          <w:tcPr>
            <w:tcW w:w="9923" w:type="dxa"/>
          </w:tcPr>
          <w:p w14:paraId="75ECC4B0" w14:textId="77777777" w:rsidR="00CC784D" w:rsidRDefault="00CC784D" w:rsidP="00C977FF">
            <w:pPr>
              <w:pStyle w:val="BMSBodyText"/>
            </w:pPr>
            <w:r>
              <w:t xml:space="preserve">The safe system of work may require a Permit to Work to be issued prior to the start of work. The requirement for a permit will be dependent on the process or client requirements in addition to High Risk activities, such as: - </w:t>
            </w:r>
          </w:p>
        </w:tc>
      </w:tr>
      <w:tr w:rsidR="00CC784D" w:rsidRPr="009A5868" w14:paraId="57CCA3F8" w14:textId="77777777" w:rsidTr="00C977FF">
        <w:trPr>
          <w:cantSplit/>
        </w:trPr>
        <w:tc>
          <w:tcPr>
            <w:tcW w:w="675" w:type="dxa"/>
          </w:tcPr>
          <w:p w14:paraId="7150CE34" w14:textId="77777777" w:rsidR="00CC784D" w:rsidRPr="009A5868" w:rsidRDefault="00CC784D" w:rsidP="00C977FF">
            <w:pPr>
              <w:pStyle w:val="BMSBodyText"/>
            </w:pPr>
          </w:p>
        </w:tc>
        <w:tc>
          <w:tcPr>
            <w:tcW w:w="9923" w:type="dxa"/>
          </w:tcPr>
          <w:p w14:paraId="44039089" w14:textId="6173E8D1" w:rsidR="00CC784D" w:rsidRDefault="00663280" w:rsidP="00663280">
            <w:pPr>
              <w:pStyle w:val="BMSBodyText"/>
              <w:numPr>
                <w:ilvl w:val="0"/>
                <w:numId w:val="11"/>
              </w:numPr>
            </w:pPr>
            <w:r>
              <w:t xml:space="preserve">Fire Prevention, </w:t>
            </w:r>
            <w:r w:rsidR="00CC784D">
              <w:t xml:space="preserve">Control </w:t>
            </w:r>
            <w:r>
              <w:t xml:space="preserve">and Hot Works </w:t>
            </w:r>
            <w:r w:rsidR="00CC784D">
              <w:t xml:space="preserve">- </w:t>
            </w:r>
            <w:hyperlink r:id="rId19" w:history="1">
              <w:r w:rsidR="00CC784D" w:rsidRPr="00B35CB2">
                <w:rPr>
                  <w:rStyle w:val="Hyperlink"/>
                </w:rPr>
                <w:t>HSF-PR-0009</w:t>
              </w:r>
            </w:hyperlink>
          </w:p>
        </w:tc>
      </w:tr>
      <w:tr w:rsidR="00CC784D" w:rsidRPr="009A5868" w14:paraId="246A845F" w14:textId="77777777" w:rsidTr="00C977FF">
        <w:trPr>
          <w:cantSplit/>
        </w:trPr>
        <w:tc>
          <w:tcPr>
            <w:tcW w:w="675" w:type="dxa"/>
          </w:tcPr>
          <w:p w14:paraId="150DF5E7" w14:textId="77777777" w:rsidR="00CC784D" w:rsidRPr="009A5868" w:rsidRDefault="00CC784D" w:rsidP="00C977FF">
            <w:pPr>
              <w:pStyle w:val="BMSBodyText"/>
            </w:pPr>
          </w:p>
        </w:tc>
        <w:tc>
          <w:tcPr>
            <w:tcW w:w="9923" w:type="dxa"/>
          </w:tcPr>
          <w:p w14:paraId="539F6174" w14:textId="773859EC" w:rsidR="00CC784D" w:rsidRDefault="00CC784D" w:rsidP="00CC784D">
            <w:pPr>
              <w:pStyle w:val="BMSBodyText"/>
              <w:numPr>
                <w:ilvl w:val="0"/>
                <w:numId w:val="11"/>
              </w:numPr>
            </w:pPr>
            <w:r>
              <w:t xml:space="preserve">Electrical Safety - </w:t>
            </w:r>
            <w:hyperlink r:id="rId20" w:history="1">
              <w:r w:rsidRPr="005C4F17">
                <w:rPr>
                  <w:rStyle w:val="Hyperlink"/>
                </w:rPr>
                <w:t>HSF-PR-0068</w:t>
              </w:r>
            </w:hyperlink>
          </w:p>
        </w:tc>
      </w:tr>
      <w:tr w:rsidR="00CC784D" w:rsidRPr="009A5868" w14:paraId="2AF64F53" w14:textId="77777777" w:rsidTr="00C977FF">
        <w:trPr>
          <w:cantSplit/>
        </w:trPr>
        <w:tc>
          <w:tcPr>
            <w:tcW w:w="675" w:type="dxa"/>
          </w:tcPr>
          <w:p w14:paraId="2564F333" w14:textId="77777777" w:rsidR="00CC784D" w:rsidRPr="009A5868" w:rsidRDefault="00CC784D" w:rsidP="00C977FF">
            <w:pPr>
              <w:pStyle w:val="BMSBodyText"/>
            </w:pPr>
          </w:p>
        </w:tc>
        <w:tc>
          <w:tcPr>
            <w:tcW w:w="9923" w:type="dxa"/>
          </w:tcPr>
          <w:p w14:paraId="2CD2B855" w14:textId="1EBFEF1C" w:rsidR="00CC784D" w:rsidRDefault="00CC784D" w:rsidP="00CC784D">
            <w:pPr>
              <w:pStyle w:val="BMSBodyText"/>
              <w:numPr>
                <w:ilvl w:val="0"/>
                <w:numId w:val="11"/>
              </w:numPr>
            </w:pPr>
            <w:r>
              <w:t xml:space="preserve">Confined Spaces </w:t>
            </w:r>
            <w:r w:rsidRPr="00B35CB2">
              <w:t xml:space="preserve">- </w:t>
            </w:r>
            <w:hyperlink r:id="rId21" w:history="1">
              <w:r w:rsidRPr="00B35CB2">
                <w:rPr>
                  <w:rStyle w:val="Hyperlink"/>
                </w:rPr>
                <w:t>HSF-PR-0020</w:t>
              </w:r>
            </w:hyperlink>
          </w:p>
        </w:tc>
      </w:tr>
      <w:tr w:rsidR="00CC784D" w:rsidRPr="009A5868" w14:paraId="2F3DE03C" w14:textId="77777777" w:rsidTr="00C977FF">
        <w:trPr>
          <w:cantSplit/>
        </w:trPr>
        <w:tc>
          <w:tcPr>
            <w:tcW w:w="675" w:type="dxa"/>
          </w:tcPr>
          <w:p w14:paraId="464DF0B4" w14:textId="77777777" w:rsidR="00CC784D" w:rsidRPr="009A5868" w:rsidRDefault="00CC784D" w:rsidP="00C977FF">
            <w:pPr>
              <w:pStyle w:val="BMSBodyText"/>
            </w:pPr>
          </w:p>
        </w:tc>
        <w:tc>
          <w:tcPr>
            <w:tcW w:w="9923" w:type="dxa"/>
          </w:tcPr>
          <w:p w14:paraId="37180328" w14:textId="6BA4EEDA" w:rsidR="00CC784D" w:rsidRDefault="00CC784D" w:rsidP="00CC784D">
            <w:pPr>
              <w:pStyle w:val="BMSBodyText"/>
              <w:numPr>
                <w:ilvl w:val="0"/>
                <w:numId w:val="11"/>
              </w:numPr>
            </w:pPr>
            <w:r>
              <w:t xml:space="preserve">Mechanical Systems - </w:t>
            </w:r>
            <w:hyperlink r:id="rId22" w:history="1">
              <w:r w:rsidRPr="005C4F17">
                <w:rPr>
                  <w:rStyle w:val="Hyperlink"/>
                </w:rPr>
                <w:t>HSF-PR-0042</w:t>
              </w:r>
            </w:hyperlink>
          </w:p>
        </w:tc>
      </w:tr>
      <w:tr w:rsidR="00CC784D" w:rsidRPr="009A5868" w14:paraId="4A7AD792" w14:textId="77777777" w:rsidTr="00C977FF">
        <w:trPr>
          <w:cantSplit/>
        </w:trPr>
        <w:tc>
          <w:tcPr>
            <w:tcW w:w="675" w:type="dxa"/>
          </w:tcPr>
          <w:p w14:paraId="73D03B4E" w14:textId="77777777" w:rsidR="00CC784D" w:rsidRPr="009A5868" w:rsidRDefault="00CC784D" w:rsidP="00C977FF">
            <w:pPr>
              <w:pStyle w:val="BMSBodyText"/>
            </w:pPr>
          </w:p>
        </w:tc>
        <w:tc>
          <w:tcPr>
            <w:tcW w:w="9923" w:type="dxa"/>
          </w:tcPr>
          <w:p w14:paraId="1680138D" w14:textId="4ECF07DC" w:rsidR="00CC784D" w:rsidRDefault="00CC784D" w:rsidP="00CC784D">
            <w:pPr>
              <w:pStyle w:val="BMSBodyText"/>
              <w:numPr>
                <w:ilvl w:val="0"/>
                <w:numId w:val="11"/>
              </w:numPr>
            </w:pPr>
            <w:r>
              <w:t xml:space="preserve">Quarries - </w:t>
            </w:r>
            <w:hyperlink r:id="rId23" w:history="1">
              <w:r w:rsidRPr="005C4F17">
                <w:rPr>
                  <w:rStyle w:val="Hyperlink"/>
                </w:rPr>
                <w:t>HSF-PR-0050</w:t>
              </w:r>
            </w:hyperlink>
          </w:p>
        </w:tc>
      </w:tr>
      <w:tr w:rsidR="00CC784D" w:rsidRPr="009A5868" w14:paraId="10A44987" w14:textId="77777777" w:rsidTr="00C977FF">
        <w:trPr>
          <w:cantSplit/>
        </w:trPr>
        <w:tc>
          <w:tcPr>
            <w:tcW w:w="675" w:type="dxa"/>
          </w:tcPr>
          <w:p w14:paraId="65ACE397" w14:textId="77777777" w:rsidR="00CC784D" w:rsidRPr="009A5868" w:rsidRDefault="00CC784D" w:rsidP="00C977FF">
            <w:pPr>
              <w:pStyle w:val="BMSBodyText"/>
              <w:numPr>
                <w:ilvl w:val="1"/>
                <w:numId w:val="9"/>
              </w:numPr>
            </w:pPr>
          </w:p>
        </w:tc>
        <w:tc>
          <w:tcPr>
            <w:tcW w:w="9923" w:type="dxa"/>
          </w:tcPr>
          <w:p w14:paraId="34A3F2BF" w14:textId="2D62C843" w:rsidR="00CC784D" w:rsidRDefault="00CC784D" w:rsidP="00C977FF">
            <w:pPr>
              <w:pStyle w:val="BMSBodyText"/>
            </w:pPr>
            <w:r>
              <w:t>Hot work and maintenance processes that involve the application of heat and generation of sparks require additional control measure detailed in Fire Prevention and Control procedure (</w:t>
            </w:r>
            <w:hyperlink r:id="rId24" w:history="1">
              <w:r w:rsidRPr="00B35CB2">
                <w:rPr>
                  <w:rStyle w:val="Hyperlink"/>
                </w:rPr>
                <w:t>HSF-PR-0009</w:t>
              </w:r>
            </w:hyperlink>
            <w:r>
              <w:t>).</w:t>
            </w:r>
          </w:p>
        </w:tc>
      </w:tr>
      <w:tr w:rsidR="00CC784D" w:rsidRPr="009A5868" w14:paraId="2C770630" w14:textId="77777777" w:rsidTr="00C977FF">
        <w:trPr>
          <w:cantSplit/>
        </w:trPr>
        <w:tc>
          <w:tcPr>
            <w:tcW w:w="675" w:type="dxa"/>
          </w:tcPr>
          <w:p w14:paraId="09A5861B" w14:textId="77777777" w:rsidR="00CC784D" w:rsidRPr="009A5868" w:rsidRDefault="00CC784D" w:rsidP="00C977FF">
            <w:pPr>
              <w:pStyle w:val="BMSBodyText"/>
              <w:numPr>
                <w:ilvl w:val="1"/>
                <w:numId w:val="9"/>
              </w:numPr>
            </w:pPr>
          </w:p>
        </w:tc>
        <w:tc>
          <w:tcPr>
            <w:tcW w:w="9923" w:type="dxa"/>
          </w:tcPr>
          <w:p w14:paraId="2E1666EB" w14:textId="33016D42" w:rsidR="00CC784D" w:rsidRDefault="00CC784D" w:rsidP="00C977FF">
            <w:pPr>
              <w:pStyle w:val="BMSBodyText"/>
            </w:pPr>
            <w:r w:rsidRPr="009B27F0">
              <w:t>Storage of chemicals must be considered</w:t>
            </w:r>
            <w:r>
              <w:t>,</w:t>
            </w:r>
            <w:r w:rsidRPr="009B27F0">
              <w:t xml:space="preserve"> as some chemicals</w:t>
            </w:r>
            <w:r>
              <w:t>,</w:t>
            </w:r>
            <w:r w:rsidRPr="009B27F0">
              <w:t xml:space="preserve"> when mixed</w:t>
            </w:r>
            <w:r>
              <w:t>,</w:t>
            </w:r>
            <w:r w:rsidRPr="009B27F0">
              <w:t xml:space="preserve"> can give rise to explosive atmospheres</w:t>
            </w:r>
            <w:r>
              <w:t xml:space="preserve">: refer to </w:t>
            </w:r>
            <w:r w:rsidRPr="004F19B4">
              <w:t>Storage and Disposal of Hazardous Substances</w:t>
            </w:r>
            <w:r>
              <w:t xml:space="preserve"> Reference Material (</w:t>
            </w:r>
            <w:hyperlink r:id="rId25" w:history="1">
              <w:r w:rsidRPr="00CD5152">
                <w:rPr>
                  <w:rStyle w:val="Hyperlink"/>
                </w:rPr>
                <w:t>HSF-RM-0025a</w:t>
              </w:r>
            </w:hyperlink>
            <w:r>
              <w:t>)</w:t>
            </w:r>
            <w:r w:rsidRPr="009B27F0">
              <w:t>.</w:t>
            </w:r>
          </w:p>
        </w:tc>
      </w:tr>
      <w:tr w:rsidR="00CC784D" w:rsidRPr="009A5868" w14:paraId="38D46402" w14:textId="77777777" w:rsidTr="00C977FF">
        <w:trPr>
          <w:cantSplit/>
        </w:trPr>
        <w:tc>
          <w:tcPr>
            <w:tcW w:w="675" w:type="dxa"/>
          </w:tcPr>
          <w:p w14:paraId="6D35177B" w14:textId="77777777" w:rsidR="00CC784D" w:rsidRPr="009A5868" w:rsidRDefault="00CC784D" w:rsidP="00C977FF">
            <w:pPr>
              <w:pStyle w:val="BMSBodyText"/>
              <w:numPr>
                <w:ilvl w:val="1"/>
                <w:numId w:val="9"/>
              </w:numPr>
            </w:pPr>
          </w:p>
        </w:tc>
        <w:tc>
          <w:tcPr>
            <w:tcW w:w="9923" w:type="dxa"/>
          </w:tcPr>
          <w:p w14:paraId="28D2C4CB" w14:textId="77777777" w:rsidR="00CC784D" w:rsidRDefault="00CC784D" w:rsidP="00C977FF">
            <w:pPr>
              <w:pStyle w:val="BMSBodyText"/>
            </w:pPr>
            <w:r>
              <w:t>The safe system of work must be clear, concise and contain the following information</w:t>
            </w:r>
          </w:p>
        </w:tc>
      </w:tr>
      <w:tr w:rsidR="00CC784D" w:rsidRPr="009A5868" w14:paraId="7A189121" w14:textId="77777777" w:rsidTr="00C977FF">
        <w:trPr>
          <w:cantSplit/>
        </w:trPr>
        <w:tc>
          <w:tcPr>
            <w:tcW w:w="675" w:type="dxa"/>
          </w:tcPr>
          <w:p w14:paraId="470D6669" w14:textId="77777777" w:rsidR="00CC784D" w:rsidRPr="009A5868" w:rsidRDefault="00CC784D" w:rsidP="00C977FF">
            <w:pPr>
              <w:pStyle w:val="BMSBodyText"/>
            </w:pPr>
          </w:p>
        </w:tc>
        <w:tc>
          <w:tcPr>
            <w:tcW w:w="9923" w:type="dxa"/>
          </w:tcPr>
          <w:p w14:paraId="681EA122" w14:textId="77777777" w:rsidR="00CC784D" w:rsidRDefault="00CC784D" w:rsidP="00CC784D">
            <w:pPr>
              <w:pStyle w:val="BMSBodyText"/>
              <w:numPr>
                <w:ilvl w:val="0"/>
                <w:numId w:val="20"/>
              </w:numPr>
            </w:pPr>
            <w:r>
              <w:t>a description of the task and where it is to be carried out</w:t>
            </w:r>
          </w:p>
        </w:tc>
      </w:tr>
      <w:tr w:rsidR="00CC784D" w:rsidRPr="009A5868" w14:paraId="16F57B49" w14:textId="77777777" w:rsidTr="00C977FF">
        <w:trPr>
          <w:cantSplit/>
        </w:trPr>
        <w:tc>
          <w:tcPr>
            <w:tcW w:w="675" w:type="dxa"/>
          </w:tcPr>
          <w:p w14:paraId="1B84A1E4" w14:textId="77777777" w:rsidR="00CC784D" w:rsidRPr="009A5868" w:rsidRDefault="00CC784D" w:rsidP="00C977FF">
            <w:pPr>
              <w:pStyle w:val="BMSBodyText"/>
            </w:pPr>
          </w:p>
        </w:tc>
        <w:tc>
          <w:tcPr>
            <w:tcW w:w="9923" w:type="dxa"/>
          </w:tcPr>
          <w:p w14:paraId="4A4367E4" w14:textId="77777777" w:rsidR="00CC784D" w:rsidRDefault="00CC784D" w:rsidP="00CC784D">
            <w:pPr>
              <w:pStyle w:val="BMSBodyText"/>
              <w:numPr>
                <w:ilvl w:val="0"/>
                <w:numId w:val="20"/>
              </w:numPr>
            </w:pPr>
            <w:r>
              <w:t>the sequence and method of work</w:t>
            </w:r>
          </w:p>
        </w:tc>
      </w:tr>
      <w:tr w:rsidR="00CC784D" w:rsidRPr="009A5868" w14:paraId="155B915F" w14:textId="77777777" w:rsidTr="00C977FF">
        <w:trPr>
          <w:cantSplit/>
        </w:trPr>
        <w:tc>
          <w:tcPr>
            <w:tcW w:w="675" w:type="dxa"/>
          </w:tcPr>
          <w:p w14:paraId="628750BF" w14:textId="77777777" w:rsidR="00CC784D" w:rsidRPr="009A5868" w:rsidRDefault="00CC784D" w:rsidP="00C977FF">
            <w:pPr>
              <w:pStyle w:val="BMSBodyText"/>
            </w:pPr>
          </w:p>
        </w:tc>
        <w:tc>
          <w:tcPr>
            <w:tcW w:w="9923" w:type="dxa"/>
          </w:tcPr>
          <w:p w14:paraId="7C31962F" w14:textId="77777777" w:rsidR="00CC784D" w:rsidRDefault="00CC784D" w:rsidP="00CC784D">
            <w:pPr>
              <w:pStyle w:val="BMSBodyText"/>
              <w:numPr>
                <w:ilvl w:val="0"/>
                <w:numId w:val="20"/>
              </w:numPr>
            </w:pPr>
            <w:r>
              <w:t>the hazards identified during the risk assessment</w:t>
            </w:r>
          </w:p>
        </w:tc>
      </w:tr>
      <w:tr w:rsidR="00CC784D" w:rsidRPr="009A5868" w14:paraId="1033A1C8" w14:textId="77777777" w:rsidTr="00C977FF">
        <w:trPr>
          <w:cantSplit/>
        </w:trPr>
        <w:tc>
          <w:tcPr>
            <w:tcW w:w="675" w:type="dxa"/>
          </w:tcPr>
          <w:p w14:paraId="74E4AC92" w14:textId="77777777" w:rsidR="00CC784D" w:rsidRPr="009A5868" w:rsidRDefault="00CC784D" w:rsidP="00C977FF">
            <w:pPr>
              <w:pStyle w:val="BMSBodyText"/>
            </w:pPr>
          </w:p>
        </w:tc>
        <w:tc>
          <w:tcPr>
            <w:tcW w:w="9923" w:type="dxa"/>
          </w:tcPr>
          <w:p w14:paraId="03BD4CB0" w14:textId="77777777" w:rsidR="00CC784D" w:rsidRDefault="00CC784D" w:rsidP="00CC784D">
            <w:pPr>
              <w:pStyle w:val="BMSBodyText"/>
              <w:numPr>
                <w:ilvl w:val="0"/>
                <w:numId w:val="20"/>
              </w:numPr>
            </w:pPr>
            <w:r>
              <w:t>the competencies required to deal with the hazards</w:t>
            </w:r>
          </w:p>
        </w:tc>
      </w:tr>
      <w:tr w:rsidR="00CC784D" w:rsidRPr="009A5868" w14:paraId="3C5773C4" w14:textId="77777777" w:rsidTr="00C977FF">
        <w:trPr>
          <w:cantSplit/>
        </w:trPr>
        <w:tc>
          <w:tcPr>
            <w:tcW w:w="675" w:type="dxa"/>
          </w:tcPr>
          <w:p w14:paraId="27D21EB8" w14:textId="77777777" w:rsidR="00CC784D" w:rsidRPr="009A5868" w:rsidRDefault="00CC784D" w:rsidP="00C977FF">
            <w:pPr>
              <w:pStyle w:val="BMSBodyText"/>
            </w:pPr>
          </w:p>
        </w:tc>
        <w:tc>
          <w:tcPr>
            <w:tcW w:w="9923" w:type="dxa"/>
          </w:tcPr>
          <w:p w14:paraId="42F14100" w14:textId="77777777" w:rsidR="00CC784D" w:rsidRDefault="00CC784D" w:rsidP="00CC784D">
            <w:pPr>
              <w:pStyle w:val="BMSBodyText"/>
              <w:numPr>
                <w:ilvl w:val="0"/>
                <w:numId w:val="20"/>
              </w:numPr>
            </w:pPr>
            <w:r>
              <w:t>the precautions necessary to control the hazards</w:t>
            </w:r>
          </w:p>
        </w:tc>
      </w:tr>
      <w:tr w:rsidR="00CC784D" w:rsidRPr="009A5868" w14:paraId="58B6AD7D" w14:textId="77777777" w:rsidTr="00C977FF">
        <w:trPr>
          <w:cantSplit/>
        </w:trPr>
        <w:tc>
          <w:tcPr>
            <w:tcW w:w="675" w:type="dxa"/>
          </w:tcPr>
          <w:p w14:paraId="02010D15" w14:textId="77777777" w:rsidR="00CC784D" w:rsidRPr="009A5868" w:rsidRDefault="00CC784D" w:rsidP="00C977FF">
            <w:pPr>
              <w:pStyle w:val="BMSBodyText"/>
            </w:pPr>
          </w:p>
        </w:tc>
        <w:tc>
          <w:tcPr>
            <w:tcW w:w="9923" w:type="dxa"/>
          </w:tcPr>
          <w:p w14:paraId="7D5FA129" w14:textId="77777777" w:rsidR="00CC784D" w:rsidRDefault="00CC784D" w:rsidP="00CC784D">
            <w:pPr>
              <w:pStyle w:val="BMSBodyText"/>
              <w:numPr>
                <w:ilvl w:val="0"/>
                <w:numId w:val="20"/>
              </w:numPr>
            </w:pPr>
            <w:r>
              <w:t>references to specific safety procedures covering known hazards</w:t>
            </w:r>
          </w:p>
        </w:tc>
      </w:tr>
      <w:tr w:rsidR="00CC784D" w:rsidRPr="009A5868" w14:paraId="3ABD8958" w14:textId="77777777" w:rsidTr="00C977FF">
        <w:trPr>
          <w:cantSplit/>
        </w:trPr>
        <w:tc>
          <w:tcPr>
            <w:tcW w:w="675" w:type="dxa"/>
          </w:tcPr>
          <w:p w14:paraId="732A6E19" w14:textId="77777777" w:rsidR="00CC784D" w:rsidRPr="009A5868" w:rsidRDefault="00CC784D" w:rsidP="00C977FF">
            <w:pPr>
              <w:pStyle w:val="BMSBodyText"/>
            </w:pPr>
          </w:p>
        </w:tc>
        <w:tc>
          <w:tcPr>
            <w:tcW w:w="9923" w:type="dxa"/>
          </w:tcPr>
          <w:p w14:paraId="3DCE9F2E" w14:textId="77777777" w:rsidR="00CC784D" w:rsidRDefault="00CC784D" w:rsidP="00CC784D">
            <w:pPr>
              <w:pStyle w:val="BMSBodyText"/>
              <w:numPr>
                <w:ilvl w:val="0"/>
                <w:numId w:val="20"/>
              </w:numPr>
            </w:pPr>
            <w:r>
              <w:t>details of any isolations and any related control procedures</w:t>
            </w:r>
          </w:p>
        </w:tc>
      </w:tr>
      <w:tr w:rsidR="00CC784D" w:rsidRPr="009A5868" w14:paraId="434E8071" w14:textId="77777777" w:rsidTr="00C977FF">
        <w:trPr>
          <w:cantSplit/>
        </w:trPr>
        <w:tc>
          <w:tcPr>
            <w:tcW w:w="675" w:type="dxa"/>
          </w:tcPr>
          <w:p w14:paraId="144AC273" w14:textId="77777777" w:rsidR="00CC784D" w:rsidRPr="009A5868" w:rsidRDefault="00CC784D" w:rsidP="00C977FF">
            <w:pPr>
              <w:pStyle w:val="BMSBodyText"/>
            </w:pPr>
          </w:p>
        </w:tc>
        <w:tc>
          <w:tcPr>
            <w:tcW w:w="9923" w:type="dxa"/>
          </w:tcPr>
          <w:p w14:paraId="13126237" w14:textId="77777777" w:rsidR="00CC784D" w:rsidRDefault="00CC784D" w:rsidP="00CC784D">
            <w:pPr>
              <w:pStyle w:val="BMSBodyText"/>
              <w:numPr>
                <w:ilvl w:val="0"/>
                <w:numId w:val="20"/>
              </w:numPr>
            </w:pPr>
            <w:r>
              <w:t>details of tools and equipment to be used</w:t>
            </w:r>
          </w:p>
        </w:tc>
      </w:tr>
      <w:tr w:rsidR="00CC784D" w:rsidRPr="009A5868" w14:paraId="0C464F15" w14:textId="77777777" w:rsidTr="00C977FF">
        <w:trPr>
          <w:cantSplit/>
        </w:trPr>
        <w:tc>
          <w:tcPr>
            <w:tcW w:w="675" w:type="dxa"/>
          </w:tcPr>
          <w:p w14:paraId="35A24C30" w14:textId="77777777" w:rsidR="00CC784D" w:rsidRPr="009A5868" w:rsidRDefault="00CC784D" w:rsidP="00C977FF">
            <w:pPr>
              <w:pStyle w:val="BMSBodyText"/>
            </w:pPr>
          </w:p>
        </w:tc>
        <w:tc>
          <w:tcPr>
            <w:tcW w:w="9923" w:type="dxa"/>
          </w:tcPr>
          <w:p w14:paraId="2E519ED0" w14:textId="77777777" w:rsidR="00CC784D" w:rsidRDefault="00CC784D" w:rsidP="00CC784D">
            <w:pPr>
              <w:pStyle w:val="BMSBodyText"/>
              <w:numPr>
                <w:ilvl w:val="0"/>
                <w:numId w:val="20"/>
              </w:numPr>
            </w:pPr>
            <w:r>
              <w:t>method of disposal of waste and debris</w:t>
            </w:r>
          </w:p>
        </w:tc>
      </w:tr>
      <w:tr w:rsidR="00CC784D" w:rsidRPr="009A5868" w14:paraId="12AC5FF9" w14:textId="77777777" w:rsidTr="00C977FF">
        <w:trPr>
          <w:cantSplit/>
        </w:trPr>
        <w:tc>
          <w:tcPr>
            <w:tcW w:w="675" w:type="dxa"/>
          </w:tcPr>
          <w:p w14:paraId="005490FB" w14:textId="77777777" w:rsidR="00CC784D" w:rsidRPr="009A5868" w:rsidRDefault="00CC784D" w:rsidP="00C977FF">
            <w:pPr>
              <w:pStyle w:val="BMSBodyText"/>
            </w:pPr>
          </w:p>
        </w:tc>
        <w:tc>
          <w:tcPr>
            <w:tcW w:w="9923" w:type="dxa"/>
          </w:tcPr>
          <w:p w14:paraId="474A9113" w14:textId="767A4F3B" w:rsidR="00CC784D" w:rsidRDefault="00CC784D" w:rsidP="00CC784D">
            <w:pPr>
              <w:pStyle w:val="BMSBodyText"/>
              <w:numPr>
                <w:ilvl w:val="0"/>
                <w:numId w:val="20"/>
              </w:numPr>
            </w:pPr>
            <w:r>
              <w:t xml:space="preserve">details of the state or condition in which the plant or equipment will be </w:t>
            </w:r>
            <w:r w:rsidR="00663280">
              <w:t>left at the end of the activity</w:t>
            </w:r>
          </w:p>
        </w:tc>
      </w:tr>
      <w:tr w:rsidR="00CC784D" w:rsidRPr="009A5868" w14:paraId="6EA5E5ED" w14:textId="77777777" w:rsidTr="00C977FF">
        <w:trPr>
          <w:cantSplit/>
        </w:trPr>
        <w:tc>
          <w:tcPr>
            <w:tcW w:w="675" w:type="dxa"/>
          </w:tcPr>
          <w:p w14:paraId="79EA7BB1" w14:textId="77777777" w:rsidR="00CC784D" w:rsidRPr="009A5868" w:rsidRDefault="00CC784D" w:rsidP="00C977FF">
            <w:pPr>
              <w:pStyle w:val="BMSBodyText"/>
              <w:keepNext/>
              <w:numPr>
                <w:ilvl w:val="0"/>
                <w:numId w:val="9"/>
              </w:numPr>
            </w:pPr>
          </w:p>
        </w:tc>
        <w:tc>
          <w:tcPr>
            <w:tcW w:w="9923" w:type="dxa"/>
          </w:tcPr>
          <w:p w14:paraId="339823E5" w14:textId="77777777" w:rsidR="00CC784D" w:rsidRPr="003B27A2" w:rsidRDefault="00CC784D" w:rsidP="00C977FF">
            <w:pPr>
              <w:pStyle w:val="BMSBodyText"/>
              <w:keepNext/>
              <w:rPr>
                <w:b/>
              </w:rPr>
            </w:pPr>
            <w:r w:rsidRPr="003B27A2">
              <w:rPr>
                <w:b/>
              </w:rPr>
              <w:t>DESIGN CONSIDERATIONS</w:t>
            </w:r>
          </w:p>
        </w:tc>
      </w:tr>
      <w:tr w:rsidR="00CC784D" w:rsidRPr="009A5868" w14:paraId="7019305F" w14:textId="77777777" w:rsidTr="00C977FF">
        <w:trPr>
          <w:cantSplit/>
        </w:trPr>
        <w:tc>
          <w:tcPr>
            <w:tcW w:w="675" w:type="dxa"/>
          </w:tcPr>
          <w:p w14:paraId="6D7297DA" w14:textId="77777777" w:rsidR="00CC784D" w:rsidRPr="009A5868" w:rsidRDefault="00CC784D" w:rsidP="00C977FF">
            <w:pPr>
              <w:pStyle w:val="BMSBodyText"/>
              <w:numPr>
                <w:ilvl w:val="1"/>
                <w:numId w:val="9"/>
              </w:numPr>
            </w:pPr>
          </w:p>
        </w:tc>
        <w:tc>
          <w:tcPr>
            <w:tcW w:w="9923" w:type="dxa"/>
          </w:tcPr>
          <w:p w14:paraId="60386F78" w14:textId="77777777" w:rsidR="00CC784D" w:rsidRDefault="00CC784D" w:rsidP="00C977FF">
            <w:pPr>
              <w:pStyle w:val="BMSBodyText"/>
            </w:pPr>
            <w:r>
              <w:t>The workplace, including the location of equipment, must be designed, constructed and maintained to prevent releases of Dangerous Substances accumulating in sufficient quantity that ignition could result in a fire and/or explosion or other events that may lead to injury.</w:t>
            </w:r>
          </w:p>
        </w:tc>
      </w:tr>
      <w:tr w:rsidR="00CC784D" w:rsidRPr="009A5868" w14:paraId="1357F344" w14:textId="77777777" w:rsidTr="00C977FF">
        <w:trPr>
          <w:cantSplit/>
        </w:trPr>
        <w:tc>
          <w:tcPr>
            <w:tcW w:w="675" w:type="dxa"/>
          </w:tcPr>
          <w:p w14:paraId="1161AE4A" w14:textId="77777777" w:rsidR="00CC784D" w:rsidRPr="009A5868" w:rsidRDefault="00CC784D" w:rsidP="00C977FF">
            <w:pPr>
              <w:pStyle w:val="BMSBodyText"/>
              <w:numPr>
                <w:ilvl w:val="1"/>
                <w:numId w:val="9"/>
              </w:numPr>
            </w:pPr>
          </w:p>
        </w:tc>
        <w:tc>
          <w:tcPr>
            <w:tcW w:w="9923" w:type="dxa"/>
          </w:tcPr>
          <w:p w14:paraId="6B68176F" w14:textId="77777777" w:rsidR="00CC784D" w:rsidRDefault="00CC784D" w:rsidP="00C977FF">
            <w:pPr>
              <w:pStyle w:val="BMSBodyText"/>
            </w:pPr>
            <w:r>
              <w:t>Design of the workplace and any associated assets or buildings MUST take account of the effects or consequences of a fire or explosion.  These preventative concepts would include fire and explosion safety, design of suppression and venting to a safe place, blast deflection and safety distances to inhabited buildings, traffic routes and places where people may gather.</w:t>
            </w:r>
          </w:p>
        </w:tc>
      </w:tr>
      <w:tr w:rsidR="00CC784D" w:rsidRPr="009A5868" w14:paraId="7B64BB74" w14:textId="77777777" w:rsidTr="00C977FF">
        <w:trPr>
          <w:cantSplit/>
        </w:trPr>
        <w:tc>
          <w:tcPr>
            <w:tcW w:w="675" w:type="dxa"/>
          </w:tcPr>
          <w:p w14:paraId="301C276F" w14:textId="77777777" w:rsidR="00CC784D" w:rsidRPr="009A5868" w:rsidRDefault="00CC784D" w:rsidP="00C977FF">
            <w:pPr>
              <w:pStyle w:val="BMSBodyText"/>
              <w:numPr>
                <w:ilvl w:val="1"/>
                <w:numId w:val="9"/>
              </w:numPr>
            </w:pPr>
          </w:p>
        </w:tc>
        <w:tc>
          <w:tcPr>
            <w:tcW w:w="9923" w:type="dxa"/>
          </w:tcPr>
          <w:p w14:paraId="43219BD9" w14:textId="77777777" w:rsidR="00CC784D" w:rsidRDefault="00CC784D" w:rsidP="00C977FF">
            <w:pPr>
              <w:pStyle w:val="BMSBodyText"/>
            </w:pPr>
            <w:r>
              <w:t>Blast control and suppression such as blast walls must be designed by a Competent Person and should use compressed earth or reinforced concrete for deflection or containment to avoid fragmentation effects associated with brick built facilities.</w:t>
            </w:r>
          </w:p>
        </w:tc>
      </w:tr>
      <w:tr w:rsidR="00CC784D" w:rsidRPr="009A5868" w14:paraId="7A70A544" w14:textId="77777777" w:rsidTr="00C977FF">
        <w:trPr>
          <w:cantSplit/>
        </w:trPr>
        <w:tc>
          <w:tcPr>
            <w:tcW w:w="675" w:type="dxa"/>
          </w:tcPr>
          <w:p w14:paraId="6278595C" w14:textId="77777777" w:rsidR="00CC784D" w:rsidRPr="009A5868" w:rsidRDefault="00CC784D" w:rsidP="00C977FF">
            <w:pPr>
              <w:pStyle w:val="BMSBodyText"/>
              <w:numPr>
                <w:ilvl w:val="1"/>
                <w:numId w:val="9"/>
              </w:numPr>
            </w:pPr>
          </w:p>
        </w:tc>
        <w:tc>
          <w:tcPr>
            <w:tcW w:w="9923" w:type="dxa"/>
          </w:tcPr>
          <w:p w14:paraId="3E0900CE" w14:textId="77777777" w:rsidR="00CC784D" w:rsidRDefault="00CC784D" w:rsidP="00C977FF">
            <w:pPr>
              <w:pStyle w:val="BMSBodyText"/>
            </w:pPr>
            <w:r>
              <w:t xml:space="preserve">Design considerations should also include workplace ergonomics and process design, including provision of short travel distances (safe means of quick egress from a building), safe tools, such as non-sparking phosphor bronze hand tools and appropriate means of fire precautions, suppression, fire alarm and </w:t>
            </w:r>
            <w:proofErr w:type="spellStart"/>
            <w:r>
              <w:t>fire fighting</w:t>
            </w:r>
            <w:proofErr w:type="spellEnd"/>
            <w:r>
              <w:t>.</w:t>
            </w:r>
          </w:p>
        </w:tc>
      </w:tr>
      <w:tr w:rsidR="00CC784D" w:rsidRPr="009A5868" w14:paraId="470CBA55" w14:textId="77777777" w:rsidTr="00C977FF">
        <w:trPr>
          <w:cantSplit/>
        </w:trPr>
        <w:tc>
          <w:tcPr>
            <w:tcW w:w="675" w:type="dxa"/>
          </w:tcPr>
          <w:p w14:paraId="4E811804" w14:textId="77777777" w:rsidR="00CC784D" w:rsidRPr="009A5868" w:rsidRDefault="00CC784D" w:rsidP="00C977FF">
            <w:pPr>
              <w:pStyle w:val="BMSBodyText"/>
              <w:keepNext/>
              <w:numPr>
                <w:ilvl w:val="0"/>
                <w:numId w:val="9"/>
              </w:numPr>
            </w:pPr>
          </w:p>
        </w:tc>
        <w:tc>
          <w:tcPr>
            <w:tcW w:w="9923" w:type="dxa"/>
          </w:tcPr>
          <w:p w14:paraId="49832419" w14:textId="77777777" w:rsidR="00CC784D" w:rsidRPr="00197DA6" w:rsidRDefault="00CC784D" w:rsidP="00C977FF">
            <w:pPr>
              <w:pStyle w:val="BMSBodyText"/>
              <w:keepNext/>
              <w:rPr>
                <w:b/>
              </w:rPr>
            </w:pPr>
            <w:r>
              <w:rPr>
                <w:b/>
              </w:rPr>
              <w:t>NON-HAZARDOUS AND HAZARDOUS ZONES</w:t>
            </w:r>
          </w:p>
        </w:tc>
      </w:tr>
      <w:tr w:rsidR="00CC784D" w:rsidRPr="009A5868" w14:paraId="05651082" w14:textId="77777777" w:rsidTr="00C977FF">
        <w:trPr>
          <w:cantSplit/>
        </w:trPr>
        <w:tc>
          <w:tcPr>
            <w:tcW w:w="675" w:type="dxa"/>
          </w:tcPr>
          <w:p w14:paraId="4E553442" w14:textId="77777777" w:rsidR="00CC784D" w:rsidRPr="009A5868" w:rsidRDefault="00CC784D" w:rsidP="00C977FF">
            <w:pPr>
              <w:pStyle w:val="BMSBodyText"/>
              <w:numPr>
                <w:ilvl w:val="1"/>
                <w:numId w:val="9"/>
              </w:numPr>
            </w:pPr>
          </w:p>
        </w:tc>
        <w:tc>
          <w:tcPr>
            <w:tcW w:w="9923" w:type="dxa"/>
          </w:tcPr>
          <w:p w14:paraId="35C2989A" w14:textId="77777777" w:rsidR="00CC784D" w:rsidRPr="009A5868" w:rsidRDefault="00CC784D" w:rsidP="00C977FF">
            <w:pPr>
              <w:pStyle w:val="BMSBodyText"/>
            </w:pPr>
            <w:r>
              <w:t xml:space="preserve">Site Leads must classify the workplace location where an Explosive Atmosphere may occur into Hazardous or Non-Hazardous zones in accordance with the regulations. See the HSE’s </w:t>
            </w:r>
            <w:hyperlink r:id="rId26" w:history="1">
              <w:r w:rsidRPr="004B7596">
                <w:rPr>
                  <w:rStyle w:val="Hyperlink"/>
                </w:rPr>
                <w:t>L138</w:t>
              </w:r>
            </w:hyperlink>
            <w:r>
              <w:t xml:space="preserve"> ‘Schedule 2 Classification of places where explosive atmospheres may occur’ for more information.</w:t>
            </w:r>
          </w:p>
        </w:tc>
      </w:tr>
      <w:tr w:rsidR="00CC784D" w:rsidRPr="009A5868" w14:paraId="554D1A00" w14:textId="77777777" w:rsidTr="00C977FF">
        <w:trPr>
          <w:cantSplit/>
        </w:trPr>
        <w:tc>
          <w:tcPr>
            <w:tcW w:w="675" w:type="dxa"/>
          </w:tcPr>
          <w:p w14:paraId="1137066C" w14:textId="77777777" w:rsidR="00CC784D" w:rsidRPr="009A5868" w:rsidRDefault="00CC784D" w:rsidP="00C977FF">
            <w:pPr>
              <w:pStyle w:val="BMSBodyText"/>
              <w:numPr>
                <w:ilvl w:val="1"/>
                <w:numId w:val="9"/>
              </w:numPr>
            </w:pPr>
          </w:p>
        </w:tc>
        <w:tc>
          <w:tcPr>
            <w:tcW w:w="9923" w:type="dxa"/>
          </w:tcPr>
          <w:p w14:paraId="06FE23BF" w14:textId="77777777" w:rsidR="00CC784D" w:rsidRDefault="00CC784D" w:rsidP="00C977FF">
            <w:pPr>
              <w:pStyle w:val="BMSBodyText"/>
              <w:rPr>
                <w:lang w:val="en-US"/>
              </w:rPr>
            </w:pPr>
            <w:r w:rsidRPr="00FA068F">
              <w:rPr>
                <w:lang w:val="en-US"/>
              </w:rPr>
              <w:t>Where necessary, the entry points to areas classified into zones must be marked with a specified 'EX' sign.</w:t>
            </w:r>
          </w:p>
          <w:p w14:paraId="5EAE06F0" w14:textId="77777777" w:rsidR="00CC784D" w:rsidRDefault="00CC784D" w:rsidP="00C977FF">
            <w:pPr>
              <w:pStyle w:val="BMSBodyText"/>
              <w:jc w:val="center"/>
            </w:pPr>
            <w:r>
              <w:rPr>
                <w:noProof/>
                <w:lang w:eastAsia="en-GB"/>
              </w:rPr>
              <w:drawing>
                <wp:inline distT="0" distB="0" distL="0" distR="0" wp14:anchorId="7685F713" wp14:editId="0C64971B">
                  <wp:extent cx="1085850" cy="1304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sign_q37cp4px.jpg"/>
                          <pic:cNvPicPr/>
                        </pic:nvPicPr>
                        <pic:blipFill>
                          <a:blip r:embed="rId27">
                            <a:extLst>
                              <a:ext uri="{28A0092B-C50C-407E-A947-70E740481C1C}">
                                <a14:useLocalDpi xmlns:a14="http://schemas.microsoft.com/office/drawing/2010/main" val="0"/>
                              </a:ext>
                            </a:extLst>
                          </a:blip>
                          <a:stretch>
                            <a:fillRect/>
                          </a:stretch>
                        </pic:blipFill>
                        <pic:spPr>
                          <a:xfrm>
                            <a:off x="0" y="0"/>
                            <a:ext cx="1085850" cy="1304925"/>
                          </a:xfrm>
                          <a:prstGeom prst="rect">
                            <a:avLst/>
                          </a:prstGeom>
                        </pic:spPr>
                      </pic:pic>
                    </a:graphicData>
                  </a:graphic>
                </wp:inline>
              </w:drawing>
            </w:r>
          </w:p>
        </w:tc>
      </w:tr>
      <w:tr w:rsidR="00CC784D" w:rsidRPr="009A5868" w14:paraId="520177BB" w14:textId="77777777" w:rsidTr="00C977FF">
        <w:trPr>
          <w:cantSplit/>
        </w:trPr>
        <w:tc>
          <w:tcPr>
            <w:tcW w:w="675" w:type="dxa"/>
          </w:tcPr>
          <w:p w14:paraId="09EB52A9" w14:textId="77777777" w:rsidR="00CC784D" w:rsidRPr="009A5868" w:rsidRDefault="00CC784D" w:rsidP="00C977FF">
            <w:pPr>
              <w:pStyle w:val="BMSBodyText"/>
              <w:numPr>
                <w:ilvl w:val="1"/>
                <w:numId w:val="9"/>
              </w:numPr>
            </w:pPr>
          </w:p>
        </w:tc>
        <w:tc>
          <w:tcPr>
            <w:tcW w:w="9923" w:type="dxa"/>
          </w:tcPr>
          <w:p w14:paraId="23CEDD03" w14:textId="77777777" w:rsidR="00CC784D" w:rsidRDefault="00CC784D" w:rsidP="00C977FF">
            <w:pPr>
              <w:pStyle w:val="BMSBodyText"/>
            </w:pPr>
            <w:r>
              <w:t>Before a workplace containing places classified as hazardous is used for the first time, the Site Lead must ensure that its overall explosion safety is verified by a person who is competent in the field of explosion protection as a result of their knowledge, experience and professional training.</w:t>
            </w:r>
          </w:p>
        </w:tc>
      </w:tr>
      <w:tr w:rsidR="00CC784D" w:rsidRPr="009A5868" w14:paraId="375ED789" w14:textId="77777777" w:rsidTr="00C977FF">
        <w:trPr>
          <w:cantSplit/>
        </w:trPr>
        <w:tc>
          <w:tcPr>
            <w:tcW w:w="675" w:type="dxa"/>
          </w:tcPr>
          <w:p w14:paraId="1D5B3141" w14:textId="77777777" w:rsidR="00CC784D" w:rsidRPr="009A5868" w:rsidRDefault="00CC784D" w:rsidP="00C977FF">
            <w:pPr>
              <w:pStyle w:val="BMSBodyText"/>
              <w:numPr>
                <w:ilvl w:val="1"/>
                <w:numId w:val="9"/>
              </w:numPr>
            </w:pPr>
          </w:p>
        </w:tc>
        <w:tc>
          <w:tcPr>
            <w:tcW w:w="9923" w:type="dxa"/>
          </w:tcPr>
          <w:p w14:paraId="4E7D48CE" w14:textId="3B934B35" w:rsidR="00CC784D" w:rsidRPr="009A5868" w:rsidRDefault="00CC784D" w:rsidP="00663280">
            <w:pPr>
              <w:pStyle w:val="BMSBodyText"/>
            </w:pPr>
            <w:r>
              <w:t>The Site Lead must ensure that appropriate work clothing provided for use in places classified as hazardous does not give rise to ele</w:t>
            </w:r>
            <w:r w:rsidR="00663280">
              <w:t xml:space="preserve">ctrostatic discharges. See the </w:t>
            </w:r>
            <w:r>
              <w:t>Personal Protective Equipment Procedure (</w:t>
            </w:r>
            <w:hyperlink r:id="rId28" w:history="1">
              <w:r w:rsidRPr="00663280">
                <w:rPr>
                  <w:rStyle w:val="Hyperlink"/>
                </w:rPr>
                <w:t>HSF-PR-0048</w:t>
              </w:r>
            </w:hyperlink>
            <w:r>
              <w:t>).</w:t>
            </w:r>
          </w:p>
        </w:tc>
      </w:tr>
      <w:tr w:rsidR="00CC784D" w:rsidRPr="009A5868" w14:paraId="0826EA05" w14:textId="77777777" w:rsidTr="00C977FF">
        <w:trPr>
          <w:cantSplit/>
        </w:trPr>
        <w:tc>
          <w:tcPr>
            <w:tcW w:w="675" w:type="dxa"/>
          </w:tcPr>
          <w:p w14:paraId="4C7F6E4C" w14:textId="77777777" w:rsidR="00CC784D" w:rsidRPr="009A5868" w:rsidRDefault="00CC784D" w:rsidP="00C977FF">
            <w:pPr>
              <w:pStyle w:val="BMSBodyText"/>
              <w:numPr>
                <w:ilvl w:val="1"/>
                <w:numId w:val="9"/>
              </w:numPr>
            </w:pPr>
          </w:p>
        </w:tc>
        <w:tc>
          <w:tcPr>
            <w:tcW w:w="9923" w:type="dxa"/>
          </w:tcPr>
          <w:p w14:paraId="085D8E40" w14:textId="320DD9D9" w:rsidR="00CC784D" w:rsidRPr="009A5868" w:rsidRDefault="00CC784D" w:rsidP="00663280">
            <w:pPr>
              <w:pStyle w:val="BMSBodyText"/>
            </w:pPr>
            <w:r>
              <w:t>Where a Hazardous Area classification study has been carried out, this will be recorded in the form of a drawing which</w:t>
            </w:r>
          </w:p>
        </w:tc>
      </w:tr>
      <w:tr w:rsidR="00663280" w:rsidRPr="009A5868" w14:paraId="39F5D98A" w14:textId="77777777" w:rsidTr="00C977FF">
        <w:trPr>
          <w:cantSplit/>
        </w:trPr>
        <w:tc>
          <w:tcPr>
            <w:tcW w:w="675" w:type="dxa"/>
          </w:tcPr>
          <w:p w14:paraId="5C202BFE" w14:textId="77777777" w:rsidR="00663280" w:rsidRDefault="00663280" w:rsidP="00663280">
            <w:pPr>
              <w:pStyle w:val="BMSBodyText"/>
            </w:pPr>
          </w:p>
        </w:tc>
        <w:tc>
          <w:tcPr>
            <w:tcW w:w="9923" w:type="dxa"/>
          </w:tcPr>
          <w:p w14:paraId="5944A835" w14:textId="54259A6D" w:rsidR="00663280" w:rsidRDefault="00663280" w:rsidP="00663280">
            <w:pPr>
              <w:pStyle w:val="BMSBodyText"/>
              <w:numPr>
                <w:ilvl w:val="0"/>
                <w:numId w:val="12"/>
              </w:numPr>
            </w:pPr>
            <w:r>
              <w:t>identifies the Hazardous Areas and classifications of Zones</w:t>
            </w:r>
          </w:p>
        </w:tc>
      </w:tr>
      <w:tr w:rsidR="00663280" w:rsidRPr="009A5868" w14:paraId="7537FCFA" w14:textId="77777777" w:rsidTr="00C977FF">
        <w:trPr>
          <w:cantSplit/>
        </w:trPr>
        <w:tc>
          <w:tcPr>
            <w:tcW w:w="675" w:type="dxa"/>
          </w:tcPr>
          <w:p w14:paraId="32246B87" w14:textId="77777777" w:rsidR="00663280" w:rsidRDefault="00663280" w:rsidP="00663280">
            <w:pPr>
              <w:pStyle w:val="BMSBodyText"/>
            </w:pPr>
          </w:p>
        </w:tc>
        <w:tc>
          <w:tcPr>
            <w:tcW w:w="9923" w:type="dxa"/>
          </w:tcPr>
          <w:p w14:paraId="3A3DF049" w14:textId="1282FDD7" w:rsidR="00663280" w:rsidRDefault="00663280" w:rsidP="00663280">
            <w:pPr>
              <w:pStyle w:val="BMSBodyText"/>
              <w:numPr>
                <w:ilvl w:val="0"/>
                <w:numId w:val="12"/>
              </w:numPr>
            </w:pPr>
            <w:r>
              <w:t>shows the extent of the Zones in both plan and elevation (i.e. illustrates the three-dimensional nature of the hazardous zone)</w:t>
            </w:r>
          </w:p>
        </w:tc>
      </w:tr>
      <w:tr w:rsidR="00663280" w:rsidRPr="009A5868" w14:paraId="151D082E" w14:textId="77777777" w:rsidTr="00C977FF">
        <w:trPr>
          <w:cantSplit/>
        </w:trPr>
        <w:tc>
          <w:tcPr>
            <w:tcW w:w="675" w:type="dxa"/>
          </w:tcPr>
          <w:p w14:paraId="025C15BE" w14:textId="77777777" w:rsidR="00663280" w:rsidRPr="009A5868" w:rsidRDefault="00663280" w:rsidP="00663280">
            <w:pPr>
              <w:pStyle w:val="BMSBodyText"/>
            </w:pPr>
          </w:p>
        </w:tc>
        <w:tc>
          <w:tcPr>
            <w:tcW w:w="9923" w:type="dxa"/>
          </w:tcPr>
          <w:p w14:paraId="21BAC4CF" w14:textId="77DFDFA9" w:rsidR="00663280" w:rsidRDefault="00663280" w:rsidP="00663280">
            <w:pPr>
              <w:pStyle w:val="BMSBodyText"/>
              <w:numPr>
                <w:ilvl w:val="0"/>
                <w:numId w:val="12"/>
              </w:numPr>
            </w:pPr>
            <w:r>
              <w:t>is supplemented by text giving information about</w:t>
            </w:r>
          </w:p>
        </w:tc>
      </w:tr>
      <w:tr w:rsidR="00663280" w:rsidRPr="009A5868" w14:paraId="4C557ECB" w14:textId="77777777" w:rsidTr="00C977FF">
        <w:trPr>
          <w:cantSplit/>
        </w:trPr>
        <w:tc>
          <w:tcPr>
            <w:tcW w:w="675" w:type="dxa"/>
          </w:tcPr>
          <w:p w14:paraId="5A53FEDF" w14:textId="77777777" w:rsidR="00663280" w:rsidRDefault="00663280" w:rsidP="00663280">
            <w:pPr>
              <w:pStyle w:val="BMSBodyText"/>
            </w:pPr>
          </w:p>
        </w:tc>
        <w:tc>
          <w:tcPr>
            <w:tcW w:w="9923" w:type="dxa"/>
          </w:tcPr>
          <w:p w14:paraId="63659D6E" w14:textId="64FD6F1C" w:rsidR="00663280" w:rsidRDefault="00663280" w:rsidP="00663280">
            <w:pPr>
              <w:pStyle w:val="BMSBodyText"/>
              <w:numPr>
                <w:ilvl w:val="1"/>
                <w:numId w:val="31"/>
              </w:numPr>
            </w:pPr>
            <w:r>
              <w:t>the Dangerous Substances that will be present</w:t>
            </w:r>
          </w:p>
        </w:tc>
      </w:tr>
      <w:tr w:rsidR="00663280" w:rsidRPr="009A5868" w14:paraId="2722F55A" w14:textId="77777777" w:rsidTr="00C977FF">
        <w:trPr>
          <w:cantSplit/>
        </w:trPr>
        <w:tc>
          <w:tcPr>
            <w:tcW w:w="675" w:type="dxa"/>
          </w:tcPr>
          <w:p w14:paraId="0A7CAA37" w14:textId="77777777" w:rsidR="00663280" w:rsidRDefault="00663280" w:rsidP="00663280">
            <w:pPr>
              <w:pStyle w:val="BMSBodyText"/>
            </w:pPr>
          </w:p>
        </w:tc>
        <w:tc>
          <w:tcPr>
            <w:tcW w:w="9923" w:type="dxa"/>
          </w:tcPr>
          <w:p w14:paraId="6B9AA7C4" w14:textId="69945E43" w:rsidR="00663280" w:rsidRDefault="00663280" w:rsidP="00663280">
            <w:pPr>
              <w:pStyle w:val="BMSBodyText"/>
              <w:numPr>
                <w:ilvl w:val="1"/>
                <w:numId w:val="31"/>
              </w:numPr>
            </w:pPr>
            <w:r>
              <w:t>the work activities that have been considered</w:t>
            </w:r>
          </w:p>
        </w:tc>
      </w:tr>
      <w:tr w:rsidR="00663280" w:rsidRPr="009A5868" w14:paraId="4540313E" w14:textId="77777777" w:rsidTr="00C977FF">
        <w:trPr>
          <w:cantSplit/>
        </w:trPr>
        <w:tc>
          <w:tcPr>
            <w:tcW w:w="675" w:type="dxa"/>
          </w:tcPr>
          <w:p w14:paraId="2F044E1D" w14:textId="77777777" w:rsidR="00663280" w:rsidRDefault="00663280" w:rsidP="00663280">
            <w:pPr>
              <w:pStyle w:val="BMSBodyText"/>
            </w:pPr>
          </w:p>
        </w:tc>
        <w:tc>
          <w:tcPr>
            <w:tcW w:w="9923" w:type="dxa"/>
          </w:tcPr>
          <w:p w14:paraId="533577C2" w14:textId="74812E49" w:rsidR="00663280" w:rsidRDefault="00663280" w:rsidP="00663280">
            <w:pPr>
              <w:pStyle w:val="BMSBodyText"/>
              <w:numPr>
                <w:ilvl w:val="1"/>
                <w:numId w:val="31"/>
              </w:numPr>
            </w:pPr>
            <w:r>
              <w:t>other assumptions made by the study</w:t>
            </w:r>
          </w:p>
        </w:tc>
      </w:tr>
      <w:tr w:rsidR="00663280" w:rsidRPr="009A5868" w14:paraId="3FBB43AB" w14:textId="77777777" w:rsidTr="00C977FF">
        <w:trPr>
          <w:cantSplit/>
        </w:trPr>
        <w:tc>
          <w:tcPr>
            <w:tcW w:w="675" w:type="dxa"/>
          </w:tcPr>
          <w:p w14:paraId="7EE73B01" w14:textId="77777777" w:rsidR="00663280" w:rsidRDefault="00663280" w:rsidP="00663280">
            <w:pPr>
              <w:pStyle w:val="BMSBodyText"/>
            </w:pPr>
          </w:p>
        </w:tc>
        <w:tc>
          <w:tcPr>
            <w:tcW w:w="9923" w:type="dxa"/>
          </w:tcPr>
          <w:p w14:paraId="07CF88AF" w14:textId="36A3C83F" w:rsidR="00663280" w:rsidRDefault="00663280" w:rsidP="00663280">
            <w:pPr>
              <w:pStyle w:val="BMSBodyText"/>
              <w:numPr>
                <w:ilvl w:val="0"/>
                <w:numId w:val="12"/>
              </w:numPr>
            </w:pPr>
            <w:r>
              <w:t>is retained as part of the documentation</w:t>
            </w:r>
          </w:p>
        </w:tc>
      </w:tr>
      <w:tr w:rsidR="00663280" w:rsidRPr="009A5868" w14:paraId="78D87462" w14:textId="77777777" w:rsidTr="00C977FF">
        <w:trPr>
          <w:cantSplit/>
        </w:trPr>
        <w:tc>
          <w:tcPr>
            <w:tcW w:w="675" w:type="dxa"/>
          </w:tcPr>
          <w:p w14:paraId="6F689BBE" w14:textId="77777777" w:rsidR="00663280" w:rsidRDefault="00663280" w:rsidP="00663280">
            <w:pPr>
              <w:pStyle w:val="BMSBodyText"/>
            </w:pPr>
          </w:p>
        </w:tc>
        <w:tc>
          <w:tcPr>
            <w:tcW w:w="9923" w:type="dxa"/>
          </w:tcPr>
          <w:p w14:paraId="1B2BC2AF" w14:textId="5E655910" w:rsidR="00663280" w:rsidRDefault="00663280" w:rsidP="00663280">
            <w:pPr>
              <w:pStyle w:val="BMSBodyText"/>
              <w:numPr>
                <w:ilvl w:val="0"/>
                <w:numId w:val="12"/>
              </w:numPr>
            </w:pPr>
            <w:r>
              <w:t>is updated whenever new equipment is to be introduced into a Zoned area</w:t>
            </w:r>
          </w:p>
        </w:tc>
      </w:tr>
      <w:tr w:rsidR="00CC784D" w:rsidRPr="009A5868" w14:paraId="68C5C860" w14:textId="77777777" w:rsidTr="00C977FF">
        <w:trPr>
          <w:cantSplit/>
        </w:trPr>
        <w:tc>
          <w:tcPr>
            <w:tcW w:w="675" w:type="dxa"/>
          </w:tcPr>
          <w:p w14:paraId="57EC8134" w14:textId="77777777" w:rsidR="00CC784D" w:rsidRPr="009A5868" w:rsidRDefault="00CC784D" w:rsidP="00C977FF">
            <w:pPr>
              <w:pStyle w:val="BMSBodyText"/>
              <w:numPr>
                <w:ilvl w:val="0"/>
                <w:numId w:val="9"/>
              </w:numPr>
            </w:pPr>
          </w:p>
        </w:tc>
        <w:tc>
          <w:tcPr>
            <w:tcW w:w="9923" w:type="dxa"/>
          </w:tcPr>
          <w:p w14:paraId="27259B5B" w14:textId="77777777" w:rsidR="00CC784D" w:rsidRPr="001D6C01" w:rsidRDefault="00CC784D" w:rsidP="00C977FF">
            <w:pPr>
              <w:pStyle w:val="BMSBodyText"/>
              <w:rPr>
                <w:b/>
              </w:rPr>
            </w:pPr>
            <w:r w:rsidRPr="001D6C01">
              <w:rPr>
                <w:b/>
              </w:rPr>
              <w:t>SELECTING EQUIPMENT AND PROTECTIVE SYSTEMS</w:t>
            </w:r>
          </w:p>
        </w:tc>
      </w:tr>
      <w:tr w:rsidR="00CC784D" w:rsidRPr="009A5868" w14:paraId="24E52D90" w14:textId="77777777" w:rsidTr="00C977FF">
        <w:trPr>
          <w:cantSplit/>
        </w:trPr>
        <w:tc>
          <w:tcPr>
            <w:tcW w:w="675" w:type="dxa"/>
          </w:tcPr>
          <w:p w14:paraId="06A4EE4F" w14:textId="77777777" w:rsidR="00CC784D" w:rsidRPr="009A5868" w:rsidRDefault="00CC784D" w:rsidP="00C977FF">
            <w:pPr>
              <w:pStyle w:val="BMSBodyText"/>
              <w:numPr>
                <w:ilvl w:val="1"/>
                <w:numId w:val="9"/>
              </w:numPr>
            </w:pPr>
          </w:p>
        </w:tc>
        <w:tc>
          <w:tcPr>
            <w:tcW w:w="9923" w:type="dxa"/>
          </w:tcPr>
          <w:p w14:paraId="0057019A" w14:textId="16AFF7F4" w:rsidR="00CC784D" w:rsidRPr="009A5868" w:rsidRDefault="00CC784D" w:rsidP="00663280">
            <w:pPr>
              <w:pStyle w:val="BMSBodyText"/>
            </w:pPr>
            <w:r>
              <w:t xml:space="preserve">Equipment and protective systems for all places in which explosive atmospheres may be present must be selected on the basis of the requirements set out in the </w:t>
            </w:r>
            <w:hyperlink r:id="rId29" w:history="1">
              <w:r w:rsidRPr="004B7596">
                <w:rPr>
                  <w:rStyle w:val="Hyperlink"/>
                </w:rPr>
                <w:t>Equipment and Protective Systems Intended for Use in Potentially Explosive Atmospheres Regulations.</w:t>
              </w:r>
            </w:hyperlink>
          </w:p>
        </w:tc>
      </w:tr>
      <w:tr w:rsidR="00CC784D" w:rsidRPr="009A5868" w14:paraId="3CA5719E" w14:textId="77777777" w:rsidTr="00C977FF">
        <w:trPr>
          <w:cantSplit/>
        </w:trPr>
        <w:tc>
          <w:tcPr>
            <w:tcW w:w="675" w:type="dxa"/>
          </w:tcPr>
          <w:p w14:paraId="0711C522" w14:textId="77777777" w:rsidR="00CC784D" w:rsidRPr="009A5868" w:rsidRDefault="00CC784D" w:rsidP="00C977FF">
            <w:pPr>
              <w:pStyle w:val="BMSBodyText"/>
              <w:numPr>
                <w:ilvl w:val="0"/>
                <w:numId w:val="9"/>
              </w:numPr>
            </w:pPr>
          </w:p>
        </w:tc>
        <w:tc>
          <w:tcPr>
            <w:tcW w:w="9923" w:type="dxa"/>
          </w:tcPr>
          <w:p w14:paraId="4FC466B8" w14:textId="77777777" w:rsidR="00CC784D" w:rsidRPr="00197DA6" w:rsidRDefault="00CC784D" w:rsidP="00C977FF">
            <w:pPr>
              <w:pStyle w:val="BMSBodyText"/>
              <w:rPr>
                <w:b/>
              </w:rPr>
            </w:pPr>
            <w:r w:rsidRPr="00197DA6">
              <w:rPr>
                <w:b/>
              </w:rPr>
              <w:t>REDUNDANT PLANT AND EQUIPMENT</w:t>
            </w:r>
          </w:p>
        </w:tc>
      </w:tr>
      <w:tr w:rsidR="00CC784D" w:rsidRPr="009A5868" w14:paraId="106C707D" w14:textId="77777777" w:rsidTr="00C977FF">
        <w:trPr>
          <w:cantSplit/>
        </w:trPr>
        <w:tc>
          <w:tcPr>
            <w:tcW w:w="675" w:type="dxa"/>
          </w:tcPr>
          <w:p w14:paraId="32048CE5" w14:textId="77777777" w:rsidR="00CC784D" w:rsidRPr="009A5868" w:rsidRDefault="00CC784D" w:rsidP="00C977FF">
            <w:pPr>
              <w:pStyle w:val="BMSBodyText"/>
              <w:numPr>
                <w:ilvl w:val="1"/>
                <w:numId w:val="9"/>
              </w:numPr>
            </w:pPr>
          </w:p>
        </w:tc>
        <w:tc>
          <w:tcPr>
            <w:tcW w:w="9923" w:type="dxa"/>
          </w:tcPr>
          <w:p w14:paraId="739E0681" w14:textId="77777777" w:rsidR="00CC784D" w:rsidRPr="009A5868" w:rsidRDefault="00CC784D" w:rsidP="00C977FF">
            <w:pPr>
              <w:pStyle w:val="BMSBodyText"/>
            </w:pPr>
            <w:r>
              <w:t xml:space="preserve">Before any decommissioning or relocation of fixed or bulk storage, advice must be sought from the supplier of the Dangerous Substance about making plant safe before it is mothballed, dismantled, transferred to a holding area or removed from site. </w:t>
            </w:r>
          </w:p>
        </w:tc>
      </w:tr>
      <w:tr w:rsidR="00CC784D" w:rsidRPr="009A5868" w14:paraId="7E0CCA89" w14:textId="77777777" w:rsidTr="00C977FF">
        <w:trPr>
          <w:cantSplit/>
        </w:trPr>
        <w:tc>
          <w:tcPr>
            <w:tcW w:w="675" w:type="dxa"/>
          </w:tcPr>
          <w:p w14:paraId="2B2414FF" w14:textId="77777777" w:rsidR="00CC784D" w:rsidRPr="009A5868" w:rsidRDefault="00CC784D" w:rsidP="00C977FF">
            <w:pPr>
              <w:pStyle w:val="BMSBodyText"/>
              <w:numPr>
                <w:ilvl w:val="1"/>
                <w:numId w:val="9"/>
              </w:numPr>
            </w:pPr>
          </w:p>
        </w:tc>
        <w:tc>
          <w:tcPr>
            <w:tcW w:w="9923" w:type="dxa"/>
          </w:tcPr>
          <w:p w14:paraId="22464D36" w14:textId="77777777" w:rsidR="00CC784D" w:rsidRPr="009A5868" w:rsidRDefault="00CC784D" w:rsidP="00C977FF">
            <w:pPr>
              <w:pStyle w:val="BMSBodyText"/>
            </w:pPr>
            <w:r>
              <w:t>Where tanks have been made temporarily safe to be taken off site for cleaning and disposal, they must be maintained in a safe condition before and during transport and subsequent demolition.</w:t>
            </w:r>
          </w:p>
        </w:tc>
      </w:tr>
      <w:tr w:rsidR="00CC784D" w:rsidRPr="009A5868" w14:paraId="210AC182" w14:textId="77777777" w:rsidTr="00C977FF">
        <w:trPr>
          <w:cantSplit/>
        </w:trPr>
        <w:tc>
          <w:tcPr>
            <w:tcW w:w="675" w:type="dxa"/>
          </w:tcPr>
          <w:p w14:paraId="4BC2D345" w14:textId="77777777" w:rsidR="00CC784D" w:rsidRPr="009A5868" w:rsidRDefault="00CC784D" w:rsidP="00C977FF">
            <w:pPr>
              <w:pStyle w:val="BMSBodyText"/>
              <w:numPr>
                <w:ilvl w:val="1"/>
                <w:numId w:val="9"/>
              </w:numPr>
            </w:pPr>
          </w:p>
        </w:tc>
        <w:tc>
          <w:tcPr>
            <w:tcW w:w="9923" w:type="dxa"/>
          </w:tcPr>
          <w:p w14:paraId="0C2FCE51" w14:textId="620F149A" w:rsidR="00CC784D" w:rsidRPr="009A5868" w:rsidRDefault="00CC784D" w:rsidP="00C977FF">
            <w:pPr>
              <w:pStyle w:val="BMSBodyText"/>
            </w:pPr>
            <w:r>
              <w:t>Portable gas cylinders (transportable pressure receptacles) of any kind for which there is no further use must be returned to the supplier, who is normally also the owner, for refill or disposal.  The Site Lead must keep track of cylinders, drums and other transportable containers on site so that they may be safely disposed of.  Activities involving the use of Gas Cylinders must also refer to the ‘Gas Cylinders’ procedure (</w:t>
            </w:r>
            <w:hyperlink r:id="rId30" w:history="1">
              <w:r w:rsidRPr="005C4F17">
                <w:rPr>
                  <w:rStyle w:val="Hyperlink"/>
                </w:rPr>
                <w:t>HSF-PR-0012</w:t>
              </w:r>
            </w:hyperlink>
            <w:r>
              <w:t>).</w:t>
            </w:r>
          </w:p>
        </w:tc>
      </w:tr>
      <w:tr w:rsidR="00CC784D" w:rsidRPr="009A5868" w14:paraId="33D63BE0" w14:textId="77777777" w:rsidTr="00C977FF">
        <w:trPr>
          <w:cantSplit/>
        </w:trPr>
        <w:tc>
          <w:tcPr>
            <w:tcW w:w="675" w:type="dxa"/>
          </w:tcPr>
          <w:p w14:paraId="34AE6807" w14:textId="77777777" w:rsidR="00CC784D" w:rsidRPr="009A5868" w:rsidRDefault="00CC784D" w:rsidP="00C977FF">
            <w:pPr>
              <w:pStyle w:val="BMSBodyText"/>
              <w:numPr>
                <w:ilvl w:val="0"/>
                <w:numId w:val="9"/>
              </w:numPr>
            </w:pPr>
          </w:p>
        </w:tc>
        <w:tc>
          <w:tcPr>
            <w:tcW w:w="9923" w:type="dxa"/>
          </w:tcPr>
          <w:p w14:paraId="21D9992E" w14:textId="77777777" w:rsidR="00CC784D" w:rsidRPr="00D3213D" w:rsidRDefault="00CC784D" w:rsidP="00C977FF">
            <w:pPr>
              <w:pStyle w:val="BMSBodyText"/>
              <w:rPr>
                <w:b/>
              </w:rPr>
            </w:pPr>
            <w:r>
              <w:rPr>
                <w:b/>
              </w:rPr>
              <w:t>V</w:t>
            </w:r>
            <w:r w:rsidRPr="00D3213D">
              <w:rPr>
                <w:b/>
              </w:rPr>
              <w:t>ENTILATION</w:t>
            </w:r>
          </w:p>
        </w:tc>
      </w:tr>
      <w:tr w:rsidR="00CC784D" w:rsidRPr="009A5868" w14:paraId="31A70548" w14:textId="77777777" w:rsidTr="00C977FF">
        <w:trPr>
          <w:cantSplit/>
        </w:trPr>
        <w:tc>
          <w:tcPr>
            <w:tcW w:w="675" w:type="dxa"/>
          </w:tcPr>
          <w:p w14:paraId="3CC3C2C3" w14:textId="77777777" w:rsidR="00CC784D" w:rsidRPr="009A5868" w:rsidRDefault="00CC784D" w:rsidP="00C977FF">
            <w:pPr>
              <w:pStyle w:val="BMSBodyText"/>
              <w:numPr>
                <w:ilvl w:val="1"/>
                <w:numId w:val="9"/>
              </w:numPr>
            </w:pPr>
          </w:p>
        </w:tc>
        <w:tc>
          <w:tcPr>
            <w:tcW w:w="9923" w:type="dxa"/>
          </w:tcPr>
          <w:p w14:paraId="3D138A22" w14:textId="77777777" w:rsidR="00CC784D" w:rsidRDefault="00CC784D" w:rsidP="00C977FF">
            <w:pPr>
              <w:pStyle w:val="BMSBodyText"/>
            </w:pPr>
            <w:r>
              <w:t xml:space="preserve">Elimination or minimisation of the release of Dangerous Substances by using closed systems or suitable processing and handling methods must be the first consideration. </w:t>
            </w:r>
          </w:p>
        </w:tc>
      </w:tr>
      <w:tr w:rsidR="00CC784D" w:rsidRPr="009A5868" w14:paraId="36479035" w14:textId="77777777" w:rsidTr="00C977FF">
        <w:trPr>
          <w:cantSplit/>
        </w:trPr>
        <w:tc>
          <w:tcPr>
            <w:tcW w:w="675" w:type="dxa"/>
          </w:tcPr>
          <w:p w14:paraId="6F826735" w14:textId="77777777" w:rsidR="00CC784D" w:rsidRPr="009A5868" w:rsidRDefault="00CC784D" w:rsidP="00C977FF">
            <w:pPr>
              <w:pStyle w:val="BMSBodyText"/>
              <w:numPr>
                <w:ilvl w:val="1"/>
                <w:numId w:val="9"/>
              </w:numPr>
            </w:pPr>
          </w:p>
        </w:tc>
        <w:tc>
          <w:tcPr>
            <w:tcW w:w="9923" w:type="dxa"/>
          </w:tcPr>
          <w:p w14:paraId="78BE441A" w14:textId="13632ED2" w:rsidR="00CC784D" w:rsidRDefault="00CC784D" w:rsidP="00C977FF">
            <w:pPr>
              <w:pStyle w:val="BMSBodyText"/>
            </w:pPr>
            <w:r>
              <w:t>Where this cannot be achieved adequate ventilation must be provided to dilute the concentration of any Dangerous Substances to a safe level. The following table sets out</w:t>
            </w:r>
            <w:r w:rsidR="00663280">
              <w:t xml:space="preserve"> the hierarchy of ventilation: </w:t>
            </w:r>
          </w:p>
        </w:tc>
      </w:tr>
      <w:tr w:rsidR="00CC784D" w:rsidRPr="009A5868" w14:paraId="1E054538" w14:textId="77777777" w:rsidTr="00C977FF">
        <w:trPr>
          <w:cantSplit/>
        </w:trPr>
        <w:tc>
          <w:tcPr>
            <w:tcW w:w="675" w:type="dxa"/>
          </w:tcPr>
          <w:p w14:paraId="72741758" w14:textId="77777777" w:rsidR="00CC784D" w:rsidRPr="009A5868" w:rsidRDefault="00CC784D" w:rsidP="00C977FF">
            <w:pPr>
              <w:pStyle w:val="BMSBodyText"/>
              <w:numPr>
                <w:ilvl w:val="1"/>
                <w:numId w:val="9"/>
              </w:numPr>
            </w:pPr>
          </w:p>
        </w:tc>
        <w:tc>
          <w:tcPr>
            <w:tcW w:w="9923" w:type="dxa"/>
          </w:tcPr>
          <w:tbl>
            <w:tblPr>
              <w:tblStyle w:val="TableGrid"/>
              <w:tblW w:w="0" w:type="auto"/>
              <w:tblLook w:val="04A0" w:firstRow="1" w:lastRow="0" w:firstColumn="1" w:lastColumn="0" w:noHBand="0" w:noVBand="1"/>
            </w:tblPr>
            <w:tblGrid>
              <w:gridCol w:w="596"/>
              <w:gridCol w:w="1843"/>
              <w:gridCol w:w="7258"/>
            </w:tblGrid>
            <w:tr w:rsidR="00CC784D" w14:paraId="2B9B04D8" w14:textId="77777777" w:rsidTr="00663280">
              <w:tc>
                <w:tcPr>
                  <w:tcW w:w="596" w:type="dxa"/>
                  <w:shd w:val="clear" w:color="auto" w:fill="D9D9D9" w:themeFill="background1" w:themeFillShade="D9"/>
                </w:tcPr>
                <w:p w14:paraId="6AB07FDB" w14:textId="77777777" w:rsidR="00CC784D" w:rsidRDefault="00CC784D" w:rsidP="00663280">
                  <w:pPr>
                    <w:pStyle w:val="BMSBodyText"/>
                    <w:spacing w:before="20" w:after="20"/>
                  </w:pPr>
                </w:p>
              </w:tc>
              <w:tc>
                <w:tcPr>
                  <w:tcW w:w="1843" w:type="dxa"/>
                  <w:shd w:val="clear" w:color="auto" w:fill="D9D9D9" w:themeFill="background1" w:themeFillShade="D9"/>
                </w:tcPr>
                <w:p w14:paraId="1025DC30" w14:textId="77777777" w:rsidR="00CC784D" w:rsidRDefault="00CC784D" w:rsidP="00663280">
                  <w:pPr>
                    <w:pStyle w:val="BMSBodyText"/>
                    <w:spacing w:before="20" w:after="20"/>
                  </w:pPr>
                  <w:r>
                    <w:t>Method</w:t>
                  </w:r>
                </w:p>
              </w:tc>
              <w:tc>
                <w:tcPr>
                  <w:tcW w:w="7258" w:type="dxa"/>
                  <w:shd w:val="clear" w:color="auto" w:fill="D9D9D9" w:themeFill="background1" w:themeFillShade="D9"/>
                </w:tcPr>
                <w:p w14:paraId="177CD8EF" w14:textId="77777777" w:rsidR="00CC784D" w:rsidRDefault="00CC784D" w:rsidP="00663280">
                  <w:pPr>
                    <w:pStyle w:val="BMSBodyText"/>
                    <w:spacing w:before="20" w:after="20"/>
                  </w:pPr>
                  <w:r>
                    <w:t>Requirement</w:t>
                  </w:r>
                </w:p>
              </w:tc>
            </w:tr>
            <w:tr w:rsidR="00CC784D" w14:paraId="71220C7F" w14:textId="77777777" w:rsidTr="00663280">
              <w:tc>
                <w:tcPr>
                  <w:tcW w:w="596" w:type="dxa"/>
                </w:tcPr>
                <w:p w14:paraId="751598E6" w14:textId="77777777" w:rsidR="00CC784D" w:rsidRPr="00906F7B" w:rsidRDefault="00CC784D" w:rsidP="00663280">
                  <w:pPr>
                    <w:pStyle w:val="BMSBodyText"/>
                    <w:numPr>
                      <w:ilvl w:val="0"/>
                      <w:numId w:val="21"/>
                    </w:numPr>
                    <w:spacing w:before="20" w:after="20"/>
                  </w:pPr>
                </w:p>
              </w:tc>
              <w:tc>
                <w:tcPr>
                  <w:tcW w:w="1843" w:type="dxa"/>
                </w:tcPr>
                <w:p w14:paraId="5897A5DE" w14:textId="77777777" w:rsidR="00CC784D" w:rsidRDefault="00CC784D" w:rsidP="00663280">
                  <w:pPr>
                    <w:pStyle w:val="BMSBodyText"/>
                    <w:spacing w:before="20" w:after="20"/>
                  </w:pPr>
                  <w:r>
                    <w:t>N</w:t>
                  </w:r>
                  <w:r w:rsidRPr="00906F7B">
                    <w:t>atural dispersion</w:t>
                  </w:r>
                </w:p>
              </w:tc>
              <w:tc>
                <w:tcPr>
                  <w:tcW w:w="7258" w:type="dxa"/>
                </w:tcPr>
                <w:p w14:paraId="4CC3084B" w14:textId="77777777" w:rsidR="00CC784D" w:rsidRDefault="00CC784D" w:rsidP="00663280">
                  <w:pPr>
                    <w:pStyle w:val="BMSBodyText"/>
                    <w:spacing w:before="20" w:after="20"/>
                  </w:pPr>
                  <w:r>
                    <w:t>Locating plant and storage facilities in the open air normally ensures the best possible dispersion of Dangerous Substances to limit the formation of hazardous explosive atmospheres</w:t>
                  </w:r>
                </w:p>
              </w:tc>
            </w:tr>
            <w:tr w:rsidR="00CC784D" w14:paraId="74CE1059" w14:textId="77777777" w:rsidTr="00663280">
              <w:tc>
                <w:tcPr>
                  <w:tcW w:w="596" w:type="dxa"/>
                </w:tcPr>
                <w:p w14:paraId="42464984" w14:textId="77777777" w:rsidR="00CC784D" w:rsidRPr="00906F7B" w:rsidRDefault="00CC784D" w:rsidP="00663280">
                  <w:pPr>
                    <w:pStyle w:val="BMSBodyText"/>
                    <w:numPr>
                      <w:ilvl w:val="0"/>
                      <w:numId w:val="21"/>
                    </w:numPr>
                    <w:spacing w:before="20" w:after="20"/>
                  </w:pPr>
                </w:p>
              </w:tc>
              <w:tc>
                <w:tcPr>
                  <w:tcW w:w="1843" w:type="dxa"/>
                </w:tcPr>
                <w:p w14:paraId="1D7F1DA7" w14:textId="77777777" w:rsidR="00CC784D" w:rsidRDefault="00CC784D" w:rsidP="00663280">
                  <w:pPr>
                    <w:pStyle w:val="BMSBodyText"/>
                    <w:spacing w:before="20" w:after="20"/>
                  </w:pPr>
                  <w:r>
                    <w:t>I</w:t>
                  </w:r>
                  <w:r w:rsidRPr="00906F7B">
                    <w:t>ndoors and ventilated from open air</w:t>
                  </w:r>
                </w:p>
              </w:tc>
              <w:tc>
                <w:tcPr>
                  <w:tcW w:w="7258" w:type="dxa"/>
                </w:tcPr>
                <w:p w14:paraId="30A15B32" w14:textId="77777777" w:rsidR="00CC784D" w:rsidRDefault="00CC784D" w:rsidP="00663280">
                  <w:pPr>
                    <w:pStyle w:val="BMSBodyText"/>
                    <w:spacing w:before="20" w:after="20"/>
                  </w:pPr>
                  <w:r>
                    <w:t xml:space="preserve">Dangerous Substances located indoors.  Ventilation must be adequate to limit the formation of hazardous explosive atmospheres. The greater the air flow from and to open air (natural ventilation) the better. </w:t>
                  </w:r>
                </w:p>
                <w:p w14:paraId="39346A9A" w14:textId="77777777" w:rsidR="00CC784D" w:rsidRDefault="00CC784D" w:rsidP="00663280">
                  <w:pPr>
                    <w:pStyle w:val="BMSBodyText"/>
                    <w:spacing w:before="20" w:after="20"/>
                  </w:pPr>
                  <w:r>
                    <w:t>If possible one or more solid sides to an enclosure should be removed. Ventilation should:</w:t>
                  </w:r>
                </w:p>
                <w:p w14:paraId="2AEA5CD4" w14:textId="77777777" w:rsidR="00CC784D" w:rsidRDefault="00CC784D" w:rsidP="00663280">
                  <w:pPr>
                    <w:pStyle w:val="BMSBodyText"/>
                    <w:numPr>
                      <w:ilvl w:val="0"/>
                      <w:numId w:val="22"/>
                    </w:numPr>
                    <w:spacing w:before="20" w:after="20"/>
                  </w:pPr>
                  <w:r>
                    <w:t>ensure there are no stagnant or poorly ventilated areas in the building, room or enclosure containing plant or stores where the dangerous substance can accumulate to form an explosive atmosphere; and</w:t>
                  </w:r>
                </w:p>
                <w:p w14:paraId="7BF80468" w14:textId="77777777" w:rsidR="00CC784D" w:rsidRDefault="00CC784D" w:rsidP="00663280">
                  <w:pPr>
                    <w:pStyle w:val="BMSBodyText"/>
                    <w:numPr>
                      <w:ilvl w:val="0"/>
                      <w:numId w:val="22"/>
                    </w:numPr>
                    <w:spacing w:before="20" w:after="20"/>
                  </w:pPr>
                  <w:r>
                    <w:t>prevent the formation of explosive atmospheres in any other parts of the building.</w:t>
                  </w:r>
                </w:p>
              </w:tc>
            </w:tr>
            <w:tr w:rsidR="00CC784D" w14:paraId="21F8CA8E" w14:textId="77777777" w:rsidTr="00663280">
              <w:tc>
                <w:tcPr>
                  <w:tcW w:w="596" w:type="dxa"/>
                </w:tcPr>
                <w:p w14:paraId="20562F3A" w14:textId="77777777" w:rsidR="00CC784D" w:rsidRDefault="00CC784D" w:rsidP="00663280">
                  <w:pPr>
                    <w:pStyle w:val="BMSBodyText"/>
                    <w:numPr>
                      <w:ilvl w:val="0"/>
                      <w:numId w:val="21"/>
                    </w:numPr>
                    <w:spacing w:before="20" w:after="20"/>
                  </w:pPr>
                </w:p>
              </w:tc>
              <w:tc>
                <w:tcPr>
                  <w:tcW w:w="1843" w:type="dxa"/>
                </w:tcPr>
                <w:p w14:paraId="255E9884" w14:textId="77777777" w:rsidR="00CC784D" w:rsidRDefault="00CC784D" w:rsidP="00663280">
                  <w:pPr>
                    <w:pStyle w:val="BMSBodyText"/>
                    <w:spacing w:before="20" w:after="20"/>
                  </w:pPr>
                  <w:r>
                    <w:t>M</w:t>
                  </w:r>
                  <w:r w:rsidRPr="00906F7B">
                    <w:t>echanical ventilation</w:t>
                  </w:r>
                </w:p>
              </w:tc>
              <w:tc>
                <w:tcPr>
                  <w:tcW w:w="7258" w:type="dxa"/>
                </w:tcPr>
                <w:p w14:paraId="390DCEA1" w14:textId="77777777" w:rsidR="00CC784D" w:rsidRDefault="00CC784D" w:rsidP="00663280">
                  <w:pPr>
                    <w:pStyle w:val="BMSBodyText"/>
                    <w:spacing w:before="20" w:after="20"/>
                  </w:pPr>
                  <w:r>
                    <w:t xml:space="preserve">If sufficient natural ventilation cannot be achieved, Local Exhaust Ventilation (LEV) must be provided. </w:t>
                  </w:r>
                </w:p>
                <w:p w14:paraId="61BCC5B0" w14:textId="77777777" w:rsidR="00CC784D" w:rsidRDefault="00CC784D" w:rsidP="00663280">
                  <w:pPr>
                    <w:pStyle w:val="BMSBodyText"/>
                    <w:spacing w:before="20" w:after="20"/>
                  </w:pPr>
                  <w:r>
                    <w:t>This must be designed to ensure the space is adequately ventilated. Ventilation openings should be correctly located in the external wall(s) of the building, room or enclosure.</w:t>
                  </w:r>
                </w:p>
              </w:tc>
            </w:tr>
            <w:tr w:rsidR="00CC784D" w14:paraId="4685660E" w14:textId="77777777" w:rsidTr="00663280">
              <w:tc>
                <w:tcPr>
                  <w:tcW w:w="596" w:type="dxa"/>
                </w:tcPr>
                <w:p w14:paraId="607F665A" w14:textId="77777777" w:rsidR="00CC784D" w:rsidRDefault="00CC784D" w:rsidP="00663280">
                  <w:pPr>
                    <w:pStyle w:val="BMSBodyText"/>
                    <w:numPr>
                      <w:ilvl w:val="0"/>
                      <w:numId w:val="21"/>
                    </w:numPr>
                    <w:spacing w:before="20" w:after="20"/>
                  </w:pPr>
                </w:p>
              </w:tc>
              <w:tc>
                <w:tcPr>
                  <w:tcW w:w="1843" w:type="dxa"/>
                </w:tcPr>
                <w:p w14:paraId="12867073" w14:textId="77777777" w:rsidR="00CC784D" w:rsidRDefault="00CC784D" w:rsidP="00663280">
                  <w:pPr>
                    <w:pStyle w:val="BMSBodyText"/>
                    <w:spacing w:before="20" w:after="20"/>
                  </w:pPr>
                  <w:r>
                    <w:t>Extraction ventilation to the entire workspace</w:t>
                  </w:r>
                </w:p>
              </w:tc>
              <w:tc>
                <w:tcPr>
                  <w:tcW w:w="7258" w:type="dxa"/>
                </w:tcPr>
                <w:p w14:paraId="4A94B8E1" w14:textId="77777777" w:rsidR="00CC784D" w:rsidRDefault="00CC784D" w:rsidP="00663280">
                  <w:pPr>
                    <w:pStyle w:val="BMSBodyText"/>
                    <w:spacing w:before="20" w:after="20"/>
                  </w:pPr>
                  <w:r>
                    <w:t>Where it is not reasonably practicable, or it is considered unnecessary to provide LEV, adequate ventilation may be achieved by general mechanical extraction ventilation (MEV) to the workroom.</w:t>
                  </w:r>
                </w:p>
              </w:tc>
            </w:tr>
          </w:tbl>
          <w:p w14:paraId="06A90A85" w14:textId="77777777" w:rsidR="00CC784D" w:rsidRDefault="00CC784D" w:rsidP="00C977FF">
            <w:pPr>
              <w:pStyle w:val="BMSBodyText"/>
            </w:pPr>
          </w:p>
        </w:tc>
      </w:tr>
      <w:tr w:rsidR="00CC784D" w:rsidRPr="009A5868" w14:paraId="2C391A6B" w14:textId="77777777" w:rsidTr="00C977FF">
        <w:trPr>
          <w:cantSplit/>
        </w:trPr>
        <w:tc>
          <w:tcPr>
            <w:tcW w:w="675" w:type="dxa"/>
          </w:tcPr>
          <w:p w14:paraId="4B3D31F6" w14:textId="77777777" w:rsidR="00CC784D" w:rsidRPr="009A5868" w:rsidRDefault="00CC784D" w:rsidP="00C977FF">
            <w:pPr>
              <w:pStyle w:val="BMSBodyText"/>
              <w:numPr>
                <w:ilvl w:val="1"/>
                <w:numId w:val="9"/>
              </w:numPr>
            </w:pPr>
          </w:p>
        </w:tc>
        <w:tc>
          <w:tcPr>
            <w:tcW w:w="9923" w:type="dxa"/>
          </w:tcPr>
          <w:p w14:paraId="05B28230" w14:textId="77777777" w:rsidR="00CC784D" w:rsidRDefault="00CC784D" w:rsidP="00C977FF">
            <w:pPr>
              <w:pStyle w:val="BMSBodyText"/>
            </w:pPr>
            <w:r>
              <w:t>Ventilation for plant and machinery is normally considered adequate if it limits the average concentration of any Dangerous Substance present to no more than 10% of the Lower Explosive Limit (LEL).</w:t>
            </w:r>
          </w:p>
        </w:tc>
      </w:tr>
      <w:tr w:rsidR="00CC784D" w:rsidRPr="009A5868" w14:paraId="006CDA02" w14:textId="77777777" w:rsidTr="00C977FF">
        <w:trPr>
          <w:cantSplit/>
        </w:trPr>
        <w:tc>
          <w:tcPr>
            <w:tcW w:w="675" w:type="dxa"/>
          </w:tcPr>
          <w:p w14:paraId="25B75071" w14:textId="77777777" w:rsidR="00CC784D" w:rsidRPr="009A5868" w:rsidRDefault="00CC784D" w:rsidP="00C977FF">
            <w:pPr>
              <w:pStyle w:val="BMSBodyText"/>
              <w:numPr>
                <w:ilvl w:val="1"/>
                <w:numId w:val="9"/>
              </w:numPr>
            </w:pPr>
          </w:p>
        </w:tc>
        <w:tc>
          <w:tcPr>
            <w:tcW w:w="9923" w:type="dxa"/>
          </w:tcPr>
          <w:p w14:paraId="0495C32A" w14:textId="0492A018" w:rsidR="00CC784D" w:rsidRDefault="00CC784D" w:rsidP="00C977FF">
            <w:pPr>
              <w:pStyle w:val="BMSBodyText"/>
            </w:pPr>
            <w:r>
              <w:t>Any LEV provided must be mai</w:t>
            </w:r>
            <w:r w:rsidR="00F02D2E">
              <w:t xml:space="preserve">ntained in accordance with the </w:t>
            </w:r>
            <w:r>
              <w:t>Control o</w:t>
            </w:r>
            <w:r w:rsidR="00F02D2E">
              <w:t>f Substances Hazardous to Health</w:t>
            </w:r>
            <w:r>
              <w:t xml:space="preserve"> procedure (</w:t>
            </w:r>
            <w:hyperlink r:id="rId31" w:history="1">
              <w:r w:rsidRPr="005C4F17">
                <w:rPr>
                  <w:rStyle w:val="Hyperlink"/>
                </w:rPr>
                <w:t>HSF-PR-0021</w:t>
              </w:r>
            </w:hyperlink>
            <w:r>
              <w:t>)</w:t>
            </w:r>
          </w:p>
        </w:tc>
      </w:tr>
      <w:tr w:rsidR="00CC784D" w:rsidRPr="009A5868" w14:paraId="153A2F5F" w14:textId="77777777" w:rsidTr="00C977FF">
        <w:trPr>
          <w:cantSplit/>
        </w:trPr>
        <w:tc>
          <w:tcPr>
            <w:tcW w:w="675" w:type="dxa"/>
          </w:tcPr>
          <w:p w14:paraId="6AF43798" w14:textId="77777777" w:rsidR="00CC784D" w:rsidRPr="009A5868" w:rsidRDefault="00CC784D" w:rsidP="00C977FF">
            <w:pPr>
              <w:pStyle w:val="BMSBodyText"/>
              <w:keepNext/>
              <w:numPr>
                <w:ilvl w:val="0"/>
                <w:numId w:val="9"/>
              </w:numPr>
            </w:pPr>
          </w:p>
        </w:tc>
        <w:tc>
          <w:tcPr>
            <w:tcW w:w="9923" w:type="dxa"/>
          </w:tcPr>
          <w:p w14:paraId="3605BD41" w14:textId="77777777" w:rsidR="00CC784D" w:rsidRPr="00D3213D" w:rsidRDefault="00CC784D" w:rsidP="00C977FF">
            <w:pPr>
              <w:pStyle w:val="BMSBodyText"/>
              <w:keepNext/>
              <w:rPr>
                <w:b/>
              </w:rPr>
            </w:pPr>
            <w:r w:rsidRPr="00D3213D">
              <w:rPr>
                <w:b/>
              </w:rPr>
              <w:t>TEMPORARY EXHAUST VENTILATION SYSTEMS</w:t>
            </w:r>
          </w:p>
        </w:tc>
      </w:tr>
      <w:tr w:rsidR="00CC784D" w:rsidRPr="009A5868" w14:paraId="01A9A39F" w14:textId="77777777" w:rsidTr="00C977FF">
        <w:trPr>
          <w:cantSplit/>
        </w:trPr>
        <w:tc>
          <w:tcPr>
            <w:tcW w:w="675" w:type="dxa"/>
          </w:tcPr>
          <w:p w14:paraId="7438114C" w14:textId="77777777" w:rsidR="00CC784D" w:rsidRPr="009A5868" w:rsidRDefault="00CC784D" w:rsidP="00C977FF">
            <w:pPr>
              <w:pStyle w:val="BMSBodyText"/>
              <w:numPr>
                <w:ilvl w:val="1"/>
                <w:numId w:val="9"/>
              </w:numPr>
            </w:pPr>
          </w:p>
        </w:tc>
        <w:tc>
          <w:tcPr>
            <w:tcW w:w="9923" w:type="dxa"/>
          </w:tcPr>
          <w:p w14:paraId="2614A924" w14:textId="336E8E4A" w:rsidR="00CC784D" w:rsidRDefault="00CC784D" w:rsidP="00F02D2E">
            <w:pPr>
              <w:pStyle w:val="BMSBodyText"/>
            </w:pPr>
            <w:r>
              <w:t>Temporary exhaust ventilation systems may be provided for non-routine higher-risk activities, such as</w:t>
            </w:r>
          </w:p>
        </w:tc>
      </w:tr>
      <w:tr w:rsidR="00F02D2E" w:rsidRPr="009A5868" w14:paraId="2A4702D3" w14:textId="77777777" w:rsidTr="00C977FF">
        <w:trPr>
          <w:cantSplit/>
        </w:trPr>
        <w:tc>
          <w:tcPr>
            <w:tcW w:w="675" w:type="dxa"/>
          </w:tcPr>
          <w:p w14:paraId="5567060A" w14:textId="77777777" w:rsidR="00F02D2E" w:rsidRPr="009A5868" w:rsidRDefault="00F02D2E" w:rsidP="00F02D2E">
            <w:pPr>
              <w:pStyle w:val="BMSBodyText"/>
            </w:pPr>
          </w:p>
        </w:tc>
        <w:tc>
          <w:tcPr>
            <w:tcW w:w="9923" w:type="dxa"/>
          </w:tcPr>
          <w:p w14:paraId="6C5F9794" w14:textId="0D87A6E2" w:rsidR="00F02D2E" w:rsidRDefault="00F02D2E" w:rsidP="00F02D2E">
            <w:pPr>
              <w:pStyle w:val="BMSBodyText"/>
              <w:numPr>
                <w:ilvl w:val="0"/>
                <w:numId w:val="26"/>
              </w:numPr>
            </w:pPr>
            <w:r>
              <w:t>cleaning, repair or maintenance in tanks and other confined spaces or</w:t>
            </w:r>
          </w:p>
        </w:tc>
      </w:tr>
      <w:tr w:rsidR="00F02D2E" w:rsidRPr="009A5868" w14:paraId="1BD87567" w14:textId="77777777" w:rsidTr="00C977FF">
        <w:trPr>
          <w:cantSplit/>
        </w:trPr>
        <w:tc>
          <w:tcPr>
            <w:tcW w:w="675" w:type="dxa"/>
          </w:tcPr>
          <w:p w14:paraId="13DE07CA" w14:textId="77777777" w:rsidR="00F02D2E" w:rsidRDefault="00F02D2E" w:rsidP="00F02D2E">
            <w:pPr>
              <w:pStyle w:val="BMSBodyText"/>
            </w:pPr>
          </w:p>
        </w:tc>
        <w:tc>
          <w:tcPr>
            <w:tcW w:w="9923" w:type="dxa"/>
          </w:tcPr>
          <w:p w14:paraId="47DD9CE2" w14:textId="3ECFC58D" w:rsidR="00F02D2E" w:rsidRDefault="00F02D2E" w:rsidP="00F02D2E">
            <w:pPr>
              <w:pStyle w:val="BMSBodyText"/>
              <w:numPr>
                <w:ilvl w:val="0"/>
                <w:numId w:val="26"/>
              </w:numPr>
            </w:pPr>
            <w:r>
              <w:t>in an emergency after a release of a Dangerous Substance</w:t>
            </w:r>
          </w:p>
        </w:tc>
      </w:tr>
      <w:tr w:rsidR="00CC784D" w:rsidRPr="009A5868" w14:paraId="780CD1D7" w14:textId="77777777" w:rsidTr="00C977FF">
        <w:trPr>
          <w:cantSplit/>
        </w:trPr>
        <w:tc>
          <w:tcPr>
            <w:tcW w:w="675" w:type="dxa"/>
          </w:tcPr>
          <w:p w14:paraId="63F6C08F" w14:textId="77777777" w:rsidR="00CC784D" w:rsidRPr="009A5868" w:rsidRDefault="00CC784D" w:rsidP="00C977FF">
            <w:pPr>
              <w:pStyle w:val="BMSBodyText"/>
              <w:numPr>
                <w:ilvl w:val="1"/>
                <w:numId w:val="9"/>
              </w:numPr>
            </w:pPr>
          </w:p>
        </w:tc>
        <w:tc>
          <w:tcPr>
            <w:tcW w:w="9923" w:type="dxa"/>
          </w:tcPr>
          <w:p w14:paraId="0C4617D4" w14:textId="77777777" w:rsidR="00CC784D" w:rsidRDefault="00CC784D" w:rsidP="00C977FF">
            <w:pPr>
              <w:pStyle w:val="BMSBodyText"/>
            </w:pPr>
            <w:r>
              <w:t xml:space="preserve">The methods of work for such activities must be carefully considered and the atmosphere must be continuously monitored to ensure that ventilation is adequate and the area remains safe. </w:t>
            </w:r>
          </w:p>
        </w:tc>
      </w:tr>
      <w:tr w:rsidR="00CC784D" w:rsidRPr="009A5868" w14:paraId="23F2E89A" w14:textId="77777777" w:rsidTr="00C977FF">
        <w:trPr>
          <w:cantSplit/>
        </w:trPr>
        <w:tc>
          <w:tcPr>
            <w:tcW w:w="675" w:type="dxa"/>
          </w:tcPr>
          <w:p w14:paraId="1EDB1D4B" w14:textId="77777777" w:rsidR="00CC784D" w:rsidRPr="009A5868" w:rsidRDefault="00CC784D" w:rsidP="00C977FF">
            <w:pPr>
              <w:pStyle w:val="BMSBodyText"/>
              <w:numPr>
                <w:ilvl w:val="1"/>
                <w:numId w:val="9"/>
              </w:numPr>
            </w:pPr>
          </w:p>
        </w:tc>
        <w:tc>
          <w:tcPr>
            <w:tcW w:w="9923" w:type="dxa"/>
          </w:tcPr>
          <w:p w14:paraId="56FF8735" w14:textId="77777777" w:rsidR="00CC784D" w:rsidRDefault="00CC784D" w:rsidP="00C977FF">
            <w:pPr>
              <w:pStyle w:val="BMSBodyText"/>
            </w:pPr>
            <w:r>
              <w:t>Where workers will enter the space/area, the Site Lead must ensure that the ventilation is sufficient to ensure that the concentration of the dangerous substance does not exceed 10% of the LEL (irrespective of the provision of suitable breathing apparatus).</w:t>
            </w:r>
          </w:p>
        </w:tc>
      </w:tr>
      <w:tr w:rsidR="00CC784D" w:rsidRPr="009A5868" w14:paraId="05978C28" w14:textId="77777777" w:rsidTr="00C977FF">
        <w:trPr>
          <w:cantSplit/>
        </w:trPr>
        <w:tc>
          <w:tcPr>
            <w:tcW w:w="675" w:type="dxa"/>
          </w:tcPr>
          <w:p w14:paraId="38D22873" w14:textId="77777777" w:rsidR="00CC784D" w:rsidRPr="009A5868" w:rsidRDefault="00CC784D" w:rsidP="00C977FF">
            <w:pPr>
              <w:pStyle w:val="BMSBodyText"/>
              <w:keepNext/>
              <w:numPr>
                <w:ilvl w:val="0"/>
                <w:numId w:val="9"/>
              </w:numPr>
            </w:pPr>
          </w:p>
        </w:tc>
        <w:tc>
          <w:tcPr>
            <w:tcW w:w="9923" w:type="dxa"/>
          </w:tcPr>
          <w:p w14:paraId="716688B5" w14:textId="77777777" w:rsidR="00CC784D" w:rsidRPr="00197DA6" w:rsidRDefault="00CC784D" w:rsidP="00C977FF">
            <w:pPr>
              <w:pStyle w:val="BMSBodyText"/>
              <w:keepNext/>
              <w:rPr>
                <w:b/>
              </w:rPr>
            </w:pPr>
            <w:r w:rsidRPr="00197DA6">
              <w:rPr>
                <w:b/>
              </w:rPr>
              <w:t>INFORMATION, INSTRUCTION AND TRAINING</w:t>
            </w:r>
          </w:p>
        </w:tc>
      </w:tr>
      <w:tr w:rsidR="00CC784D" w:rsidRPr="009A5868" w14:paraId="064140A2" w14:textId="77777777" w:rsidTr="00C977FF">
        <w:trPr>
          <w:cantSplit/>
        </w:trPr>
        <w:tc>
          <w:tcPr>
            <w:tcW w:w="675" w:type="dxa"/>
          </w:tcPr>
          <w:p w14:paraId="21E88C83" w14:textId="77777777" w:rsidR="00CC784D" w:rsidRPr="009A5868" w:rsidRDefault="00CC784D" w:rsidP="00C977FF">
            <w:pPr>
              <w:pStyle w:val="BMSBodyText"/>
              <w:numPr>
                <w:ilvl w:val="1"/>
                <w:numId w:val="9"/>
              </w:numPr>
            </w:pPr>
          </w:p>
        </w:tc>
        <w:tc>
          <w:tcPr>
            <w:tcW w:w="9923" w:type="dxa"/>
          </w:tcPr>
          <w:p w14:paraId="716336FB" w14:textId="77777777" w:rsidR="00CC784D" w:rsidRPr="009A5868" w:rsidRDefault="00CC784D" w:rsidP="00C977FF">
            <w:pPr>
              <w:pStyle w:val="BMSBodyText"/>
            </w:pPr>
            <w:r>
              <w:t>The Site Lead must ensure that appropriate information, training and instruction are given to contractors and employees on the Dangerous Substances present together with information on the hazards, risks, precautions and actions necessary for them to remain safe.</w:t>
            </w:r>
          </w:p>
        </w:tc>
      </w:tr>
      <w:tr w:rsidR="00CC784D" w:rsidRPr="009A5868" w14:paraId="5796149E" w14:textId="77777777" w:rsidTr="00C977FF">
        <w:trPr>
          <w:cantSplit/>
        </w:trPr>
        <w:tc>
          <w:tcPr>
            <w:tcW w:w="675" w:type="dxa"/>
          </w:tcPr>
          <w:p w14:paraId="10594DA9" w14:textId="77777777" w:rsidR="00CC784D" w:rsidRPr="009A5868" w:rsidRDefault="00CC784D" w:rsidP="00F02D2E">
            <w:pPr>
              <w:pStyle w:val="BMSBodyText"/>
              <w:keepNext/>
              <w:numPr>
                <w:ilvl w:val="1"/>
                <w:numId w:val="9"/>
              </w:numPr>
            </w:pPr>
          </w:p>
        </w:tc>
        <w:tc>
          <w:tcPr>
            <w:tcW w:w="9923" w:type="dxa"/>
          </w:tcPr>
          <w:p w14:paraId="4D0518D2" w14:textId="77777777" w:rsidR="00CC784D" w:rsidRDefault="00CC784D" w:rsidP="00F02D2E">
            <w:pPr>
              <w:pStyle w:val="BMSBodyText"/>
              <w:keepNext/>
            </w:pPr>
            <w:r>
              <w:t>The information provided to employees must be relative to the nature and level of the risk, and must include the following:</w:t>
            </w:r>
          </w:p>
        </w:tc>
      </w:tr>
      <w:tr w:rsidR="00F02D2E" w:rsidRPr="009A5868" w14:paraId="0CE6B1B5" w14:textId="77777777" w:rsidTr="00C977FF">
        <w:trPr>
          <w:cantSplit/>
        </w:trPr>
        <w:tc>
          <w:tcPr>
            <w:tcW w:w="675" w:type="dxa"/>
          </w:tcPr>
          <w:p w14:paraId="58AAC1E0" w14:textId="77777777" w:rsidR="00F02D2E" w:rsidRDefault="00F02D2E" w:rsidP="00C977FF">
            <w:pPr>
              <w:pStyle w:val="BMSBodyText"/>
            </w:pPr>
          </w:p>
        </w:tc>
        <w:tc>
          <w:tcPr>
            <w:tcW w:w="9923" w:type="dxa"/>
          </w:tcPr>
          <w:p w14:paraId="29DC8BAA" w14:textId="720144E4" w:rsidR="00F02D2E" w:rsidRDefault="00F02D2E" w:rsidP="00CC784D">
            <w:pPr>
              <w:pStyle w:val="BMSBodyText"/>
              <w:numPr>
                <w:ilvl w:val="0"/>
                <w:numId w:val="13"/>
              </w:numPr>
            </w:pPr>
            <w:r>
              <w:t>how and where the Dangerous Substance is used in the specific site activities in addition to the general information in any SDS</w:t>
            </w:r>
          </w:p>
        </w:tc>
      </w:tr>
      <w:tr w:rsidR="00F02D2E" w:rsidRPr="009A5868" w14:paraId="25A04B66" w14:textId="77777777" w:rsidTr="00C977FF">
        <w:trPr>
          <w:cantSplit/>
        </w:trPr>
        <w:tc>
          <w:tcPr>
            <w:tcW w:w="675" w:type="dxa"/>
          </w:tcPr>
          <w:p w14:paraId="6FF170CC" w14:textId="77777777" w:rsidR="00F02D2E" w:rsidRDefault="00F02D2E" w:rsidP="00C977FF">
            <w:pPr>
              <w:pStyle w:val="BMSBodyText"/>
            </w:pPr>
          </w:p>
        </w:tc>
        <w:tc>
          <w:tcPr>
            <w:tcW w:w="9923" w:type="dxa"/>
          </w:tcPr>
          <w:p w14:paraId="1C8140D1" w14:textId="22F50D11" w:rsidR="00F02D2E" w:rsidRDefault="00F02D2E" w:rsidP="00CC784D">
            <w:pPr>
              <w:pStyle w:val="BMSBodyText"/>
              <w:numPr>
                <w:ilvl w:val="0"/>
                <w:numId w:val="13"/>
              </w:numPr>
            </w:pPr>
            <w:r>
              <w:t>the method of working and controls to be followed</w:t>
            </w:r>
          </w:p>
        </w:tc>
      </w:tr>
      <w:tr w:rsidR="00F02D2E" w:rsidRPr="009A5868" w14:paraId="3CECD049" w14:textId="77777777" w:rsidTr="00C977FF">
        <w:trPr>
          <w:cantSplit/>
        </w:trPr>
        <w:tc>
          <w:tcPr>
            <w:tcW w:w="675" w:type="dxa"/>
          </w:tcPr>
          <w:p w14:paraId="047F64A6" w14:textId="77777777" w:rsidR="00F02D2E" w:rsidRDefault="00F02D2E" w:rsidP="00C977FF">
            <w:pPr>
              <w:pStyle w:val="BMSBodyText"/>
            </w:pPr>
          </w:p>
        </w:tc>
        <w:tc>
          <w:tcPr>
            <w:tcW w:w="9923" w:type="dxa"/>
          </w:tcPr>
          <w:p w14:paraId="2644EAB4" w14:textId="646FB256" w:rsidR="00F02D2E" w:rsidRDefault="00F02D2E" w:rsidP="00CC784D">
            <w:pPr>
              <w:pStyle w:val="BMSBodyText"/>
              <w:numPr>
                <w:ilvl w:val="0"/>
                <w:numId w:val="13"/>
              </w:numPr>
            </w:pPr>
            <w:r>
              <w:t>training and instruction, which must include the reasoning (theory) behind and the use of the control measures and equipment selected</w:t>
            </w:r>
          </w:p>
        </w:tc>
      </w:tr>
      <w:tr w:rsidR="00F02D2E" w:rsidRPr="009A5868" w14:paraId="1E77BC1C" w14:textId="77777777" w:rsidTr="00C977FF">
        <w:trPr>
          <w:cantSplit/>
        </w:trPr>
        <w:tc>
          <w:tcPr>
            <w:tcW w:w="675" w:type="dxa"/>
          </w:tcPr>
          <w:p w14:paraId="574569D0" w14:textId="77777777" w:rsidR="00F02D2E" w:rsidRPr="009A5868" w:rsidRDefault="00F02D2E" w:rsidP="00C977FF">
            <w:pPr>
              <w:pStyle w:val="BMSBodyText"/>
            </w:pPr>
          </w:p>
        </w:tc>
        <w:tc>
          <w:tcPr>
            <w:tcW w:w="9923" w:type="dxa"/>
          </w:tcPr>
          <w:p w14:paraId="1CF92E73" w14:textId="4FA9FA2B" w:rsidR="00F02D2E" w:rsidRDefault="00F02D2E" w:rsidP="00CC784D">
            <w:pPr>
              <w:pStyle w:val="BMSBodyText"/>
              <w:numPr>
                <w:ilvl w:val="0"/>
                <w:numId w:val="13"/>
              </w:numPr>
            </w:pPr>
            <w:r>
              <w:t>any procedures for dealing with accidents, emergencies and incidents</w:t>
            </w:r>
          </w:p>
        </w:tc>
      </w:tr>
      <w:tr w:rsidR="00CC784D" w:rsidRPr="009A5868" w14:paraId="2AB82C3D" w14:textId="77777777" w:rsidTr="00C977FF">
        <w:trPr>
          <w:cantSplit/>
        </w:trPr>
        <w:tc>
          <w:tcPr>
            <w:tcW w:w="675" w:type="dxa"/>
          </w:tcPr>
          <w:p w14:paraId="33A1D38E" w14:textId="77777777" w:rsidR="00CC784D" w:rsidRPr="009A5868" w:rsidRDefault="00CC784D" w:rsidP="00C977FF">
            <w:pPr>
              <w:pStyle w:val="BMSBodyText"/>
            </w:pPr>
          </w:p>
        </w:tc>
        <w:tc>
          <w:tcPr>
            <w:tcW w:w="9923" w:type="dxa"/>
          </w:tcPr>
          <w:p w14:paraId="0035CAF8" w14:textId="45A5CA99" w:rsidR="00CC784D" w:rsidRDefault="00CC784D" w:rsidP="00CC784D">
            <w:pPr>
              <w:pStyle w:val="BMSBodyText"/>
              <w:numPr>
                <w:ilvl w:val="0"/>
                <w:numId w:val="13"/>
              </w:numPr>
            </w:pPr>
            <w:r>
              <w:t>Any other relevant inform</w:t>
            </w:r>
            <w:r w:rsidR="00F02D2E">
              <w:t>ation from the risk assessment</w:t>
            </w:r>
          </w:p>
        </w:tc>
      </w:tr>
    </w:tbl>
    <w:p w14:paraId="4B74B250" w14:textId="77777777" w:rsidR="00232A84" w:rsidRDefault="00232A84"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CC784D" w:rsidRPr="009A5868" w14:paraId="1ED91DC6" w14:textId="77777777" w:rsidTr="00C977FF">
        <w:trPr>
          <w:cantSplit/>
        </w:trPr>
        <w:tc>
          <w:tcPr>
            <w:tcW w:w="10598" w:type="dxa"/>
            <w:gridSpan w:val="2"/>
            <w:tcBorders>
              <w:bottom w:val="single" w:sz="4" w:space="0" w:color="BFBFBF" w:themeColor="background1" w:themeShade="BF"/>
            </w:tcBorders>
          </w:tcPr>
          <w:p w14:paraId="5720C2AC" w14:textId="77777777" w:rsidR="00CC784D" w:rsidRPr="009A5868" w:rsidRDefault="00CC784D" w:rsidP="00C977FF">
            <w:pPr>
              <w:pStyle w:val="BMSMainHeading"/>
            </w:pPr>
            <w:r w:rsidRPr="009A5868">
              <w:t>Abbreviations</w:t>
            </w:r>
            <w:r>
              <w:t xml:space="preserve"> </w:t>
            </w:r>
            <w:r w:rsidRPr="009A5868">
              <w:t>/ Definitions</w:t>
            </w:r>
          </w:p>
        </w:tc>
      </w:tr>
      <w:tr w:rsidR="00CC784D" w:rsidRPr="009A5868" w14:paraId="55784D8A" w14:textId="77777777" w:rsidTr="00C977F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57EDE1" w14:textId="77777777" w:rsidR="00CC784D" w:rsidRPr="00472EE6" w:rsidRDefault="00CC784D" w:rsidP="00C977FF">
            <w:pPr>
              <w:pStyle w:val="BMSBodyText"/>
              <w:rPr>
                <w:b/>
              </w:rPr>
            </w:pPr>
            <w:r w:rsidRPr="00472EE6">
              <w:rPr>
                <w:b/>
              </w:rPr>
              <w:t>DANGEROUS SUBSTANCE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4D8603" w14:textId="77777777" w:rsidR="00CC784D" w:rsidRDefault="00CC784D" w:rsidP="00CC784D">
            <w:pPr>
              <w:pStyle w:val="BMSBodyText"/>
              <w:numPr>
                <w:ilvl w:val="0"/>
                <w:numId w:val="29"/>
              </w:numPr>
            </w:pPr>
            <w:r>
              <w:t>a substance or preparation which is classified and labelled as explosive, oxidising, extremely flammable, highly flammable or flammable.</w:t>
            </w:r>
          </w:p>
          <w:p w14:paraId="3B1B008D" w14:textId="77777777" w:rsidR="00CC784D" w:rsidRDefault="00CC784D" w:rsidP="00CC784D">
            <w:pPr>
              <w:pStyle w:val="BMSBodyText"/>
              <w:numPr>
                <w:ilvl w:val="0"/>
                <w:numId w:val="29"/>
              </w:numPr>
            </w:pPr>
            <w:r>
              <w:t xml:space="preserve">a substance or preparation which isn’t classified above, but because of its </w:t>
            </w:r>
            <w:proofErr w:type="spellStart"/>
            <w:r>
              <w:t>physico</w:t>
            </w:r>
            <w:proofErr w:type="spellEnd"/>
            <w:r>
              <w:t>-chemical or chemical properties and the way it is used or is present at the workplace creates a risk; or</w:t>
            </w:r>
          </w:p>
          <w:p w14:paraId="15F0E470" w14:textId="77777777" w:rsidR="00CC784D" w:rsidRPr="009A5868" w:rsidRDefault="00CC784D" w:rsidP="00CC784D">
            <w:pPr>
              <w:pStyle w:val="BMSBodyText"/>
              <w:numPr>
                <w:ilvl w:val="0"/>
                <w:numId w:val="29"/>
              </w:numPr>
            </w:pPr>
            <w:r>
              <w:t>any dust, whether in the form of solid particles or fibrous materials or otherwise, which can form an explosive mixture with air or an explosive atmosphere, not being a substance or preparation falling within (a) or (b) above;</w:t>
            </w:r>
          </w:p>
        </w:tc>
      </w:tr>
      <w:tr w:rsidR="00CC784D" w:rsidRPr="009A5868" w14:paraId="4E21B360" w14:textId="77777777" w:rsidTr="00C977F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439176" w14:textId="77777777" w:rsidR="00CC784D" w:rsidRPr="00472EE6" w:rsidRDefault="00CC784D" w:rsidP="00C977FF">
            <w:pPr>
              <w:pStyle w:val="BMSBodyText"/>
              <w:rPr>
                <w:b/>
              </w:rPr>
            </w:pPr>
            <w:r w:rsidRPr="00472EE6">
              <w:rPr>
                <w:b/>
              </w:rPr>
              <w:t>EXPLOSIVE ATMOSPHERE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3005AD" w14:textId="77777777" w:rsidR="00CC784D" w:rsidRDefault="00CC784D" w:rsidP="00C977FF">
            <w:pPr>
              <w:pStyle w:val="BMSBodyText"/>
            </w:pPr>
            <w:r>
              <w:t>a mixture, under atmospheric conditions, of air and one or more Dangerous Substances in the form of gases, vapours, mists or dusts in which, after ignition has occurred, combustion spreads to the entire unburned mixture. T</w:t>
            </w:r>
            <w:r w:rsidRPr="009925C1">
              <w:t>he following elements must all be present for an explosive atmosphere</w:t>
            </w:r>
            <w:r>
              <w:t>.</w:t>
            </w:r>
          </w:p>
          <w:p w14:paraId="1756A554" w14:textId="77777777" w:rsidR="00CC784D" w:rsidRDefault="00CC784D" w:rsidP="00CC784D">
            <w:pPr>
              <w:pStyle w:val="BMSBodyText"/>
              <w:numPr>
                <w:ilvl w:val="0"/>
                <w:numId w:val="30"/>
              </w:numPr>
            </w:pPr>
            <w:r>
              <w:t>atmospheric conditions in terms of ambient temperature and pressure where a flammable vapour could be generated</w:t>
            </w:r>
          </w:p>
          <w:p w14:paraId="72114C13" w14:textId="77777777" w:rsidR="00CC784D" w:rsidRDefault="00CC784D" w:rsidP="00CC784D">
            <w:pPr>
              <w:pStyle w:val="BMSBodyText"/>
              <w:numPr>
                <w:ilvl w:val="0"/>
                <w:numId w:val="30"/>
              </w:numPr>
            </w:pPr>
            <w:r w:rsidRPr="0018465F">
              <w:t xml:space="preserve">mixtures of air and </w:t>
            </w:r>
            <w:r>
              <w:t>Dangerous Substances;</w:t>
            </w:r>
          </w:p>
          <w:p w14:paraId="1CA05676" w14:textId="77777777" w:rsidR="00CC784D" w:rsidRPr="009A5868" w:rsidRDefault="00CC784D" w:rsidP="00CC784D">
            <w:pPr>
              <w:pStyle w:val="BMSBodyText"/>
              <w:numPr>
                <w:ilvl w:val="0"/>
                <w:numId w:val="30"/>
              </w:numPr>
            </w:pPr>
            <w:r w:rsidRPr="0018465F">
              <w:t>combustion</w:t>
            </w:r>
            <w:r>
              <w:t>.  The concentration of gas or dust is at or above the LEL.</w:t>
            </w:r>
          </w:p>
        </w:tc>
      </w:tr>
      <w:tr w:rsidR="00CC784D" w:rsidRPr="009A5868" w14:paraId="3059B0E6" w14:textId="77777777" w:rsidTr="00C977F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EB40CA" w14:textId="77777777" w:rsidR="00CC784D" w:rsidRPr="00472EE6" w:rsidRDefault="00CC784D" w:rsidP="00C977FF">
            <w:pPr>
              <w:pStyle w:val="BMSBodyText"/>
              <w:rPr>
                <w:b/>
              </w:rPr>
            </w:pPr>
            <w:r w:rsidRPr="00472EE6">
              <w:rPr>
                <w:b/>
              </w:rPr>
              <w:t>HIGH-RISK ACTIVITIES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217A32" w14:textId="77777777" w:rsidR="00CC784D" w:rsidRPr="009A5868" w:rsidRDefault="00CC784D" w:rsidP="00C977FF">
            <w:pPr>
              <w:pStyle w:val="BMSBodyText"/>
            </w:pPr>
            <w:r>
              <w:t>Activities where the foreseeable consequences of an error or an omission could result in immediate and serious injuries, e.g. an explosion or a fire that immediately affects people or traps them.</w:t>
            </w:r>
          </w:p>
        </w:tc>
      </w:tr>
      <w:tr w:rsidR="00CC784D" w:rsidRPr="009A5868" w14:paraId="2EFE285A" w14:textId="77777777" w:rsidTr="00C977F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E42E22" w14:textId="77777777" w:rsidR="00CC784D" w:rsidRPr="00472EE6" w:rsidRDefault="00CC784D" w:rsidP="00C977FF">
            <w:pPr>
              <w:pStyle w:val="BMSBodyText"/>
              <w:rPr>
                <w:b/>
              </w:rPr>
            </w:pPr>
            <w:r w:rsidRPr="00472EE6">
              <w:rPr>
                <w:b/>
              </w:rPr>
              <w:t>HAZARDOUS AREA</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CAD299" w14:textId="77777777" w:rsidR="00CC784D" w:rsidRDefault="00CC784D" w:rsidP="00C977FF">
            <w:pPr>
              <w:pStyle w:val="BMSBodyText"/>
            </w:pPr>
            <w:r>
              <w:t>A place in which an explosive atmosphere may occur in such quantities as to require special precautions to protect the health and safety of the workers concerned.</w:t>
            </w:r>
          </w:p>
        </w:tc>
      </w:tr>
      <w:tr w:rsidR="00CC784D" w:rsidRPr="009A5868" w14:paraId="0A423AA6" w14:textId="77777777" w:rsidTr="00C977F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5EC668" w14:textId="77777777" w:rsidR="00CC784D" w:rsidRPr="00472EE6" w:rsidRDefault="00CC784D" w:rsidP="00C977FF">
            <w:pPr>
              <w:pStyle w:val="BMSBodyText"/>
              <w:rPr>
                <w:b/>
              </w:rPr>
            </w:pPr>
            <w:r>
              <w:rPr>
                <w:b/>
              </w:rPr>
              <w:t>LEL</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EE6916" w14:textId="77777777" w:rsidR="00CC784D" w:rsidRDefault="00CC784D" w:rsidP="00C977FF">
            <w:pPr>
              <w:pStyle w:val="BMSBodyText"/>
            </w:pPr>
            <w:r>
              <w:t>Lower Explosive Limit.</w:t>
            </w:r>
          </w:p>
        </w:tc>
      </w:tr>
      <w:tr w:rsidR="00CC784D" w:rsidRPr="009A5868" w14:paraId="351A6DF7" w14:textId="77777777" w:rsidTr="00C977F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D0BAFD" w14:textId="77777777" w:rsidR="00CC784D" w:rsidRDefault="00CC784D" w:rsidP="00C977FF">
            <w:pPr>
              <w:pStyle w:val="BMSBodyText"/>
              <w:rPr>
                <w:b/>
              </w:rPr>
            </w:pPr>
            <w:r>
              <w:rPr>
                <w:b/>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A236BB" w14:textId="77777777" w:rsidR="00CC784D" w:rsidRDefault="00CC784D" w:rsidP="00C977FF">
            <w:pPr>
              <w:pStyle w:val="BMSBodyText"/>
            </w:pPr>
            <w:r>
              <w:rPr>
                <w:lang w:val="en-US" w:eastAsia="zh-CN"/>
              </w:rPr>
              <w:t>The person directly responsible for the Health and Safety of all employees, subcontractors and third parties, and for the care of the environment, affected by our works.</w:t>
            </w:r>
          </w:p>
        </w:tc>
      </w:tr>
      <w:tr w:rsidR="008F3837" w14:paraId="143E9794" w14:textId="77777777" w:rsidTr="008F3837">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9A6B38" w14:textId="77777777" w:rsidR="008F3837" w:rsidRDefault="008F3837">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1037F0" w14:textId="77777777" w:rsidR="008F3837" w:rsidRDefault="008F3837">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F02D2E" w:rsidRPr="009A5868" w14:paraId="33048468" w14:textId="77777777" w:rsidTr="00C977FF">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575C95" w14:textId="3BE1A7B7" w:rsidR="00F02D2E" w:rsidRDefault="00F02D2E" w:rsidP="00C977FF">
            <w:pPr>
              <w:pStyle w:val="BMSBodyText"/>
              <w:rPr>
                <w:b/>
              </w:rPr>
            </w:pPr>
            <w:r w:rsidRPr="00A7354A">
              <w:rPr>
                <w:rFonts w:cstheme="minorHAnsi"/>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87B3AC" w14:textId="6458C099" w:rsidR="00F02D2E" w:rsidRDefault="00F02D2E" w:rsidP="00C977FF">
            <w:pPr>
              <w:pStyle w:val="BMSBodyText"/>
              <w:rPr>
                <w:lang w:val="en-US" w:eastAsia="zh-CN"/>
              </w:rPr>
            </w:pPr>
            <w:r w:rsidRPr="00A7354A">
              <w:rPr>
                <w:noProof/>
                <w:color w:val="FF0000"/>
                <w:lang w:eastAsia="en-GB"/>
              </w:rPr>
              <w:t>Not yet available, use current BMS for relevant document</w:t>
            </w:r>
          </w:p>
        </w:tc>
      </w:tr>
    </w:tbl>
    <w:p w14:paraId="00ACEB3A" w14:textId="77777777" w:rsidR="00CC784D" w:rsidRDefault="00CC784D"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CC784D" w:rsidRPr="009A5868" w14:paraId="29B67109" w14:textId="77777777" w:rsidTr="00C977FF">
        <w:trPr>
          <w:cantSplit/>
          <w:tblHeader/>
        </w:trPr>
        <w:tc>
          <w:tcPr>
            <w:tcW w:w="10598" w:type="dxa"/>
            <w:gridSpan w:val="3"/>
            <w:tcBorders>
              <w:bottom w:val="single" w:sz="4" w:space="0" w:color="BFBFBF" w:themeColor="background1" w:themeShade="BF"/>
            </w:tcBorders>
          </w:tcPr>
          <w:p w14:paraId="1F480A0E" w14:textId="77777777" w:rsidR="00CC784D" w:rsidRPr="009A5868" w:rsidRDefault="00CC784D" w:rsidP="00C977FF">
            <w:pPr>
              <w:pStyle w:val="BMSMainHeading"/>
            </w:pPr>
            <w:r w:rsidRPr="009A5868">
              <w:t>INPUTS</w:t>
            </w:r>
          </w:p>
        </w:tc>
      </w:tr>
      <w:tr w:rsidR="00CC784D" w:rsidRPr="006D3E21" w14:paraId="097C4571" w14:textId="77777777" w:rsidTr="00A62A80">
        <w:trPr>
          <w:cantSplit/>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1B37B7" w14:textId="77777777" w:rsidR="00CC784D" w:rsidRPr="006D3E21" w:rsidRDefault="00CC784D" w:rsidP="00C977FF">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355254" w14:textId="77777777" w:rsidR="00CC784D" w:rsidRPr="006D3E21" w:rsidRDefault="00CC784D" w:rsidP="00C977FF">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A43B1A" w14:textId="77777777" w:rsidR="00CC784D" w:rsidRPr="006D3E21" w:rsidRDefault="00CC784D" w:rsidP="00C977FF">
            <w:pPr>
              <w:pStyle w:val="BMSBodyText"/>
              <w:rPr>
                <w:b/>
              </w:rPr>
            </w:pPr>
            <w:r w:rsidRPr="006D3E21">
              <w:rPr>
                <w:b/>
              </w:rPr>
              <w:t>Title</w:t>
            </w:r>
          </w:p>
        </w:tc>
      </w:tr>
      <w:tr w:rsidR="00CC784D" w:rsidRPr="009A5868" w14:paraId="1B196C51" w14:textId="77777777" w:rsidTr="00A62A80">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80B03A" w14:textId="77777777" w:rsidR="00CC784D" w:rsidRPr="009A5868" w:rsidRDefault="00CC784D" w:rsidP="00C977FF">
            <w:pPr>
              <w:pStyle w:val="BMSBodyText"/>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59969" w14:textId="77777777" w:rsidR="00CC784D" w:rsidRPr="009A5868" w:rsidRDefault="00CC784D" w:rsidP="00C977FF">
            <w:pPr>
              <w:pStyle w:val="BMSBodyText"/>
            </w:pPr>
            <w:r>
              <w:t>Legislation (EU)</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0AF9AF" w14:textId="1FAD2666" w:rsidR="00CC784D" w:rsidRPr="009A5868" w:rsidRDefault="00E516B0" w:rsidP="00C977FF">
            <w:pPr>
              <w:pStyle w:val="BMSBodyText"/>
            </w:pPr>
            <w:hyperlink r:id="rId32" w:history="1">
              <w:r w:rsidR="00CC784D" w:rsidRPr="005C4F17">
                <w:rPr>
                  <w:rStyle w:val="Hyperlink"/>
                </w:rPr>
                <w:t>Explosive Atmospheres Directive 99/92/EC (ATEX)</w:t>
              </w:r>
            </w:hyperlink>
          </w:p>
        </w:tc>
      </w:tr>
      <w:tr w:rsidR="00CC784D" w:rsidRPr="009A5868" w14:paraId="02B3D7DE" w14:textId="77777777" w:rsidTr="00A62A80">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5D2CAD" w14:textId="77777777" w:rsidR="00CC784D" w:rsidRPr="009A5868" w:rsidRDefault="00CC784D" w:rsidP="00C977FF">
            <w:pPr>
              <w:pStyle w:val="BMSBodyText"/>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87CD1A" w14:textId="77777777" w:rsidR="00CC784D" w:rsidRPr="009A5868" w:rsidRDefault="00CC784D" w:rsidP="00C977FF">
            <w:pPr>
              <w:pStyle w:val="BMSBodyText"/>
            </w:pPr>
            <w:r>
              <w:t>Legislation (EU)</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D439A2" w14:textId="04DE9F9B" w:rsidR="00CC784D" w:rsidRPr="009A5868" w:rsidRDefault="00E516B0" w:rsidP="00C977FF">
            <w:pPr>
              <w:pStyle w:val="BMSBodyText"/>
            </w:pPr>
            <w:hyperlink r:id="rId33" w:history="1">
              <w:r w:rsidR="00CC784D" w:rsidRPr="00A62A80">
                <w:rPr>
                  <w:rStyle w:val="Hyperlink"/>
                </w:rPr>
                <w:t>Chemical Agents Directive 98/24/EC (CAD)</w:t>
              </w:r>
            </w:hyperlink>
          </w:p>
        </w:tc>
      </w:tr>
      <w:tr w:rsidR="00CC784D" w:rsidRPr="009A5868" w14:paraId="101B5697"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6D1539" w14:textId="77777777" w:rsidR="00CC784D" w:rsidRPr="009A5868" w:rsidRDefault="00E516B0" w:rsidP="00C977FF">
            <w:pPr>
              <w:pStyle w:val="BMSBodyText"/>
            </w:pPr>
            <w:hyperlink r:id="rId34" w:history="1">
              <w:r w:rsidR="00CC784D" w:rsidRPr="00275045">
                <w:rPr>
                  <w:rStyle w:val="Hyperlink"/>
                </w:rPr>
                <w:t>L138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D400AE" w14:textId="77777777" w:rsidR="00CC784D" w:rsidRPr="009A5868" w:rsidRDefault="00CC784D" w:rsidP="00C977FF">
            <w:pPr>
              <w:pStyle w:val="BMSBodyText"/>
            </w:pP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2ADCF1" w14:textId="77777777" w:rsidR="00CC784D" w:rsidRDefault="00CC784D" w:rsidP="00C977FF">
            <w:pPr>
              <w:pStyle w:val="BMSBodyText"/>
            </w:pPr>
            <w:r>
              <w:t xml:space="preserve">Dangerous Substances and Explosive Atmospheres  </w:t>
            </w:r>
          </w:p>
          <w:p w14:paraId="1A6AD934" w14:textId="77777777" w:rsidR="00CC784D" w:rsidRPr="009A5868" w:rsidRDefault="00CC784D" w:rsidP="00C977FF">
            <w:pPr>
              <w:pStyle w:val="BMSBodyText"/>
            </w:pPr>
            <w:r>
              <w:t>Regulations 2002</w:t>
            </w:r>
          </w:p>
        </w:tc>
      </w:tr>
      <w:tr w:rsidR="00CC784D" w:rsidRPr="009A5868" w14:paraId="4CF25D4E"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D5A943" w14:textId="77777777" w:rsidR="00CC784D" w:rsidRDefault="00E516B0" w:rsidP="00C977FF">
            <w:pPr>
              <w:pStyle w:val="BMSBodyText"/>
            </w:pPr>
            <w:hyperlink r:id="rId35" w:history="1">
              <w:r w:rsidR="00CC784D" w:rsidRPr="00490E10">
                <w:rPr>
                  <w:rStyle w:val="Hyperlink"/>
                </w:rPr>
                <w:t>L150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CB30FA" w14:textId="77777777" w:rsidR="00CC784D" w:rsidRDefault="00CC784D" w:rsidP="00C977FF">
            <w:pPr>
              <w:pStyle w:val="BMSBodyText"/>
            </w:pPr>
            <w:r>
              <w:t>Legislation (UK)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22C528" w14:textId="77777777" w:rsidR="00CC784D" w:rsidRPr="00687222" w:rsidRDefault="00CC784D" w:rsidP="00C977FF">
            <w:pPr>
              <w:pStyle w:val="BMSBodyText"/>
            </w:pPr>
            <w:r>
              <w:t>Explosives Regulations, 2014.  Guidance on Regulations.  ISBN 978 0 7176 6551 8</w:t>
            </w:r>
          </w:p>
        </w:tc>
      </w:tr>
      <w:tr w:rsidR="00CC784D" w:rsidRPr="009A5868" w14:paraId="12DA1BDA"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F26802" w14:textId="77777777" w:rsidR="00CC784D" w:rsidRDefault="00E516B0" w:rsidP="00C977FF">
            <w:pPr>
              <w:pStyle w:val="BMSBodyText"/>
            </w:pPr>
            <w:hyperlink r:id="rId36" w:history="1">
              <w:r w:rsidR="00CC784D" w:rsidRPr="00687222">
                <w:rPr>
                  <w:rStyle w:val="Hyperlink"/>
                </w:rPr>
                <w:t>URN 02/609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8CD311" w14:textId="77777777" w:rsidR="00CC784D" w:rsidRDefault="00CC784D" w:rsidP="00C977FF">
            <w:pPr>
              <w:pStyle w:val="BMSBodyText"/>
            </w:pPr>
            <w:r>
              <w:t>External Standard</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8A11CF" w14:textId="77777777" w:rsidR="00CC784D" w:rsidRDefault="00CC784D" w:rsidP="00C977FF">
            <w:pPr>
              <w:pStyle w:val="BMSBodyText"/>
            </w:pPr>
            <w:r w:rsidRPr="00687222">
              <w:t>Equipment and Protective Systems Intended for Use in Potentially Explosive Atmospheres Regulations</w:t>
            </w:r>
            <w:r>
              <w:t>,</w:t>
            </w:r>
            <w:r w:rsidRPr="00687222">
              <w:t xml:space="preserve"> 1996</w:t>
            </w:r>
          </w:p>
        </w:tc>
      </w:tr>
      <w:tr w:rsidR="00CC784D" w:rsidRPr="009A5868" w14:paraId="2C01ABB9"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6B3204" w14:textId="77777777" w:rsidR="00CC784D" w:rsidRPr="009A5868" w:rsidRDefault="00E516B0" w:rsidP="00C977FF">
            <w:pPr>
              <w:pStyle w:val="BMSBodyText"/>
            </w:pPr>
            <w:hyperlink r:id="rId37" w:history="1">
              <w:r w:rsidR="00CC784D">
                <w:rPr>
                  <w:rStyle w:val="Hyperlink"/>
                </w:rPr>
                <w:t>INDG370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6AA9A8" w14:textId="77777777" w:rsidR="00CC784D" w:rsidRPr="009A5868" w:rsidRDefault="00CC784D" w:rsidP="00C977FF">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FB6295" w14:textId="77777777" w:rsidR="00CC784D" w:rsidRPr="009A5868" w:rsidRDefault="00CC784D" w:rsidP="00C977FF">
            <w:pPr>
              <w:pStyle w:val="BMSBodyText"/>
            </w:pPr>
            <w:r w:rsidRPr="00275045">
              <w:t>Controlling fire and explosion risks in the workplace</w:t>
            </w:r>
          </w:p>
        </w:tc>
      </w:tr>
      <w:tr w:rsidR="00CC784D" w:rsidRPr="009A5868" w14:paraId="3D602E0E"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259785" w14:textId="77777777" w:rsidR="00CC784D" w:rsidRDefault="00E516B0" w:rsidP="00C977FF">
            <w:pPr>
              <w:pStyle w:val="BMSBodyText"/>
            </w:pPr>
            <w:hyperlink r:id="rId38" w:history="1">
              <w:r w:rsidR="00CC784D" w:rsidRPr="00275045">
                <w:rPr>
                  <w:rStyle w:val="Hyperlink"/>
                </w:rPr>
                <w:t>HSG51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32B5D0" w14:textId="77777777" w:rsidR="00CC784D" w:rsidRDefault="00CC784D" w:rsidP="00C977FF">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75C701" w14:textId="77777777" w:rsidR="00CC784D" w:rsidRPr="00275045" w:rsidRDefault="00CC784D" w:rsidP="00C977FF">
            <w:pPr>
              <w:pStyle w:val="BMSBodyText"/>
            </w:pPr>
            <w:r w:rsidRPr="00275045">
              <w:t>The storage of flammable liquids in containers</w:t>
            </w:r>
          </w:p>
        </w:tc>
      </w:tr>
      <w:tr w:rsidR="00CC784D" w:rsidRPr="009A5868" w14:paraId="484C5D9D"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D3ADDF" w14:textId="77777777" w:rsidR="00CC784D" w:rsidRDefault="00E516B0" w:rsidP="00C977FF">
            <w:pPr>
              <w:pStyle w:val="BMSBodyText"/>
            </w:pPr>
            <w:hyperlink r:id="rId39" w:history="1">
              <w:r w:rsidR="00CC784D" w:rsidRPr="00275045">
                <w:rPr>
                  <w:rStyle w:val="Hyperlink"/>
                </w:rPr>
                <w:t>HSG176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C2153C" w14:textId="77777777" w:rsidR="00CC784D" w:rsidRDefault="00CC784D" w:rsidP="00C977FF">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B574BE" w14:textId="77777777" w:rsidR="00CC784D" w:rsidRPr="00275045" w:rsidRDefault="00CC784D" w:rsidP="00C977FF">
            <w:pPr>
              <w:pStyle w:val="BMSBodyText"/>
            </w:pPr>
            <w:r>
              <w:t>The storage of flammable liquids in tanks</w:t>
            </w:r>
          </w:p>
        </w:tc>
      </w:tr>
      <w:tr w:rsidR="00CC784D" w:rsidRPr="009A5868" w14:paraId="32F8C0C6"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B0198A" w14:textId="77777777" w:rsidR="00CC784D" w:rsidRDefault="00E516B0" w:rsidP="00C977FF">
            <w:pPr>
              <w:pStyle w:val="BMSBodyText"/>
            </w:pPr>
            <w:hyperlink r:id="rId40" w:history="1">
              <w:r w:rsidR="00CC784D" w:rsidRPr="00275045">
                <w:rPr>
                  <w:rStyle w:val="Hyperlink"/>
                </w:rPr>
                <w:t>HSG140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D0A43D" w14:textId="77777777" w:rsidR="00CC784D" w:rsidRDefault="00CC784D" w:rsidP="00C977FF">
            <w:pPr>
              <w:pStyle w:val="BMSBodyText"/>
            </w:pPr>
            <w:r>
              <w:t>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39A195" w14:textId="77777777" w:rsidR="00CC784D" w:rsidRDefault="00CC784D" w:rsidP="00C977FF">
            <w:pPr>
              <w:pStyle w:val="BMSBodyText"/>
            </w:pPr>
            <w:r w:rsidRPr="00275045">
              <w:t>Safe use and handling of flammable liquids</w:t>
            </w:r>
          </w:p>
        </w:tc>
      </w:tr>
      <w:tr w:rsidR="00CC784D" w:rsidRPr="009A5868" w14:paraId="6DF67B8B"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083823" w14:textId="715EF2AE" w:rsidR="00CC784D" w:rsidRDefault="00E516B0" w:rsidP="00C977FF">
            <w:pPr>
              <w:pStyle w:val="BMSBodyText"/>
            </w:pPr>
            <w:hyperlink r:id="rId41" w:history="1">
              <w:r w:rsidR="00CC784D" w:rsidRPr="00CD5152">
                <w:rPr>
                  <w:rStyle w:val="Hyperlink"/>
                </w:rPr>
                <w:t>HSF-RM-0025a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5E3FC7" w14:textId="77777777" w:rsidR="00CC784D" w:rsidRDefault="00CC784D" w:rsidP="00C977FF">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C17D72" w14:textId="77777777" w:rsidR="00CC784D" w:rsidRPr="00275045" w:rsidRDefault="00CC784D" w:rsidP="00C977FF">
            <w:pPr>
              <w:pStyle w:val="BMSBodyText"/>
            </w:pPr>
            <w:r w:rsidRPr="004F19B4">
              <w:t>Storage and Disposal of Hazardous Substances</w:t>
            </w:r>
          </w:p>
        </w:tc>
      </w:tr>
      <w:tr w:rsidR="00C977FF" w:rsidRPr="00C977FF" w14:paraId="2156B057" w14:textId="77777777" w:rsidTr="00C977FF">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F3B5C6" w14:textId="77777777" w:rsidR="00C977FF" w:rsidRPr="00C977FF" w:rsidRDefault="00C977FF" w:rsidP="00C977FF">
            <w:pPr>
              <w:pStyle w:val="BMSBodyText"/>
              <w:rPr>
                <w:color w:val="FF0000"/>
              </w:rPr>
            </w:pPr>
            <w:r w:rsidRPr="00C977FF">
              <w:rPr>
                <w:color w:val="FF0000"/>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913936" w14:textId="77777777" w:rsidR="00C977FF" w:rsidRPr="00C977FF" w:rsidRDefault="00C977FF" w:rsidP="00C977FF">
            <w:pPr>
              <w:pStyle w:val="BMSBodyText"/>
              <w:rPr>
                <w:color w:val="FF0000"/>
              </w:rPr>
            </w:pPr>
            <w:r w:rsidRPr="00C977FF">
              <w:rPr>
                <w:color w:val="FF0000"/>
              </w:rP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4C7CA5" w14:textId="77777777" w:rsidR="00C977FF" w:rsidRPr="00C977FF" w:rsidRDefault="00C977FF" w:rsidP="00C977FF">
            <w:pPr>
              <w:pStyle w:val="BMSBodyText"/>
              <w:rPr>
                <w:color w:val="FF0000"/>
              </w:rPr>
            </w:pPr>
            <w:r w:rsidRPr="00C977FF">
              <w:rPr>
                <w:color w:val="FF0000"/>
              </w:rPr>
              <w:t>Joint Venture/Alliance Business Management System</w:t>
            </w:r>
          </w:p>
        </w:tc>
      </w:tr>
      <w:tr w:rsidR="00C977FF" w:rsidRPr="009A5868" w14:paraId="08302588" w14:textId="77777777" w:rsidTr="00C977FF">
        <w:trPr>
          <w:cantSplit/>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B7D0C0" w14:textId="77777777" w:rsidR="00C977FF" w:rsidRPr="009A5868" w:rsidRDefault="00E516B0" w:rsidP="00C977FF">
            <w:pPr>
              <w:pStyle w:val="BMSBodyText"/>
            </w:pPr>
            <w:hyperlink r:id="rId42" w:history="1">
              <w:r w:rsidR="00C977FF" w:rsidRPr="006317F7">
                <w:rPr>
                  <w:rFonts w:eastAsiaTheme="minorEastAsia" w:cstheme="minorBidi"/>
                  <w:color w:val="0000FF"/>
                  <w:u w:val="single"/>
                  <w:lang w:val="en-US" w:eastAsia="zh-CN"/>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D012BE" w14:textId="77777777" w:rsidR="00C977FF" w:rsidRDefault="00C977FF" w:rsidP="00C977F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6BD752" w14:textId="77777777" w:rsidR="00C977FF" w:rsidRDefault="00C977FF" w:rsidP="00C977FF">
            <w:pPr>
              <w:pStyle w:val="BMSBodyText"/>
            </w:pPr>
            <w:r w:rsidRPr="006317F7">
              <w:rPr>
                <w:rFonts w:eastAsiaTheme="minorEastAsia" w:cstheme="minorBidi"/>
                <w:lang w:val="en-US" w:eastAsia="zh-CN"/>
              </w:rPr>
              <w:t>Control of HSES Derogation</w:t>
            </w:r>
          </w:p>
        </w:tc>
      </w:tr>
      <w:tr w:rsidR="00CC784D" w:rsidRPr="000D2B5A" w14:paraId="64C72B73"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EE6A60" w14:textId="2B3B054A" w:rsidR="00CC784D" w:rsidRPr="00B35CB2" w:rsidRDefault="00E516B0" w:rsidP="00C977FF">
            <w:pPr>
              <w:pStyle w:val="BMSBodyText"/>
            </w:pPr>
            <w:hyperlink r:id="rId43" w:history="1">
              <w:r w:rsidR="00CC784D" w:rsidRPr="00B35CB2">
                <w:rPr>
                  <w:rStyle w:val="Hyperlink"/>
                </w:rPr>
                <w:t>HSF-PR-0009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73A77D" w14:textId="77777777" w:rsidR="00CC784D" w:rsidRPr="00B35CB2" w:rsidRDefault="00CC784D" w:rsidP="00C977FF">
            <w:pPr>
              <w:pStyle w:val="BMSBodyText"/>
            </w:pPr>
            <w:r w:rsidRPr="00B35CB2">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ED2C3E" w14:textId="77777777" w:rsidR="00CC784D" w:rsidRPr="00B35CB2" w:rsidRDefault="00CC784D" w:rsidP="00C977FF">
            <w:pPr>
              <w:pStyle w:val="BMSBodyText"/>
            </w:pPr>
            <w:r w:rsidRPr="00B35CB2">
              <w:t>Fire Prevention and Control</w:t>
            </w:r>
          </w:p>
        </w:tc>
      </w:tr>
      <w:tr w:rsidR="00C977FF" w:rsidRPr="009A5868" w14:paraId="31FC7D32"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EF8971" w14:textId="4F6287CF" w:rsidR="00C977FF" w:rsidRDefault="00E516B0" w:rsidP="00C977FF">
            <w:pPr>
              <w:pStyle w:val="BMSBodyText"/>
            </w:pPr>
            <w:hyperlink r:id="rId44" w:history="1">
              <w:r w:rsidR="00C977FF" w:rsidRPr="005C4F17">
                <w:rPr>
                  <w:rStyle w:val="Hyperlink"/>
                </w:rPr>
                <w:t>HSF-PR-0012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789F7F" w14:textId="1200EA0B" w:rsidR="00C977FF" w:rsidRDefault="00C977FF" w:rsidP="00C977F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8BB71C" w14:textId="481F534E" w:rsidR="00C977FF" w:rsidRDefault="00C977FF" w:rsidP="00C977FF">
            <w:pPr>
              <w:pStyle w:val="BMSBodyText"/>
            </w:pPr>
            <w:r>
              <w:t>Gas Cylinders</w:t>
            </w:r>
          </w:p>
        </w:tc>
      </w:tr>
      <w:tr w:rsidR="00CC784D" w:rsidRPr="009A5868" w14:paraId="4C07A83C"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DACE51" w14:textId="5230F7BA" w:rsidR="00CC784D" w:rsidRPr="004F19B4" w:rsidRDefault="00E516B0" w:rsidP="00C977FF">
            <w:pPr>
              <w:pStyle w:val="BMSBodyText"/>
            </w:pPr>
            <w:hyperlink r:id="rId45" w:history="1">
              <w:r w:rsidR="00CC784D" w:rsidRPr="00A62A80">
                <w:rPr>
                  <w:rStyle w:val="Hyperlink"/>
                </w:rPr>
                <w:t>HSF-PR-0068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29D6B6" w14:textId="77777777" w:rsidR="00CC784D" w:rsidRDefault="00CC784D" w:rsidP="00C977F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1EE36D" w14:textId="77777777" w:rsidR="00CC784D" w:rsidRDefault="00CC784D" w:rsidP="00C977FF">
            <w:pPr>
              <w:pStyle w:val="BMSBodyText"/>
            </w:pPr>
            <w:r>
              <w:t xml:space="preserve">Electrical Safety </w:t>
            </w:r>
          </w:p>
        </w:tc>
      </w:tr>
      <w:tr w:rsidR="00F02D2E" w:rsidRPr="000D2B5A" w14:paraId="5B41D522"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8A69B2" w14:textId="1BA5B2EC" w:rsidR="00F02D2E" w:rsidRDefault="00E516B0" w:rsidP="00F02D2E">
            <w:pPr>
              <w:pStyle w:val="BMSBodyText"/>
            </w:pPr>
            <w:hyperlink r:id="rId46" w:history="1">
              <w:r w:rsidR="00F02D2E" w:rsidRPr="005C4F17">
                <w:rPr>
                  <w:rStyle w:val="Hyperlink"/>
                </w:rPr>
                <w:t>HSF-PR-0021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0597A7" w14:textId="3ECDC64D" w:rsidR="00F02D2E" w:rsidRPr="00B35CB2" w:rsidRDefault="00F02D2E" w:rsidP="00C977F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9787CF" w14:textId="773D4525" w:rsidR="00F02D2E" w:rsidRPr="00B35CB2" w:rsidRDefault="00F02D2E" w:rsidP="00C977FF">
            <w:pPr>
              <w:pStyle w:val="BMSBodyText"/>
            </w:pPr>
            <w:r>
              <w:t>Control of Substances Hazardous to Health</w:t>
            </w:r>
          </w:p>
        </w:tc>
      </w:tr>
      <w:tr w:rsidR="00CC784D" w:rsidRPr="000D2B5A" w14:paraId="6B9E70FD"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CDE541" w14:textId="4995D850" w:rsidR="00CC784D" w:rsidRPr="00B35CB2" w:rsidRDefault="00E516B0" w:rsidP="00C977FF">
            <w:pPr>
              <w:pStyle w:val="BMSBodyText"/>
            </w:pPr>
            <w:hyperlink r:id="rId47" w:history="1">
              <w:r w:rsidR="00CC784D" w:rsidRPr="00B35CB2">
                <w:rPr>
                  <w:rStyle w:val="Hyperlink"/>
                </w:rPr>
                <w:t>HSF-PR-0020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E0D82F" w14:textId="77777777" w:rsidR="00CC784D" w:rsidRPr="00B35CB2" w:rsidRDefault="00CC784D" w:rsidP="00C977FF">
            <w:pPr>
              <w:pStyle w:val="BMSBodyText"/>
            </w:pPr>
            <w:r w:rsidRPr="00B35CB2">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D280A8" w14:textId="77777777" w:rsidR="00CC784D" w:rsidRPr="00B35CB2" w:rsidRDefault="00CC784D" w:rsidP="00C977FF">
            <w:pPr>
              <w:pStyle w:val="BMSBodyText"/>
            </w:pPr>
            <w:r w:rsidRPr="00B35CB2">
              <w:t xml:space="preserve">Confined Spaces </w:t>
            </w:r>
          </w:p>
        </w:tc>
      </w:tr>
      <w:tr w:rsidR="00CC784D" w:rsidRPr="009A5868" w14:paraId="68EE7C02"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619073" w14:textId="349457E0" w:rsidR="00CC784D" w:rsidRPr="004F19B4" w:rsidRDefault="00E516B0" w:rsidP="00C977FF">
            <w:pPr>
              <w:pStyle w:val="BMSBodyText"/>
            </w:pPr>
            <w:hyperlink r:id="rId48" w:history="1">
              <w:r w:rsidR="00CC784D" w:rsidRPr="00A62A80">
                <w:rPr>
                  <w:rStyle w:val="Hyperlink"/>
                </w:rPr>
                <w:t>HSF-PR-0042</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EF4CE5" w14:textId="77777777" w:rsidR="00CC784D" w:rsidRDefault="00CC784D" w:rsidP="00C977F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659AC0" w14:textId="77777777" w:rsidR="00CC784D" w:rsidRDefault="00CC784D" w:rsidP="00C977FF">
            <w:pPr>
              <w:pStyle w:val="BMSBodyText"/>
            </w:pPr>
            <w:r>
              <w:t xml:space="preserve">Mechanical Systems </w:t>
            </w:r>
          </w:p>
        </w:tc>
      </w:tr>
      <w:tr w:rsidR="00663280" w:rsidRPr="009A5868" w14:paraId="7FF5515F"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24C134" w14:textId="0DC6B1F8" w:rsidR="00663280" w:rsidRDefault="00E516B0" w:rsidP="00C977FF">
            <w:pPr>
              <w:pStyle w:val="BMSBodyText"/>
            </w:pPr>
            <w:hyperlink r:id="rId49" w:history="1">
              <w:r w:rsidR="00663280" w:rsidRPr="00663280">
                <w:rPr>
                  <w:rStyle w:val="Hyperlink"/>
                </w:rPr>
                <w:t>HSF-PR-0048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14AAA7" w14:textId="2DAE6BA3" w:rsidR="00663280" w:rsidRDefault="00663280" w:rsidP="00C977F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E39C70" w14:textId="17642322" w:rsidR="00663280" w:rsidRDefault="00663280" w:rsidP="00C977FF">
            <w:pPr>
              <w:pStyle w:val="BMSBodyText"/>
            </w:pPr>
            <w:r>
              <w:t>Personal Protective Equipment</w:t>
            </w:r>
          </w:p>
        </w:tc>
      </w:tr>
      <w:tr w:rsidR="00CC784D" w:rsidRPr="009A5868" w14:paraId="791AA1B4"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1844C7" w14:textId="618C8B41" w:rsidR="00CC784D" w:rsidRPr="004F19B4" w:rsidRDefault="00E516B0" w:rsidP="00C977FF">
            <w:pPr>
              <w:pStyle w:val="BMSBodyText"/>
            </w:pPr>
            <w:hyperlink r:id="rId50" w:history="1">
              <w:r w:rsidR="00CC784D" w:rsidRPr="00A62A80">
                <w:rPr>
                  <w:rStyle w:val="Hyperlink"/>
                </w:rPr>
                <w:t>HSF-PR-0050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336EC" w14:textId="77777777" w:rsidR="00CC784D" w:rsidRDefault="00CC784D" w:rsidP="00C977FF">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2ED128" w14:textId="77777777" w:rsidR="00CC784D" w:rsidRDefault="00CC784D" w:rsidP="00C977FF">
            <w:pPr>
              <w:pStyle w:val="BMSBodyText"/>
            </w:pPr>
            <w:r>
              <w:t xml:space="preserve">Quarries </w:t>
            </w:r>
          </w:p>
        </w:tc>
      </w:tr>
      <w:tr w:rsidR="00C977FF" w:rsidRPr="00C977FF" w14:paraId="34E8369E" w14:textId="77777777" w:rsidTr="00A62A80">
        <w:trPr>
          <w:cantSplit/>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BA5CBF" w14:textId="11AD47C6" w:rsidR="00CC784D" w:rsidRPr="00C977FF" w:rsidRDefault="00E516B0" w:rsidP="00C977FF">
            <w:pPr>
              <w:pStyle w:val="BMSBodyText"/>
            </w:pPr>
            <w:hyperlink r:id="rId51" w:history="1">
              <w:r w:rsidR="00C977FF" w:rsidRPr="00C977FF">
                <w:rPr>
                  <w:rStyle w:val="Hyperlink"/>
                </w:rPr>
                <w:t>HSES-PR-0011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84C382" w14:textId="77777777" w:rsidR="00CC784D" w:rsidRPr="00C977FF" w:rsidRDefault="00CC784D" w:rsidP="00C977FF">
            <w:pPr>
              <w:pStyle w:val="BMSBodyText"/>
            </w:pPr>
            <w:r w:rsidRPr="00C977FF">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4D2DF1" w14:textId="77777777" w:rsidR="00CC784D" w:rsidRPr="00C977FF" w:rsidRDefault="00CC784D" w:rsidP="00C977FF">
            <w:pPr>
              <w:pStyle w:val="BMSBodyText"/>
            </w:pPr>
            <w:r w:rsidRPr="00C977FF">
              <w:t>Setting People to Work Safely</w:t>
            </w:r>
          </w:p>
        </w:tc>
      </w:tr>
    </w:tbl>
    <w:p w14:paraId="697A3DA3" w14:textId="77777777" w:rsidR="00CC784D" w:rsidRDefault="00CC784D"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4819"/>
        <w:gridCol w:w="1843"/>
        <w:gridCol w:w="1843"/>
      </w:tblGrid>
      <w:tr w:rsidR="00CC784D" w:rsidRPr="009A5868" w14:paraId="4A7F60F0" w14:textId="77777777" w:rsidTr="00C977FF">
        <w:tc>
          <w:tcPr>
            <w:tcW w:w="10598" w:type="dxa"/>
            <w:gridSpan w:val="4"/>
            <w:tcBorders>
              <w:bottom w:val="single" w:sz="4" w:space="0" w:color="BFBFBF" w:themeColor="background1" w:themeShade="BF"/>
            </w:tcBorders>
          </w:tcPr>
          <w:p w14:paraId="05CDFD69" w14:textId="77777777" w:rsidR="00CC784D" w:rsidRPr="001540E7" w:rsidRDefault="00CC784D" w:rsidP="00C977FF">
            <w:pPr>
              <w:pStyle w:val="BMSMainHeading"/>
            </w:pPr>
            <w:r w:rsidRPr="009A5868">
              <w:t>OuTPUTS</w:t>
            </w:r>
          </w:p>
        </w:tc>
      </w:tr>
      <w:tr w:rsidR="00CC784D" w:rsidRPr="006D3E21" w14:paraId="59BEC6D1" w14:textId="77777777" w:rsidTr="00F02D2E">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B6AF15" w14:textId="77777777" w:rsidR="00CC784D" w:rsidRPr="006D3E21" w:rsidRDefault="00CC784D" w:rsidP="00C977FF">
            <w:pPr>
              <w:pStyle w:val="BMSBodyText"/>
              <w:rPr>
                <w:b/>
              </w:rPr>
            </w:pPr>
            <w:r w:rsidRPr="006D3E21">
              <w:rPr>
                <w:b/>
              </w:rPr>
              <w:t>Reference No.</w:t>
            </w: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676E93" w14:textId="77777777" w:rsidR="00CC784D" w:rsidRPr="006D3E21" w:rsidRDefault="00CC784D" w:rsidP="00C977FF">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09F537" w14:textId="77777777" w:rsidR="00CC784D" w:rsidRPr="006D3E21" w:rsidRDefault="00CC784D" w:rsidP="00C977FF">
            <w:pPr>
              <w:pStyle w:val="BMSBodyT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110377" w14:textId="77777777" w:rsidR="00CC784D" w:rsidRPr="006D3E21" w:rsidRDefault="00CC784D" w:rsidP="00C977FF">
            <w:pPr>
              <w:pStyle w:val="BMSBodyText"/>
              <w:rPr>
                <w:b/>
              </w:rPr>
            </w:pPr>
            <w:r w:rsidRPr="006D3E21">
              <w:rPr>
                <w:b/>
              </w:rPr>
              <w:t>Responsibility</w:t>
            </w:r>
          </w:p>
        </w:tc>
      </w:tr>
      <w:tr w:rsidR="00F02D2E" w:rsidRPr="000D2B5A" w14:paraId="12A928BC" w14:textId="77777777" w:rsidTr="00F02D2E">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DE30EC" w14:textId="0054B4B4" w:rsidR="00F02D2E" w:rsidRPr="00F02D2E" w:rsidRDefault="00E516B0" w:rsidP="00C977FF">
            <w:pPr>
              <w:pStyle w:val="BMSBodyText"/>
              <w:rPr>
                <w:rStyle w:val="Hyperlink"/>
              </w:rPr>
            </w:pPr>
            <w:hyperlink r:id="rId52" w:history="1">
              <w:r w:rsidR="00F02D2E" w:rsidRPr="00F02D2E">
                <w:rPr>
                  <w:rStyle w:val="Hyperlink"/>
                </w:rPr>
                <w:t>HSES-TF-0011c</w:t>
              </w:r>
            </w:hyperlink>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077DEB" w14:textId="7293712F" w:rsidR="00F02D2E" w:rsidRPr="00F02D2E" w:rsidRDefault="00F02D2E" w:rsidP="00C977FF">
            <w:pPr>
              <w:pStyle w:val="BMSBodyText"/>
            </w:pPr>
            <w:r w:rsidRPr="00F02D2E">
              <w:rPr>
                <w:rFonts w:cs="Arial"/>
              </w:rPr>
              <w:t xml:space="preserve">Risk Assessment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764BFA" w14:textId="77777777" w:rsidR="00F02D2E" w:rsidRPr="00F02D2E" w:rsidRDefault="00F02D2E" w:rsidP="00C977FF">
            <w:pPr>
              <w:pStyle w:val="BMSBodyText"/>
            </w:pPr>
            <w:r w:rsidRPr="00F02D2E">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4DAB15" w14:textId="77777777" w:rsidR="00F02D2E" w:rsidRPr="00F02D2E" w:rsidRDefault="00F02D2E" w:rsidP="00C977FF">
            <w:pPr>
              <w:pStyle w:val="BMSBodyText"/>
            </w:pPr>
            <w:r w:rsidRPr="00F02D2E">
              <w:t>Site Lead</w:t>
            </w:r>
          </w:p>
        </w:tc>
      </w:tr>
      <w:tr w:rsidR="00F02D2E" w:rsidRPr="009A5868" w14:paraId="4299F827" w14:textId="77777777" w:rsidTr="00F02D2E">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8C818B" w14:textId="77777777" w:rsidR="00F02D2E" w:rsidRPr="009A5868" w:rsidRDefault="00F02D2E" w:rsidP="00C977FF">
            <w:pPr>
              <w:pStyle w:val="BMSBodyText"/>
            </w:pP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52BC1C" w14:textId="77777777" w:rsidR="00F02D2E" w:rsidRPr="009A5868" w:rsidRDefault="00F02D2E" w:rsidP="00C977FF">
            <w:pPr>
              <w:pStyle w:val="BMSBodyText"/>
            </w:pPr>
            <w:r>
              <w:t>Hazardous Area classification study (where required)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077FB9" w14:textId="77777777" w:rsidR="00F02D2E" w:rsidRPr="009A5868" w:rsidRDefault="00F02D2E" w:rsidP="00C977FF">
            <w:pPr>
              <w:pStyle w:val="BMSBodyText"/>
            </w:pPr>
            <w:r>
              <w:t>3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BBB84B" w14:textId="77777777" w:rsidR="00F02D2E" w:rsidRPr="009A5868" w:rsidRDefault="00F02D2E" w:rsidP="00C977FF">
            <w:pPr>
              <w:pStyle w:val="BMSBodyText"/>
            </w:pPr>
            <w:r>
              <w:t>Site Lead</w:t>
            </w:r>
          </w:p>
        </w:tc>
      </w:tr>
      <w:tr w:rsidR="00F02D2E" w:rsidRPr="009A5868" w14:paraId="60BC140D" w14:textId="77777777" w:rsidTr="00F02D2E">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D1C104" w14:textId="77777777" w:rsidR="00F02D2E" w:rsidRPr="009A5868" w:rsidRDefault="00F02D2E" w:rsidP="00C977FF">
            <w:pPr>
              <w:pStyle w:val="BMSBodyText"/>
            </w:pPr>
          </w:p>
        </w:tc>
        <w:tc>
          <w:tcPr>
            <w:tcW w:w="48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68FEB" w14:textId="77777777" w:rsidR="00F02D2E" w:rsidRPr="009A5868" w:rsidRDefault="00F02D2E" w:rsidP="00C977FF">
            <w:pPr>
              <w:pStyle w:val="BMSBodyText"/>
            </w:pPr>
            <w:r>
              <w:t>Records of maintenance of LEV (where applicable)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2BFF91" w14:textId="77777777" w:rsidR="00F02D2E" w:rsidRPr="009A5868" w:rsidRDefault="00F02D2E" w:rsidP="00C977FF">
            <w:pPr>
              <w:pStyle w:val="BMSBodyText"/>
            </w:pPr>
            <w:r>
              <w:t>5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F82550" w14:textId="77777777" w:rsidR="00F02D2E" w:rsidRPr="009A5868" w:rsidRDefault="00F02D2E" w:rsidP="00C977FF">
            <w:pPr>
              <w:pStyle w:val="BMSBodyText"/>
            </w:pPr>
            <w:r>
              <w:t>Site Lead</w:t>
            </w:r>
          </w:p>
        </w:tc>
      </w:tr>
    </w:tbl>
    <w:p w14:paraId="07FD663E" w14:textId="77777777" w:rsidR="00CC784D" w:rsidRDefault="00CC784D" w:rsidP="006D3E21">
      <w:pPr>
        <w:pStyle w:val="BMSBodyText"/>
        <w:rPr>
          <w:b/>
        </w:rPr>
      </w:pPr>
    </w:p>
    <w:p w14:paraId="61245D28" w14:textId="77777777" w:rsidR="00CC784D" w:rsidRDefault="00CC784D" w:rsidP="006D3E21">
      <w:pPr>
        <w:pStyle w:val="BMSBodyText"/>
        <w:rPr>
          <w:b/>
        </w:rPr>
      </w:pPr>
    </w:p>
    <w:p w14:paraId="7C445771" w14:textId="77777777" w:rsidR="00CC784D" w:rsidRPr="006D3E21" w:rsidRDefault="00CC784D" w:rsidP="006D3E21">
      <w:pPr>
        <w:pStyle w:val="BMSBodyText"/>
        <w:rPr>
          <w:b/>
        </w:rPr>
      </w:pPr>
    </w:p>
    <w:sectPr w:rsidR="00CC784D" w:rsidRPr="006D3E21" w:rsidSect="006D3E21">
      <w:headerReference w:type="even" r:id="rId53"/>
      <w:headerReference w:type="default" r:id="rId54"/>
      <w:footerReference w:type="default" r:id="rId55"/>
      <w:headerReference w:type="first" r:id="rId56"/>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C977FF" w:rsidRDefault="00C977FF" w:rsidP="0003527C">
      <w:pPr>
        <w:spacing w:after="0" w:line="240" w:lineRule="auto"/>
      </w:pPr>
      <w:r>
        <w:separator/>
      </w:r>
    </w:p>
  </w:endnote>
  <w:endnote w:type="continuationSeparator" w:id="0">
    <w:p w14:paraId="6A307033" w14:textId="77777777" w:rsidR="00C977FF" w:rsidRDefault="00C977F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C977FF" w:rsidRPr="00170690" w14:paraId="5CF3CACD" w14:textId="77777777" w:rsidTr="00170690">
      <w:tc>
        <w:tcPr>
          <w:tcW w:w="2235" w:type="dxa"/>
        </w:tcPr>
        <w:p w14:paraId="48EE2B88" w14:textId="77777777" w:rsidR="00C977FF" w:rsidRPr="00170690" w:rsidRDefault="00C977FF" w:rsidP="00C977FF">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6D88EF5B" w:rsidR="00C977FF" w:rsidRPr="00170690" w:rsidRDefault="00E516B0" w:rsidP="00C977FF">
              <w:pPr>
                <w:pStyle w:val="BMSFooterText"/>
                <w:rPr>
                  <w:sz w:val="18"/>
                </w:rPr>
              </w:pPr>
              <w:r>
                <w:rPr>
                  <w:sz w:val="18"/>
                </w:rPr>
                <w:t>Kari Sprostranova</w:t>
              </w:r>
            </w:p>
          </w:tc>
        </w:sdtContent>
      </w:sdt>
      <w:tc>
        <w:tcPr>
          <w:tcW w:w="3866" w:type="dxa"/>
        </w:tcPr>
        <w:p w14:paraId="10A9CB95" w14:textId="77777777" w:rsidR="00C977FF" w:rsidRPr="00170690" w:rsidRDefault="00C977FF" w:rsidP="00C977FF">
          <w:pPr>
            <w:pStyle w:val="BMSFooterText"/>
            <w:jc w:val="right"/>
            <w:rPr>
              <w:sz w:val="18"/>
            </w:rPr>
          </w:pPr>
          <w:r w:rsidRPr="00170690">
            <w:rPr>
              <w:sz w:val="18"/>
            </w:rPr>
            <w:t>Uncontrolled when printed or downloaded</w:t>
          </w:r>
        </w:p>
      </w:tc>
    </w:tr>
    <w:tr w:rsidR="00C977FF" w:rsidRPr="00170690" w14:paraId="402720D1" w14:textId="77777777" w:rsidTr="00170690">
      <w:tc>
        <w:tcPr>
          <w:tcW w:w="2235" w:type="dxa"/>
        </w:tcPr>
        <w:p w14:paraId="0FB7F2BE" w14:textId="77777777" w:rsidR="00C977FF" w:rsidRPr="00170690" w:rsidRDefault="00C977FF" w:rsidP="00C977FF">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7-05-08T00:00:00Z">
            <w:dateFormat w:val="dd/MM/yyyy"/>
            <w:lid w:val="en-GB"/>
            <w:storeMappedDataAs w:val="dateTime"/>
            <w:calendar w:val="gregorian"/>
          </w:date>
        </w:sdtPr>
        <w:sdtEndPr/>
        <w:sdtContent>
          <w:tc>
            <w:tcPr>
              <w:tcW w:w="1638" w:type="dxa"/>
            </w:tcPr>
            <w:p w14:paraId="1EE81574" w14:textId="1E6305B5" w:rsidR="00C977FF" w:rsidRPr="00170690" w:rsidRDefault="00C977FF" w:rsidP="00C977FF">
              <w:pPr>
                <w:pStyle w:val="BMSFooterText"/>
                <w:rPr>
                  <w:sz w:val="18"/>
                </w:rPr>
              </w:pPr>
              <w:r>
                <w:rPr>
                  <w:sz w:val="18"/>
                  <w:lang w:val="en-GB"/>
                </w:rPr>
                <w:t>08/05/2017</w:t>
              </w:r>
            </w:p>
          </w:tc>
        </w:sdtContent>
      </w:sdt>
      <w:tc>
        <w:tcPr>
          <w:tcW w:w="1251" w:type="dxa"/>
        </w:tcPr>
        <w:p w14:paraId="488BBFFB" w14:textId="77777777" w:rsidR="00C977FF" w:rsidRPr="00170690" w:rsidRDefault="00C977FF" w:rsidP="00C977FF">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8F3837">
            <w:rPr>
              <w:noProof/>
              <w:sz w:val="18"/>
            </w:rPr>
            <w:t>8</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8F3837">
            <w:rPr>
              <w:noProof/>
              <w:sz w:val="18"/>
            </w:rPr>
            <w:t>9</w:t>
          </w:r>
          <w:r w:rsidRPr="00170690">
            <w:rPr>
              <w:noProof/>
              <w:sz w:val="18"/>
            </w:rPr>
            <w:fldChar w:fldCharType="end"/>
          </w:r>
        </w:p>
      </w:tc>
      <w:tc>
        <w:tcPr>
          <w:tcW w:w="914" w:type="dxa"/>
        </w:tcPr>
        <w:p w14:paraId="3450ECE8" w14:textId="77777777" w:rsidR="00C977FF" w:rsidRPr="00170690" w:rsidRDefault="00C977FF" w:rsidP="00C977FF">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503B95F0" w:rsidR="00C977FF" w:rsidRPr="00170690" w:rsidRDefault="00C977FF" w:rsidP="00C977FF">
              <w:pPr>
                <w:pStyle w:val="BMSFooterText"/>
                <w:rPr>
                  <w:sz w:val="18"/>
                </w:rPr>
              </w:pPr>
              <w:r>
                <w:rPr>
                  <w:sz w:val="18"/>
                  <w:lang w:val="en-GB"/>
                </w:rPr>
                <w:t>1.0</w:t>
              </w:r>
            </w:p>
          </w:tc>
        </w:sdtContent>
      </w:sdt>
      <w:tc>
        <w:tcPr>
          <w:tcW w:w="3866" w:type="dxa"/>
        </w:tcPr>
        <w:p w14:paraId="70106607" w14:textId="687E90AB" w:rsidR="00C977FF" w:rsidRPr="00170690" w:rsidRDefault="00C977FF"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C977FF" w:rsidRPr="00232A84" w:rsidRDefault="00C977FF"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C977FF" w:rsidRDefault="00C977FF" w:rsidP="0003527C">
      <w:pPr>
        <w:spacing w:after="0" w:line="240" w:lineRule="auto"/>
      </w:pPr>
      <w:r>
        <w:separator/>
      </w:r>
    </w:p>
  </w:footnote>
  <w:footnote w:type="continuationSeparator" w:id="0">
    <w:p w14:paraId="758D8D41" w14:textId="77777777" w:rsidR="00C977FF" w:rsidRDefault="00C977F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C977FF" w:rsidRDefault="00E516B0">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C977FF" w14:paraId="7AEDA26D" w14:textId="77777777" w:rsidTr="00C977FF">
      <w:trPr>
        <w:cantSplit/>
        <w:trHeight w:hRule="exact" w:val="1077"/>
      </w:trPr>
      <w:tc>
        <w:tcPr>
          <w:tcW w:w="2977" w:type="dxa"/>
        </w:tcPr>
        <w:p w14:paraId="60F90F66" w14:textId="38192222" w:rsidR="00C977FF" w:rsidRDefault="00C977FF" w:rsidP="00C977FF">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419D1FCF" w:rsidR="00C977FF" w:rsidRDefault="00C977FF" w:rsidP="0003108D">
              <w:pPr>
                <w:pStyle w:val="BMSTitleinHeader"/>
                <w:rPr>
                  <w:kern w:val="0"/>
                  <w:szCs w:val="28"/>
                </w:rPr>
              </w:pPr>
              <w:r>
                <w:rPr>
                  <w:kern w:val="0"/>
                  <w:szCs w:val="28"/>
                </w:rPr>
                <w:t>Dangerous Substances and Explosive Atmospheres (DSEAR)</w:t>
              </w:r>
            </w:p>
          </w:sdtContent>
        </w:sdt>
        <w:p w14:paraId="57553561" w14:textId="5CC14FE8" w:rsidR="00C977FF" w:rsidRDefault="00E516B0"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C977FF">
                <w:rPr>
                  <w:kern w:val="0"/>
                  <w:szCs w:val="28"/>
                </w:rPr>
                <w:t>Procedure</w:t>
              </w:r>
            </w:sdtContent>
          </w:sdt>
          <w:r w:rsidR="00C977FF">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C977FF">
                <w:rPr>
                  <w:kern w:val="0"/>
                  <w:szCs w:val="28"/>
                </w:rPr>
                <w:t>HSF-PR-0025</w:t>
              </w:r>
            </w:sdtContent>
          </w:sdt>
        </w:p>
      </w:tc>
    </w:tr>
  </w:tbl>
  <w:p w14:paraId="097D27C9" w14:textId="77777777" w:rsidR="00C977FF" w:rsidRPr="00FD6CC3" w:rsidRDefault="00C977FF"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C977FF" w:rsidRDefault="00E516B0">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07C56"/>
    <w:multiLevelType w:val="hybridMultilevel"/>
    <w:tmpl w:val="79B80E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515B6"/>
    <w:multiLevelType w:val="hybridMultilevel"/>
    <w:tmpl w:val="2EAE2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1567E9"/>
    <w:multiLevelType w:val="hybridMultilevel"/>
    <w:tmpl w:val="C4FA2CFC"/>
    <w:lvl w:ilvl="0" w:tplc="08090017">
      <w:start w:val="1"/>
      <w:numFmt w:val="lowerLetter"/>
      <w:lvlText w:val="%1)"/>
      <w:lvlJc w:val="left"/>
      <w:pPr>
        <w:ind w:left="720" w:hanging="360"/>
      </w:pPr>
    </w:lvl>
    <w:lvl w:ilvl="1" w:tplc="1F2A0BB4">
      <w:start w:val="1"/>
      <w:numFmt w:val="lowerRoman"/>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1A6C91"/>
    <w:multiLevelType w:val="hybridMultilevel"/>
    <w:tmpl w:val="6AA23A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D631AF3"/>
    <w:multiLevelType w:val="hybridMultilevel"/>
    <w:tmpl w:val="0E02A590"/>
    <w:lvl w:ilvl="0" w:tplc="1430B4A0">
      <w:start w:val="1"/>
      <w:numFmt w:val="bullet"/>
      <w:lvlText w:val="•"/>
      <w:lvlJc w:val="left"/>
      <w:pPr>
        <w:tabs>
          <w:tab w:val="num" w:pos="720"/>
        </w:tabs>
        <w:ind w:left="720" w:hanging="360"/>
      </w:pPr>
      <w:rPr>
        <w:rFonts w:ascii="Times New Roman" w:hAnsi="Times New Roman" w:hint="default"/>
      </w:rPr>
    </w:lvl>
    <w:lvl w:ilvl="1" w:tplc="DB1428F8">
      <w:start w:val="1283"/>
      <w:numFmt w:val="bullet"/>
      <w:lvlText w:val="•"/>
      <w:lvlJc w:val="left"/>
      <w:pPr>
        <w:tabs>
          <w:tab w:val="num" w:pos="1440"/>
        </w:tabs>
        <w:ind w:left="1440" w:hanging="360"/>
      </w:pPr>
      <w:rPr>
        <w:rFonts w:ascii="Times New Roman" w:hAnsi="Times New Roman" w:hint="default"/>
      </w:rPr>
    </w:lvl>
    <w:lvl w:ilvl="2" w:tplc="389C17FC" w:tentative="1">
      <w:start w:val="1"/>
      <w:numFmt w:val="bullet"/>
      <w:lvlText w:val="•"/>
      <w:lvlJc w:val="left"/>
      <w:pPr>
        <w:tabs>
          <w:tab w:val="num" w:pos="2160"/>
        </w:tabs>
        <w:ind w:left="2160" w:hanging="360"/>
      </w:pPr>
      <w:rPr>
        <w:rFonts w:ascii="Times New Roman" w:hAnsi="Times New Roman" w:hint="default"/>
      </w:rPr>
    </w:lvl>
    <w:lvl w:ilvl="3" w:tplc="7C3A50EE" w:tentative="1">
      <w:start w:val="1"/>
      <w:numFmt w:val="bullet"/>
      <w:lvlText w:val="•"/>
      <w:lvlJc w:val="left"/>
      <w:pPr>
        <w:tabs>
          <w:tab w:val="num" w:pos="2880"/>
        </w:tabs>
        <w:ind w:left="2880" w:hanging="360"/>
      </w:pPr>
      <w:rPr>
        <w:rFonts w:ascii="Times New Roman" w:hAnsi="Times New Roman" w:hint="default"/>
      </w:rPr>
    </w:lvl>
    <w:lvl w:ilvl="4" w:tplc="32A659D4" w:tentative="1">
      <w:start w:val="1"/>
      <w:numFmt w:val="bullet"/>
      <w:lvlText w:val="•"/>
      <w:lvlJc w:val="left"/>
      <w:pPr>
        <w:tabs>
          <w:tab w:val="num" w:pos="3600"/>
        </w:tabs>
        <w:ind w:left="3600" w:hanging="360"/>
      </w:pPr>
      <w:rPr>
        <w:rFonts w:ascii="Times New Roman" w:hAnsi="Times New Roman" w:hint="default"/>
      </w:rPr>
    </w:lvl>
    <w:lvl w:ilvl="5" w:tplc="910E66B0" w:tentative="1">
      <w:start w:val="1"/>
      <w:numFmt w:val="bullet"/>
      <w:lvlText w:val="•"/>
      <w:lvlJc w:val="left"/>
      <w:pPr>
        <w:tabs>
          <w:tab w:val="num" w:pos="4320"/>
        </w:tabs>
        <w:ind w:left="4320" w:hanging="360"/>
      </w:pPr>
      <w:rPr>
        <w:rFonts w:ascii="Times New Roman" w:hAnsi="Times New Roman" w:hint="default"/>
      </w:rPr>
    </w:lvl>
    <w:lvl w:ilvl="6" w:tplc="C9EE4E74" w:tentative="1">
      <w:start w:val="1"/>
      <w:numFmt w:val="bullet"/>
      <w:lvlText w:val="•"/>
      <w:lvlJc w:val="left"/>
      <w:pPr>
        <w:tabs>
          <w:tab w:val="num" w:pos="5040"/>
        </w:tabs>
        <w:ind w:left="5040" w:hanging="360"/>
      </w:pPr>
      <w:rPr>
        <w:rFonts w:ascii="Times New Roman" w:hAnsi="Times New Roman" w:hint="default"/>
      </w:rPr>
    </w:lvl>
    <w:lvl w:ilvl="7" w:tplc="221A9104" w:tentative="1">
      <w:start w:val="1"/>
      <w:numFmt w:val="bullet"/>
      <w:lvlText w:val="•"/>
      <w:lvlJc w:val="left"/>
      <w:pPr>
        <w:tabs>
          <w:tab w:val="num" w:pos="5760"/>
        </w:tabs>
        <w:ind w:left="5760" w:hanging="360"/>
      </w:pPr>
      <w:rPr>
        <w:rFonts w:ascii="Times New Roman" w:hAnsi="Times New Roman" w:hint="default"/>
      </w:rPr>
    </w:lvl>
    <w:lvl w:ilvl="8" w:tplc="D004AD1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F9009E2"/>
    <w:multiLevelType w:val="hybridMultilevel"/>
    <w:tmpl w:val="8D9C26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7B3127"/>
    <w:multiLevelType w:val="hybridMultilevel"/>
    <w:tmpl w:val="B4BE67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38265A"/>
    <w:multiLevelType w:val="hybridMultilevel"/>
    <w:tmpl w:val="6ABAF1C6"/>
    <w:lvl w:ilvl="0" w:tplc="08090017">
      <w:start w:val="1"/>
      <w:numFmt w:val="lowerLetter"/>
      <w:lvlText w:val="%1)"/>
      <w:lvlJc w:val="left"/>
      <w:pPr>
        <w:ind w:left="720" w:hanging="360"/>
      </w:pPr>
    </w:lvl>
    <w:lvl w:ilvl="1" w:tplc="D9E230D4">
      <w:start w:val="1"/>
      <w:numFmt w:val="lowerRoman"/>
      <w:lvlText w:val="(%2)"/>
      <w:lvlJc w:val="left"/>
      <w:pPr>
        <w:ind w:left="1800" w:hanging="720"/>
      </w:pPr>
      <w:rPr>
        <w:rFonts w:hint="default"/>
      </w:rPr>
    </w:lvl>
    <w:lvl w:ilvl="2" w:tplc="C1D48418">
      <w:start w:val="1"/>
      <w:numFmt w:val="lowerLetter"/>
      <w:lvlText w:val="(%3)"/>
      <w:lvlJc w:val="left"/>
      <w:pPr>
        <w:ind w:left="2370" w:hanging="39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94304B"/>
    <w:multiLevelType w:val="hybridMultilevel"/>
    <w:tmpl w:val="1DB4E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C16A9B"/>
    <w:multiLevelType w:val="hybridMultilevel"/>
    <w:tmpl w:val="01D49C00"/>
    <w:lvl w:ilvl="0" w:tplc="34620A08">
      <w:start w:val="1"/>
      <w:numFmt w:val="bullet"/>
      <w:lvlText w:val="•"/>
      <w:lvlJc w:val="left"/>
      <w:pPr>
        <w:tabs>
          <w:tab w:val="num" w:pos="720"/>
        </w:tabs>
        <w:ind w:left="720" w:hanging="360"/>
      </w:pPr>
      <w:rPr>
        <w:rFonts w:ascii="Times New Roman" w:hAnsi="Times New Roman" w:hint="default"/>
      </w:rPr>
    </w:lvl>
    <w:lvl w:ilvl="1" w:tplc="5044C9FE" w:tentative="1">
      <w:start w:val="1"/>
      <w:numFmt w:val="bullet"/>
      <w:lvlText w:val="•"/>
      <w:lvlJc w:val="left"/>
      <w:pPr>
        <w:tabs>
          <w:tab w:val="num" w:pos="1440"/>
        </w:tabs>
        <w:ind w:left="1440" w:hanging="360"/>
      </w:pPr>
      <w:rPr>
        <w:rFonts w:ascii="Times New Roman" w:hAnsi="Times New Roman" w:hint="default"/>
      </w:rPr>
    </w:lvl>
    <w:lvl w:ilvl="2" w:tplc="8834D9DC" w:tentative="1">
      <w:start w:val="1"/>
      <w:numFmt w:val="bullet"/>
      <w:lvlText w:val="•"/>
      <w:lvlJc w:val="left"/>
      <w:pPr>
        <w:tabs>
          <w:tab w:val="num" w:pos="2160"/>
        </w:tabs>
        <w:ind w:left="2160" w:hanging="360"/>
      </w:pPr>
      <w:rPr>
        <w:rFonts w:ascii="Times New Roman" w:hAnsi="Times New Roman" w:hint="default"/>
      </w:rPr>
    </w:lvl>
    <w:lvl w:ilvl="3" w:tplc="60F27A48" w:tentative="1">
      <w:start w:val="1"/>
      <w:numFmt w:val="bullet"/>
      <w:lvlText w:val="•"/>
      <w:lvlJc w:val="left"/>
      <w:pPr>
        <w:tabs>
          <w:tab w:val="num" w:pos="2880"/>
        </w:tabs>
        <w:ind w:left="2880" w:hanging="360"/>
      </w:pPr>
      <w:rPr>
        <w:rFonts w:ascii="Times New Roman" w:hAnsi="Times New Roman" w:hint="default"/>
      </w:rPr>
    </w:lvl>
    <w:lvl w:ilvl="4" w:tplc="C324F592" w:tentative="1">
      <w:start w:val="1"/>
      <w:numFmt w:val="bullet"/>
      <w:lvlText w:val="•"/>
      <w:lvlJc w:val="left"/>
      <w:pPr>
        <w:tabs>
          <w:tab w:val="num" w:pos="3600"/>
        </w:tabs>
        <w:ind w:left="3600" w:hanging="360"/>
      </w:pPr>
      <w:rPr>
        <w:rFonts w:ascii="Times New Roman" w:hAnsi="Times New Roman" w:hint="default"/>
      </w:rPr>
    </w:lvl>
    <w:lvl w:ilvl="5" w:tplc="81AE8252" w:tentative="1">
      <w:start w:val="1"/>
      <w:numFmt w:val="bullet"/>
      <w:lvlText w:val="•"/>
      <w:lvlJc w:val="left"/>
      <w:pPr>
        <w:tabs>
          <w:tab w:val="num" w:pos="4320"/>
        </w:tabs>
        <w:ind w:left="4320" w:hanging="360"/>
      </w:pPr>
      <w:rPr>
        <w:rFonts w:ascii="Times New Roman" w:hAnsi="Times New Roman" w:hint="default"/>
      </w:rPr>
    </w:lvl>
    <w:lvl w:ilvl="6" w:tplc="28EC476E" w:tentative="1">
      <w:start w:val="1"/>
      <w:numFmt w:val="bullet"/>
      <w:lvlText w:val="•"/>
      <w:lvlJc w:val="left"/>
      <w:pPr>
        <w:tabs>
          <w:tab w:val="num" w:pos="5040"/>
        </w:tabs>
        <w:ind w:left="5040" w:hanging="360"/>
      </w:pPr>
      <w:rPr>
        <w:rFonts w:ascii="Times New Roman" w:hAnsi="Times New Roman" w:hint="default"/>
      </w:rPr>
    </w:lvl>
    <w:lvl w:ilvl="7" w:tplc="C3006BE4" w:tentative="1">
      <w:start w:val="1"/>
      <w:numFmt w:val="bullet"/>
      <w:lvlText w:val="•"/>
      <w:lvlJc w:val="left"/>
      <w:pPr>
        <w:tabs>
          <w:tab w:val="num" w:pos="5760"/>
        </w:tabs>
        <w:ind w:left="5760" w:hanging="360"/>
      </w:pPr>
      <w:rPr>
        <w:rFonts w:ascii="Times New Roman" w:hAnsi="Times New Roman" w:hint="default"/>
      </w:rPr>
    </w:lvl>
    <w:lvl w:ilvl="8" w:tplc="9F783E8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D4E06D1"/>
    <w:multiLevelType w:val="hybridMultilevel"/>
    <w:tmpl w:val="50122A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432F43"/>
    <w:multiLevelType w:val="hybridMultilevel"/>
    <w:tmpl w:val="A7AA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0" w15:restartNumberingAfterBreak="0">
    <w:nsid w:val="52ED19C0"/>
    <w:multiLevelType w:val="hybridMultilevel"/>
    <w:tmpl w:val="179E5E4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2D03E0"/>
    <w:multiLevelType w:val="hybridMultilevel"/>
    <w:tmpl w:val="B69046A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8D62D2"/>
    <w:multiLevelType w:val="hybridMultilevel"/>
    <w:tmpl w:val="C3E0E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B07961"/>
    <w:multiLevelType w:val="hybridMultilevel"/>
    <w:tmpl w:val="EA72B7F6"/>
    <w:lvl w:ilvl="0" w:tplc="34620A08">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8F3780"/>
    <w:multiLevelType w:val="hybridMultilevel"/>
    <w:tmpl w:val="8B5811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F990C7D"/>
    <w:multiLevelType w:val="hybridMultilevel"/>
    <w:tmpl w:val="8566101A"/>
    <w:lvl w:ilvl="0" w:tplc="08090017">
      <w:start w:val="1"/>
      <w:numFmt w:val="lowerLetter"/>
      <w:lvlText w:val="%1)"/>
      <w:lvlJc w:val="left"/>
      <w:pPr>
        <w:ind w:left="720" w:hanging="360"/>
      </w:pPr>
    </w:lvl>
    <w:lvl w:ilvl="1" w:tplc="1F2A0BB4">
      <w:start w:val="1"/>
      <w:numFmt w:val="lowerRoman"/>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147766F"/>
    <w:multiLevelType w:val="hybridMultilevel"/>
    <w:tmpl w:val="8F90FDB8"/>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C772FEA"/>
    <w:multiLevelType w:val="hybridMultilevel"/>
    <w:tmpl w:val="C09CAFDA"/>
    <w:lvl w:ilvl="0" w:tplc="D53E6A6A">
      <w:start w:val="1"/>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D1D2351"/>
    <w:multiLevelType w:val="hybridMultilevel"/>
    <w:tmpl w:val="21E23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AC09D7"/>
    <w:multiLevelType w:val="hybridMultilevel"/>
    <w:tmpl w:val="402086E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25"/>
  </w:num>
  <w:num w:numId="3">
    <w:abstractNumId w:val="19"/>
  </w:num>
  <w:num w:numId="4">
    <w:abstractNumId w:val="13"/>
  </w:num>
  <w:num w:numId="5">
    <w:abstractNumId w:val="15"/>
  </w:num>
  <w:num w:numId="6">
    <w:abstractNumId w:val="11"/>
  </w:num>
  <w:num w:numId="7">
    <w:abstractNumId w:val="0"/>
  </w:num>
  <w:num w:numId="8">
    <w:abstractNumId w:val="18"/>
  </w:num>
  <w:num w:numId="9">
    <w:abstractNumId w:val="12"/>
  </w:num>
  <w:num w:numId="10">
    <w:abstractNumId w:val="9"/>
  </w:num>
  <w:num w:numId="11">
    <w:abstractNumId w:val="10"/>
  </w:num>
  <w:num w:numId="12">
    <w:abstractNumId w:val="4"/>
  </w:num>
  <w:num w:numId="13">
    <w:abstractNumId w:val="20"/>
  </w:num>
  <w:num w:numId="14">
    <w:abstractNumId w:val="29"/>
  </w:num>
  <w:num w:numId="15">
    <w:abstractNumId w:val="24"/>
  </w:num>
  <w:num w:numId="16">
    <w:abstractNumId w:val="3"/>
  </w:num>
  <w:num w:numId="17">
    <w:abstractNumId w:val="16"/>
  </w:num>
  <w:num w:numId="18">
    <w:abstractNumId w:val="7"/>
  </w:num>
  <w:num w:numId="19">
    <w:abstractNumId w:val="1"/>
  </w:num>
  <w:num w:numId="20">
    <w:abstractNumId w:val="8"/>
  </w:num>
  <w:num w:numId="21">
    <w:abstractNumId w:val="5"/>
  </w:num>
  <w:num w:numId="22">
    <w:abstractNumId w:val="21"/>
  </w:num>
  <w:num w:numId="23">
    <w:abstractNumId w:val="23"/>
  </w:num>
  <w:num w:numId="24">
    <w:abstractNumId w:val="14"/>
  </w:num>
  <w:num w:numId="25">
    <w:abstractNumId w:val="6"/>
  </w:num>
  <w:num w:numId="26">
    <w:abstractNumId w:val="17"/>
  </w:num>
  <w:num w:numId="27">
    <w:abstractNumId w:val="27"/>
  </w:num>
  <w:num w:numId="28">
    <w:abstractNumId w:val="28"/>
  </w:num>
  <w:num w:numId="29">
    <w:abstractNumId w:val="30"/>
  </w:num>
  <w:num w:numId="30">
    <w:abstractNumId w:val="22"/>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136595"/>
    <w:rsid w:val="00170690"/>
    <w:rsid w:val="001821A4"/>
    <w:rsid w:val="001A67D7"/>
    <w:rsid w:val="00232A84"/>
    <w:rsid w:val="002F51C4"/>
    <w:rsid w:val="003D6E15"/>
    <w:rsid w:val="005341DC"/>
    <w:rsid w:val="00565C1E"/>
    <w:rsid w:val="005C4F17"/>
    <w:rsid w:val="0063600C"/>
    <w:rsid w:val="00663280"/>
    <w:rsid w:val="00695B37"/>
    <w:rsid w:val="006A24AD"/>
    <w:rsid w:val="006D3E21"/>
    <w:rsid w:val="006F1B10"/>
    <w:rsid w:val="006F6B0A"/>
    <w:rsid w:val="00714B5F"/>
    <w:rsid w:val="00734F3E"/>
    <w:rsid w:val="007555B3"/>
    <w:rsid w:val="007E694D"/>
    <w:rsid w:val="007F2E8D"/>
    <w:rsid w:val="008819A7"/>
    <w:rsid w:val="008906D7"/>
    <w:rsid w:val="008A4897"/>
    <w:rsid w:val="008E44AF"/>
    <w:rsid w:val="008E6D8B"/>
    <w:rsid w:val="008F3837"/>
    <w:rsid w:val="008F4A9E"/>
    <w:rsid w:val="0092057B"/>
    <w:rsid w:val="00933F4A"/>
    <w:rsid w:val="00942DF8"/>
    <w:rsid w:val="009A5868"/>
    <w:rsid w:val="009D774C"/>
    <w:rsid w:val="00A56427"/>
    <w:rsid w:val="00A62A80"/>
    <w:rsid w:val="00A659E7"/>
    <w:rsid w:val="00B25A19"/>
    <w:rsid w:val="00B35CB2"/>
    <w:rsid w:val="00B73695"/>
    <w:rsid w:val="00B830DD"/>
    <w:rsid w:val="00BD241A"/>
    <w:rsid w:val="00C01E0C"/>
    <w:rsid w:val="00C40E39"/>
    <w:rsid w:val="00C977FF"/>
    <w:rsid w:val="00CA0AB2"/>
    <w:rsid w:val="00CB22B6"/>
    <w:rsid w:val="00CC784D"/>
    <w:rsid w:val="00CD5152"/>
    <w:rsid w:val="00CF20B2"/>
    <w:rsid w:val="00D4781A"/>
    <w:rsid w:val="00D72F0A"/>
    <w:rsid w:val="00D94301"/>
    <w:rsid w:val="00DC0D8B"/>
    <w:rsid w:val="00E2551F"/>
    <w:rsid w:val="00E41B44"/>
    <w:rsid w:val="00E45476"/>
    <w:rsid w:val="00E516B0"/>
    <w:rsid w:val="00E878FF"/>
    <w:rsid w:val="00ED1522"/>
    <w:rsid w:val="00F02D2E"/>
    <w:rsid w:val="00F1100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CC784D"/>
    <w:rPr>
      <w:color w:val="0000FF" w:themeColor="hyperlink"/>
      <w:u w:val="single"/>
    </w:rPr>
  </w:style>
  <w:style w:type="character" w:styleId="FollowedHyperlink">
    <w:name w:val="FollowedHyperlink"/>
    <w:basedOn w:val="DefaultParagraphFont"/>
    <w:uiPriority w:val="99"/>
    <w:semiHidden/>
    <w:unhideWhenUsed/>
    <w:rsid w:val="00C977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08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gislation.gov.uk/uksi/2002/2776/contents/made" TargetMode="External"/><Relationship Id="rId18" Type="http://schemas.openxmlformats.org/officeDocument/2006/relationships/hyperlink" Target="https://home360.balfourbeatty.com/ghoreferencecentre/Group%20BMS/_layouts/DocIdRedir.aspx?ID=2KHUWT73P6SE-1572-8591" TargetMode="External"/><Relationship Id="rId26" Type="http://schemas.openxmlformats.org/officeDocument/2006/relationships/hyperlink" Target="http://www.hse.gov.uk/pubns/priced/l138.pdf" TargetMode="External"/><Relationship Id="rId39" Type="http://schemas.openxmlformats.org/officeDocument/2006/relationships/hyperlink" Target="http://www.hse.gov.uk/pubns/priced/hsg176.pdf" TargetMode="External"/><Relationship Id="rId21" Type="http://schemas.openxmlformats.org/officeDocument/2006/relationships/hyperlink" Target="https://home360.balfourbeatty.com/ghoreferencecentre/Group%20BMS/_layouts/DocIdRedir.aspx?ID=2KHUWT73P6SE-1572-6929" TargetMode="External"/><Relationship Id="rId34" Type="http://schemas.openxmlformats.org/officeDocument/2006/relationships/hyperlink" Target="http://www.hse.gov.uk/pubns/priced/l138.pdf" TargetMode="External"/><Relationship Id="rId42" Type="http://schemas.openxmlformats.org/officeDocument/2006/relationships/hyperlink" Target="https://home360.balfourbeatty.com/ghoreferencecentre/Group%20BMS/BMS%20Documents/HSES/Health%20and%20Safety/Procedures/HSES-PR-0004%20Control%20of%20HSES%20Derogation.docx" TargetMode="External"/><Relationship Id="rId47" Type="http://schemas.openxmlformats.org/officeDocument/2006/relationships/hyperlink" Target="https://home360.balfourbeatty.com/ghoreferencecentre/Group%20BMS/_layouts/DocIdRedir.aspx?ID=2KHUWT73P6SE-1572-6929" TargetMode="External"/><Relationship Id="rId50" Type="http://schemas.openxmlformats.org/officeDocument/2006/relationships/hyperlink" Target="https://home360.balfourbeatty.com/ghoreferencecentre/Group%20BMS/_layouts/DocIdRedir.aspx?ID=2KHUWT73P6SE-1572-1905" TargetMode="External"/><Relationship Id="rId55"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home360.balfourbeatty.com/ghoreferencecentre/Group%20BMS/BMS%20Documents/HSES/Health%20and%20Safety/Procedures/HSES-PR-0004%20Control%20of%20HSES%20Derogation.docx" TargetMode="External"/><Relationship Id="rId17" Type="http://schemas.openxmlformats.org/officeDocument/2006/relationships/hyperlink" Target="https://home360.balfourbeatty.com/ghoreferencecentre/Group%20BMS/_layouts/DocIdRedir.aspx?ID=2KHUWT73P6SE-1572-8591" TargetMode="External"/><Relationship Id="rId25" Type="http://schemas.openxmlformats.org/officeDocument/2006/relationships/hyperlink" Target="https://home360.balfourbeatty.com/ghoreferencecentre/Group%20BMS/_layouts/DocIdRedir.aspx?ID=2KHUWT73P6SE-1572-6930" TargetMode="External"/><Relationship Id="rId33" Type="http://schemas.openxmlformats.org/officeDocument/2006/relationships/hyperlink" Target="https://osha.europa.eu/en/legislation/directives/75" TargetMode="External"/><Relationship Id="rId38" Type="http://schemas.openxmlformats.org/officeDocument/2006/relationships/hyperlink" Target="http://www.hse.gov.uk/pubns/priced/hsg51.pdf" TargetMode="External"/><Relationship Id="rId46" Type="http://schemas.openxmlformats.org/officeDocument/2006/relationships/hyperlink" Target="https://home360.balfourbeatty.com/ghoreferencecentre/Group%20BMS/_layouts/DocIdRedir.aspx?ID=2KHUWT73P6SE-1572-1112"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hse.gov.uk/pubns/priced/l138.pdf" TargetMode="External"/><Relationship Id="rId20" Type="http://schemas.openxmlformats.org/officeDocument/2006/relationships/hyperlink" Target="https://home360.balfourbeatty.com/ghoreferencecentre/Group%20BMS/_layouts/DocIdRedir.aspx?ID=2KHUWT73P6SE-1572-1117" TargetMode="External"/><Relationship Id="rId29" Type="http://schemas.openxmlformats.org/officeDocument/2006/relationships/hyperlink" Target="https://www.google.com/url?sa=t&amp;rct=j&amp;q=&amp;esrc=s&amp;source=web&amp;cd=5&amp;cad=rja&amp;uact=8&amp;ved=0ahUKEwjPwOXglunPAhUHchQKHe-nDxgQFgg4MAQ&amp;url=https%3A%2F%2Fwww.gov.uk%2Fgovernment%2Fuploads%2Fsystem%2Fuploads%2Fattachment_data%2Ffile%2F293394%2F02-609-product-standards-guidance-note-equipment-protective-systems-potentially-explosive-atmospheres.pdf&amp;usg=AFQjCNEki180_juVr_SMESPGus4phsnd1g" TargetMode="External"/><Relationship Id="rId41" Type="http://schemas.openxmlformats.org/officeDocument/2006/relationships/hyperlink" Target="https://home360.balfourbeatty.com/ghoreferencecentre/Group%20BMS/_layouts/DocIdRedir.aspx?ID=2KHUWT73P6SE-1572-6930"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8140" TargetMode="External"/><Relationship Id="rId32" Type="http://schemas.openxmlformats.org/officeDocument/2006/relationships/hyperlink" Target="https://osha.europa.eu/en/legislation/directives/21" TargetMode="External"/><Relationship Id="rId37" Type="http://schemas.openxmlformats.org/officeDocument/2006/relationships/hyperlink" Target="http://www.hse.gov.uk/pubns/indg370.pdf" TargetMode="External"/><Relationship Id="rId40" Type="http://schemas.openxmlformats.org/officeDocument/2006/relationships/hyperlink" Target="http://www.hse.gov.uk/pubns/priced/hsg140.pdf" TargetMode="External"/><Relationship Id="rId45" Type="http://schemas.openxmlformats.org/officeDocument/2006/relationships/hyperlink" Target="https://home360.balfourbeatty.com/ghoreferencecentre/Group%20BMS/_layouts/DocIdRedir.aspx?ID=2KHUWT73P6SE-1572-1117" TargetMode="External"/><Relationship Id="rId53" Type="http://schemas.openxmlformats.org/officeDocument/2006/relationships/header" Target="header1.xml"/><Relationship Id="rId58"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legislation.gov.uk/uksi/2014/1638/pdfs/uksi_20141638_en.pdf" TargetMode="External"/><Relationship Id="rId23" Type="http://schemas.openxmlformats.org/officeDocument/2006/relationships/hyperlink" Target="https://home360.balfourbeatty.com/ghoreferencecentre/Group%20BMS/_layouts/DocIdRedir.aspx?ID=2KHUWT73P6SE-1572-1905" TargetMode="External"/><Relationship Id="rId28" Type="http://schemas.openxmlformats.org/officeDocument/2006/relationships/hyperlink" Target="https://home360.balfourbeatty.com/ghoreferencecentre/Group%20BMS/_layouts/DocIdRedir.aspx?ID=2KHUWT73P6SE-1572-8083" TargetMode="External"/><Relationship Id="rId36" Type="http://schemas.openxmlformats.org/officeDocument/2006/relationships/hyperlink" Target="https://www.google.com/url?sa=t&amp;rct=j&amp;q=&amp;esrc=s&amp;source=web&amp;cd=5&amp;cad=rja&amp;uact=8&amp;ved=0ahUKEwjPwOXglunPAhUHchQKHe-nDxgQFgg4MAQ&amp;url=https%3A%2F%2Fwww.gov.uk%2Fgovernment%2Fuploads%2Fsystem%2Fuploads%2Fattachment_data%2Ffile%2F293394%2F02-609-product-standards-guidance-note-equipment-protective-systems-potentially-explosive-atmospheres.pdf&amp;usg=AFQjCNEki180_juVr_SMESPGus4phsnd1g" TargetMode="External"/><Relationship Id="rId49" Type="http://schemas.openxmlformats.org/officeDocument/2006/relationships/hyperlink" Target="https://home360.balfourbeatty.com/ghoreferencecentre/Group%20BMS/_layouts/DocIdRedir.aspx?ID=2KHUWT73P6SE-1572-8083" TargetMode="External"/><Relationship Id="rId57"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8140" TargetMode="External"/><Relationship Id="rId31" Type="http://schemas.openxmlformats.org/officeDocument/2006/relationships/hyperlink" Target="https://home360.balfourbeatty.com/ghoreferencecentre/Group%20BMS/_layouts/DocIdRedir.aspx?ID=2KHUWT73P6SE-1572-1112" TargetMode="External"/><Relationship Id="rId44" Type="http://schemas.openxmlformats.org/officeDocument/2006/relationships/hyperlink" Target="https://home360.balfourbeatty.com/ghoreferencecentre/Group%20BMS/_layouts/DocIdRedir.aspx?ID=2KHUWT73P6SE-1572-6441" TargetMode="External"/><Relationship Id="rId52" Type="http://schemas.openxmlformats.org/officeDocument/2006/relationships/hyperlink" Target="https://home360.balfourbeatty.com/ghoreferencecentre/Group%20BMS/_layouts/DocIdRedir.aspx?ID=2KHUWT73P6SE-1572-785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6441" TargetMode="External"/><Relationship Id="rId22" Type="http://schemas.openxmlformats.org/officeDocument/2006/relationships/hyperlink" Target="https://home360.balfourbeatty.com/ghoreferencecentre/Group%20BMS/_layouts/DocIdRedir.aspx?ID=2KHUWT73P6SE-1572-5650" TargetMode="External"/><Relationship Id="rId27" Type="http://schemas.openxmlformats.org/officeDocument/2006/relationships/image" Target="media/image1.jpg"/><Relationship Id="rId30" Type="http://schemas.openxmlformats.org/officeDocument/2006/relationships/hyperlink" Target="https://home360.balfourbeatty.com/ghoreferencecentre/Group%20BMS/_layouts/DocIdRedir.aspx?ID=2KHUWT73P6SE-1572-6441" TargetMode="External"/><Relationship Id="rId35" Type="http://schemas.openxmlformats.org/officeDocument/2006/relationships/hyperlink" Target="http://www.hse.gov.uk/pubns/priced/l150.pdf" TargetMode="External"/><Relationship Id="rId43" Type="http://schemas.openxmlformats.org/officeDocument/2006/relationships/hyperlink" Target="https://home360.balfourbeatty.com/ghoreferencecentre/Group%20BMS/_layouts/DocIdRedir.aspx?ID=2KHUWT73P6SE-1572-8140" TargetMode="External"/><Relationship Id="rId48" Type="http://schemas.openxmlformats.org/officeDocument/2006/relationships/hyperlink" Target="https://home360.balfourbeatty.com/ghoreferencecentre/Group%20BMS/_layouts/DocIdRedir.aspx?ID=2KHUWT73P6SE-1572-5650" TargetMode="External"/><Relationship Id="rId56" Type="http://schemas.openxmlformats.org/officeDocument/2006/relationships/header" Target="header3.xml"/><Relationship Id="rId8" Type="http://schemas.openxmlformats.org/officeDocument/2006/relationships/settings" Target="settings.xml"/><Relationship Id="rId51" Type="http://schemas.openxmlformats.org/officeDocument/2006/relationships/hyperlink" Target="https://home360.balfourbeatty.com/ghoreferencecentre/Group%20BMS/_layouts/DocIdRedir.aspx?ID=2KHUWT73P6SE-1572-859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B9373E"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B9373E"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B9373E"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693035"/>
    <w:rsid w:val="00AC7F03"/>
    <w:rsid w:val="00B9373E"/>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2KHUWT73P6SE-1572-6931</_dlc_DocId>
    <_dlc_DocIdUrl xmlns="1d6a0609-6bef-4a0c-9054-5891b37468d4">
      <Url>https://home360.balfourbeatty.com/ghoreferencecentre/Group%20BMS/_layouts/DocIdRedir.aspx?ID=2KHUWT73P6SE-1572-6931</Url>
      <Description>2KHUWT73P6SE-1572-6931</Description>
    </_dlc_DocIdUrl>
    <TaxCatchAll xmlns="f43499e9-2e86-4c70-a2e2-5b27c6b5ac63">
      <Value>2001</Value>
      <Value>2076</Value>
      <Value>2004</Value>
      <Value>2006</Value>
      <Value>2972</Value>
      <Value>2015</Value>
      <Value>2003</Value>
    </TaxCatchAll>
    <Issue_x0020_Date xmlns="860e6fe6-97cb-40b5-bc05-a76ba269d9a4">2017-05-07T23:00:00+00:00</Issue_x0020_Date>
    <Check_x0020_in_x0020_Comments xmlns="860e6fe6-97cb-40b5-bc05-a76ba269d9a4">07/10/19 Document Authoriser updated with Process Owner.</Check_x0020_in_x0020_Comments>
    <Review_x0020_Date xmlns="860e6fe6-97cb-40b5-bc05-a76ba269d9a4">2020-05-07T23:00:00+00:00</Review_x0020_Date>
    <Stage_x0020_Gate xmlns="860e6fe6-97cb-40b5-bc05-a76ba269d9a4">
      <Value>N/A</Value>
    </Stage_x0020_Gate>
    <Implementation_x0020_Instructions xmlns="860e6fe6-97cb-40b5-bc05-a76ba269d9a4">Implementation date: 31/08/2017</Implementation_x0020_Instructions>
    <Document_x0020_Reference xmlns="860e6fe6-97cb-40b5-bc05-a76ba269d9a4">HSF-PR-0025</Document_x0020_Reference>
    <Doc_x0020_Authoriser xmlns="860e6fe6-97cb-40b5-bc05-a76ba269d9a4">
      <UserInfo>
        <DisplayName>Kari Sprostranova</DisplayName>
        <AccountId>61940</AccountId>
        <AccountType/>
      </UserInfo>
    </Doc_x0020_Authoriser>
    <Published_x0020_Version_x0020_No_x002e_ xmlns="860e6fe6-97cb-40b5-bc05-a76ba269d9a4">1.0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L138</ACOP_x0020_Standard>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purl.org/dc/dcmitype/"/>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f43499e9-2e86-4c70-a2e2-5b27c6b5ac63"/>
    <ds:schemaRef ds:uri="1d6a0609-6bef-4a0c-9054-5891b37468d4"/>
    <ds:schemaRef ds:uri="860e6fe6-97cb-40b5-bc05-a76ba269d9a4"/>
    <ds:schemaRef ds:uri="http://schemas.microsoft.com/office/2006/metadata/properties"/>
  </ds:schemaRefs>
</ds:datastoreItem>
</file>

<file path=customXml/itemProps2.xml><?xml version="1.0" encoding="utf-8"?>
<ds:datastoreItem xmlns:ds="http://schemas.openxmlformats.org/officeDocument/2006/customXml" ds:itemID="{9ABC24A4-0BF9-4D4E-A20E-E19910563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5F9414AE-DC2D-494D-92D6-0235AF837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9</Pages>
  <Words>4035</Words>
  <Characters>23000</Characters>
  <Application>Microsoft Office Word</Application>
  <DocSecurity>4</DocSecurity>
  <Lines>191</Lines>
  <Paragraphs>53</Paragraphs>
  <ScaleCrop>false</ScaleCrop>
  <HeadingPairs>
    <vt:vector size="2" baseType="variant">
      <vt:variant>
        <vt:lpstr>Title</vt:lpstr>
      </vt:variant>
      <vt:variant>
        <vt:i4>1</vt:i4>
      </vt:variant>
    </vt:vector>
  </HeadingPairs>
  <TitlesOfParts>
    <vt:vector size="1" baseType="lpstr">
      <vt:lpstr>Dangerous Substances and Explosive Atmospheres (DSEAR)</vt:lpstr>
    </vt:vector>
  </TitlesOfParts>
  <Company>Balfour Beatty</Company>
  <LinksUpToDate>false</LinksUpToDate>
  <CharactersWithSpaces>26982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Dangerous Substances and Explosive Atmospheres (DSEAR)</dc:title>
  <dc:creator>Gordon Sharon</dc:creator>
  <cp:keywords>HSF-PR-0025 dsear; zones; HPCDoc; HPC Main</cp:keywords>
  <cp:lastModifiedBy>Bull, Alison</cp:lastModifiedBy>
  <cp:revision>2</cp:revision>
  <cp:lastPrinted>2015-08-18T09:46:00Z</cp:lastPrinted>
  <dcterms:created xsi:type="dcterms:W3CDTF">2019-10-29T08:10:00Z</dcterms:created>
  <dcterms:modified xsi:type="dcterms:W3CDTF">2019-10-29T08:10:00Z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122c23c1-03ad-4e5d-bf31-9642039c243f</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