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00E" w:rsidRPr="00853962" w:rsidRDefault="00A2300E" w:rsidP="00831829">
      <w:pPr>
        <w:spacing w:before="120" w:after="120"/>
        <w:jc w:val="both"/>
        <w:rPr>
          <w:color w:val="000000" w:themeColor="text1"/>
        </w:rPr>
      </w:pPr>
      <w:r w:rsidRPr="00853962">
        <w:rPr>
          <w:color w:val="000000" w:themeColor="text1"/>
        </w:rPr>
        <w:t>Dear Sir</w:t>
      </w:r>
      <w:r w:rsidR="00905A2A" w:rsidRPr="00853962">
        <w:rPr>
          <w:color w:val="000000" w:themeColor="text1"/>
        </w:rPr>
        <w:t>/Madam</w:t>
      </w:r>
    </w:p>
    <w:p w:rsidR="00A2300E" w:rsidRPr="00853962" w:rsidRDefault="00A2300E" w:rsidP="00831829">
      <w:pPr>
        <w:spacing w:before="120" w:after="120"/>
        <w:jc w:val="both"/>
        <w:rPr>
          <w:b/>
          <w:color w:val="000000" w:themeColor="text1"/>
        </w:rPr>
      </w:pPr>
      <w:r w:rsidRPr="00853962">
        <w:rPr>
          <w:b/>
          <w:color w:val="000000" w:themeColor="text1"/>
        </w:rPr>
        <w:t>Project Name:</w:t>
      </w:r>
      <w:r w:rsidR="00A71B4E" w:rsidRPr="00853962">
        <w:rPr>
          <w:b/>
          <w:color w:val="000000" w:themeColor="text1"/>
        </w:rPr>
        <w:tab/>
      </w:r>
      <w:r w:rsidR="0094293F" w:rsidRPr="00853962">
        <w:rPr>
          <w:b/>
          <w:color w:val="000000" w:themeColor="text1"/>
        </w:rPr>
        <w:t>Littlebrook GIS</w:t>
      </w:r>
    </w:p>
    <w:p w:rsidR="00A2300E" w:rsidRDefault="004C2ED4" w:rsidP="00831829">
      <w:pPr>
        <w:spacing w:before="120" w:after="120"/>
        <w:jc w:val="both"/>
        <w:rPr>
          <w:b/>
          <w:color w:val="000000" w:themeColor="text1"/>
        </w:rPr>
      </w:pPr>
      <w:r w:rsidRPr="00853962">
        <w:rPr>
          <w:b/>
          <w:color w:val="000000" w:themeColor="text1"/>
        </w:rPr>
        <w:t>Sub-Contract</w:t>
      </w:r>
      <w:r w:rsidR="00E2197D" w:rsidRPr="00853962">
        <w:rPr>
          <w:b/>
          <w:color w:val="000000" w:themeColor="text1"/>
        </w:rPr>
        <w:t xml:space="preserve"> </w:t>
      </w:r>
      <w:r w:rsidR="00A2300E" w:rsidRPr="00853962">
        <w:rPr>
          <w:b/>
          <w:color w:val="000000" w:themeColor="text1"/>
        </w:rPr>
        <w:t xml:space="preserve">Work Package: </w:t>
      </w:r>
      <w:r w:rsidR="00DA24D5">
        <w:rPr>
          <w:b/>
          <w:color w:val="000000" w:themeColor="text1"/>
        </w:rPr>
        <w:t xml:space="preserve">Internal </w:t>
      </w:r>
      <w:r w:rsidR="00873D2A">
        <w:rPr>
          <w:b/>
          <w:color w:val="000000" w:themeColor="text1"/>
        </w:rPr>
        <w:t>Timber Doors</w:t>
      </w:r>
    </w:p>
    <w:p w:rsidR="00F135D7" w:rsidRPr="00853962" w:rsidRDefault="00F135D7" w:rsidP="00831829">
      <w:pPr>
        <w:spacing w:before="120" w:after="120"/>
        <w:jc w:val="both"/>
        <w:rPr>
          <w:b/>
          <w:color w:val="000000" w:themeColor="text1"/>
        </w:rPr>
      </w:pPr>
      <w:bookmarkStart w:id="0" w:name="_GoBack"/>
      <w:bookmarkEnd w:id="0"/>
    </w:p>
    <w:p w:rsidR="00F35BE9" w:rsidRPr="00853962" w:rsidRDefault="00F35BE9" w:rsidP="00F35BE9">
      <w:pPr>
        <w:spacing w:after="120"/>
        <w:jc w:val="center"/>
        <w:rPr>
          <w:b/>
          <w:color w:val="000000" w:themeColor="text1"/>
          <w:sz w:val="32"/>
          <w:szCs w:val="32"/>
        </w:rPr>
      </w:pPr>
      <w:r w:rsidRPr="00853962">
        <w:rPr>
          <w:b/>
          <w:color w:val="000000" w:themeColor="text1"/>
          <w:sz w:val="32"/>
          <w:szCs w:val="32"/>
        </w:rPr>
        <w:t>Invitation to Tender</w:t>
      </w:r>
    </w:p>
    <w:p w:rsidR="007E2CCA" w:rsidRPr="00853962" w:rsidRDefault="007E2CCA" w:rsidP="000D1E91">
      <w:pPr>
        <w:spacing w:after="120"/>
        <w:ind w:right="-6"/>
        <w:jc w:val="both"/>
        <w:rPr>
          <w:color w:val="000000" w:themeColor="text1"/>
        </w:rPr>
      </w:pPr>
      <w:r w:rsidRPr="00853962">
        <w:rPr>
          <w:color w:val="000000" w:themeColor="text1"/>
        </w:rPr>
        <w:t xml:space="preserve">We invite you to tender for the above </w:t>
      </w:r>
      <w:r w:rsidR="004C2ED4" w:rsidRPr="00853962">
        <w:rPr>
          <w:color w:val="000000" w:themeColor="text1"/>
        </w:rPr>
        <w:t>Sub-Contract</w:t>
      </w:r>
      <w:r w:rsidRPr="00853962">
        <w:rPr>
          <w:color w:val="000000" w:themeColor="text1"/>
        </w:rPr>
        <w:t xml:space="preserve"> </w:t>
      </w:r>
      <w:r w:rsidR="00E2197D" w:rsidRPr="00853962">
        <w:rPr>
          <w:color w:val="000000" w:themeColor="text1"/>
        </w:rPr>
        <w:t>Works P</w:t>
      </w:r>
      <w:r w:rsidRPr="00853962">
        <w:rPr>
          <w:color w:val="000000" w:themeColor="text1"/>
        </w:rPr>
        <w:t>ackage for which we now enclose the formal Tender Documents.</w:t>
      </w:r>
    </w:p>
    <w:p w:rsidR="007E2CCA" w:rsidRPr="00853962" w:rsidRDefault="007E2CCA" w:rsidP="000D1E91">
      <w:pPr>
        <w:rPr>
          <w:b/>
          <w:color w:val="000000" w:themeColor="text1"/>
        </w:rPr>
      </w:pPr>
      <w:r w:rsidRPr="00853962">
        <w:rPr>
          <w:color w:val="000000" w:themeColor="text1"/>
        </w:rPr>
        <w:t>Your tender must be based upon and fully in accordance with the documents listed in</w:t>
      </w:r>
      <w:r w:rsidR="00F35BE9" w:rsidRPr="00853962">
        <w:rPr>
          <w:b/>
          <w:color w:val="000000" w:themeColor="text1"/>
        </w:rPr>
        <w:t xml:space="preserve"> </w:t>
      </w:r>
      <w:r w:rsidR="00F35BE9" w:rsidRPr="00853962">
        <w:rPr>
          <w:color w:val="000000" w:themeColor="text1"/>
        </w:rPr>
        <w:t xml:space="preserve">the </w:t>
      </w:r>
      <w:r w:rsidR="00542B9B" w:rsidRPr="00853962">
        <w:rPr>
          <w:color w:val="000000" w:themeColor="text1"/>
        </w:rPr>
        <w:t>attached</w:t>
      </w:r>
      <w:r w:rsidR="00542B9B" w:rsidRPr="00853962">
        <w:rPr>
          <w:b/>
          <w:color w:val="000000" w:themeColor="text1"/>
        </w:rPr>
        <w:t xml:space="preserve"> </w:t>
      </w:r>
      <w:r w:rsidR="00F35BE9" w:rsidRPr="00853962">
        <w:rPr>
          <w:b/>
          <w:color w:val="000000" w:themeColor="text1"/>
        </w:rPr>
        <w:t>“Schedule of En</w:t>
      </w:r>
      <w:r w:rsidR="00AA0F2E" w:rsidRPr="00853962">
        <w:rPr>
          <w:b/>
          <w:color w:val="000000" w:themeColor="text1"/>
        </w:rPr>
        <w:t>quiry Documents</w:t>
      </w:r>
      <w:r w:rsidR="00F35BE9" w:rsidRPr="00853962">
        <w:rPr>
          <w:b/>
          <w:color w:val="000000" w:themeColor="text1"/>
        </w:rPr>
        <w:t>”.</w:t>
      </w:r>
    </w:p>
    <w:p w:rsidR="000D1E91" w:rsidRPr="00853962" w:rsidRDefault="000D1E91" w:rsidP="000D1E91">
      <w:pPr>
        <w:rPr>
          <w:color w:val="000000" w:themeColor="text1"/>
        </w:rPr>
      </w:pPr>
    </w:p>
    <w:p w:rsidR="00E81775" w:rsidRPr="00853962" w:rsidRDefault="0085308D" w:rsidP="000D1E91">
      <w:pPr>
        <w:spacing w:after="120"/>
        <w:ind w:right="-6"/>
        <w:jc w:val="both"/>
        <w:rPr>
          <w:color w:val="000000" w:themeColor="text1"/>
          <w:szCs w:val="22"/>
        </w:rPr>
      </w:pPr>
      <w:r w:rsidRPr="00853962">
        <w:rPr>
          <w:color w:val="000000" w:themeColor="text1"/>
          <w:szCs w:val="22"/>
        </w:rPr>
        <w:t>Your offer</w:t>
      </w:r>
      <w:r w:rsidR="00E81775" w:rsidRPr="00853962">
        <w:rPr>
          <w:color w:val="000000" w:themeColor="text1"/>
          <w:szCs w:val="22"/>
        </w:rPr>
        <w:t xml:space="preserve"> should </w:t>
      </w:r>
      <w:r w:rsidR="00CC6E29" w:rsidRPr="00853962">
        <w:rPr>
          <w:color w:val="000000" w:themeColor="text1"/>
          <w:szCs w:val="22"/>
        </w:rPr>
        <w:t>make due</w:t>
      </w:r>
      <w:r w:rsidR="00E81775" w:rsidRPr="00853962">
        <w:rPr>
          <w:color w:val="000000" w:themeColor="text1"/>
          <w:szCs w:val="22"/>
        </w:rPr>
        <w:t xml:space="preserve"> allowance for all the appropriate Main Contract obligations in so far as they relate to the supply of your </w:t>
      </w:r>
      <w:r w:rsidR="004C2ED4" w:rsidRPr="00853962">
        <w:rPr>
          <w:color w:val="000000" w:themeColor="text1"/>
          <w:szCs w:val="22"/>
        </w:rPr>
        <w:t>Sub-Contract</w:t>
      </w:r>
      <w:r w:rsidR="00E81775" w:rsidRPr="00853962">
        <w:rPr>
          <w:color w:val="000000" w:themeColor="text1"/>
          <w:szCs w:val="22"/>
        </w:rPr>
        <w:t xml:space="preserve"> works and services. Your offer will be deemed to include for all associated costs in respect of preliminary items required to complete the </w:t>
      </w:r>
      <w:r w:rsidR="004C2ED4" w:rsidRPr="00853962">
        <w:rPr>
          <w:color w:val="000000" w:themeColor="text1"/>
          <w:szCs w:val="22"/>
        </w:rPr>
        <w:t>Sub-Contract</w:t>
      </w:r>
      <w:r w:rsidR="00E81775" w:rsidRPr="00853962">
        <w:rPr>
          <w:color w:val="000000" w:themeColor="text1"/>
          <w:szCs w:val="22"/>
        </w:rPr>
        <w:t xml:space="preserve"> works.</w:t>
      </w:r>
    </w:p>
    <w:p w:rsidR="007E2CCA" w:rsidRPr="00853962" w:rsidRDefault="007E2CCA" w:rsidP="007E2CCA">
      <w:pPr>
        <w:rPr>
          <w:color w:val="000000" w:themeColor="text1"/>
          <w:sz w:val="28"/>
          <w:szCs w:val="28"/>
        </w:rPr>
      </w:pPr>
      <w:r w:rsidRPr="00853962">
        <w:rPr>
          <w:color w:val="000000" w:themeColor="text1"/>
        </w:rPr>
        <w:t xml:space="preserve">Please return your tender to the above address not later than </w:t>
      </w:r>
      <w:r w:rsidR="00873D2A">
        <w:rPr>
          <w:color w:val="000000" w:themeColor="text1"/>
        </w:rPr>
        <w:t>0</w:t>
      </w:r>
      <w:r w:rsidR="00EB660C" w:rsidRPr="00EB660C">
        <w:rPr>
          <w:b/>
          <w:color w:val="000000" w:themeColor="text1"/>
        </w:rPr>
        <w:t>1</w:t>
      </w:r>
      <w:r w:rsidR="00873D2A">
        <w:rPr>
          <w:b/>
          <w:color w:val="000000" w:themeColor="text1"/>
          <w:vertAlign w:val="superscript"/>
        </w:rPr>
        <w:t>st</w:t>
      </w:r>
      <w:r w:rsidR="00E22F39" w:rsidRPr="00EB660C">
        <w:rPr>
          <w:b/>
          <w:color w:val="000000" w:themeColor="text1"/>
        </w:rPr>
        <w:t xml:space="preserve"> </w:t>
      </w:r>
      <w:r w:rsidR="00E22F39">
        <w:rPr>
          <w:b/>
          <w:color w:val="000000" w:themeColor="text1"/>
        </w:rPr>
        <w:t>Ju</w:t>
      </w:r>
      <w:r w:rsidR="00873D2A">
        <w:rPr>
          <w:b/>
          <w:color w:val="000000" w:themeColor="text1"/>
        </w:rPr>
        <w:t>ly</w:t>
      </w:r>
      <w:r w:rsidR="00887B7C" w:rsidRPr="00991014">
        <w:rPr>
          <w:b/>
          <w:color w:val="000000" w:themeColor="text1"/>
        </w:rPr>
        <w:t xml:space="preserve"> 20</w:t>
      </w:r>
      <w:r w:rsidR="004F2101">
        <w:rPr>
          <w:b/>
          <w:color w:val="000000" w:themeColor="text1"/>
        </w:rPr>
        <w:t>20</w:t>
      </w:r>
      <w:r w:rsidR="000E4EB8" w:rsidRPr="00991014">
        <w:rPr>
          <w:b/>
          <w:color w:val="000000" w:themeColor="text1"/>
          <w:sz w:val="28"/>
          <w:szCs w:val="28"/>
        </w:rPr>
        <w:t>.</w:t>
      </w:r>
    </w:p>
    <w:p w:rsidR="0085308D" w:rsidRPr="00853962" w:rsidRDefault="0085308D" w:rsidP="00831829">
      <w:pPr>
        <w:spacing w:after="120"/>
        <w:ind w:right="-6"/>
        <w:jc w:val="both"/>
        <w:rPr>
          <w:color w:val="000000" w:themeColor="text1"/>
          <w:szCs w:val="22"/>
        </w:rPr>
      </w:pPr>
    </w:p>
    <w:p w:rsidR="00E81775" w:rsidRPr="00853962" w:rsidRDefault="00E81775" w:rsidP="00831829">
      <w:pPr>
        <w:spacing w:after="120"/>
        <w:ind w:right="-6"/>
        <w:jc w:val="both"/>
        <w:rPr>
          <w:color w:val="000000" w:themeColor="text1"/>
          <w:szCs w:val="22"/>
        </w:rPr>
      </w:pPr>
      <w:r w:rsidRPr="00853962">
        <w:rPr>
          <w:color w:val="000000" w:themeColor="text1"/>
          <w:szCs w:val="22"/>
        </w:rPr>
        <w:t>We look forward to receiving your quotation by the specified date, but in the meantime, if you do have any queries, please do not hesitate to contact the undersigned.</w:t>
      </w:r>
    </w:p>
    <w:p w:rsidR="006C61AF" w:rsidRPr="00853962" w:rsidRDefault="006C61AF" w:rsidP="00831829">
      <w:pPr>
        <w:spacing w:after="120"/>
        <w:ind w:right="-6"/>
        <w:jc w:val="both"/>
        <w:rPr>
          <w:color w:val="000000" w:themeColor="text1"/>
          <w:szCs w:val="22"/>
        </w:rPr>
      </w:pPr>
    </w:p>
    <w:p w:rsidR="009A20F8" w:rsidRPr="00853962" w:rsidRDefault="009A20F8" w:rsidP="00831829">
      <w:pPr>
        <w:jc w:val="both"/>
        <w:rPr>
          <w:color w:val="000000" w:themeColor="text1"/>
        </w:rPr>
      </w:pPr>
      <w:r w:rsidRPr="00853962">
        <w:rPr>
          <w:color w:val="000000" w:themeColor="text1"/>
        </w:rPr>
        <w:t>Yours faithfully</w:t>
      </w:r>
    </w:p>
    <w:p w:rsidR="00030667" w:rsidRPr="00853962" w:rsidRDefault="00030667" w:rsidP="00030667">
      <w:pPr>
        <w:jc w:val="both"/>
        <w:rPr>
          <w:color w:val="000000" w:themeColor="text1"/>
        </w:rPr>
      </w:pPr>
      <w:r w:rsidRPr="00853962">
        <w:rPr>
          <w:color w:val="000000" w:themeColor="text1"/>
        </w:rPr>
        <w:t xml:space="preserve">Balfour Beatty </w:t>
      </w:r>
      <w:r w:rsidR="006C61AF" w:rsidRPr="00853962">
        <w:rPr>
          <w:color w:val="000000" w:themeColor="text1"/>
        </w:rPr>
        <w:t>Civil Engineering</w:t>
      </w:r>
      <w:r w:rsidRPr="00853962">
        <w:rPr>
          <w:color w:val="000000" w:themeColor="text1"/>
        </w:rPr>
        <w:t xml:space="preserve"> Ltd</w:t>
      </w:r>
    </w:p>
    <w:p w:rsidR="00CE4071" w:rsidRPr="00853962" w:rsidRDefault="00CE4071" w:rsidP="00CE4071">
      <w:pPr>
        <w:jc w:val="both"/>
        <w:rPr>
          <w:color w:val="000000" w:themeColor="text1"/>
        </w:rPr>
      </w:pPr>
    </w:p>
    <w:p w:rsidR="00521540" w:rsidRPr="00853962" w:rsidRDefault="00521540" w:rsidP="00CE4071">
      <w:pPr>
        <w:jc w:val="both"/>
        <w:rPr>
          <w:color w:val="000000" w:themeColor="text1"/>
        </w:rPr>
      </w:pPr>
    </w:p>
    <w:p w:rsidR="00BC36B9" w:rsidRPr="00853962" w:rsidRDefault="00BC36B9" w:rsidP="00CE4071">
      <w:pPr>
        <w:jc w:val="both"/>
        <w:rPr>
          <w:color w:val="000000" w:themeColor="text1"/>
        </w:rPr>
      </w:pPr>
    </w:p>
    <w:p w:rsidR="00CE4071" w:rsidRPr="00853962" w:rsidRDefault="00CE4071" w:rsidP="00CE4071">
      <w:pPr>
        <w:jc w:val="both"/>
        <w:rPr>
          <w:color w:val="000000" w:themeColor="text1"/>
        </w:rPr>
      </w:pPr>
    </w:p>
    <w:p w:rsidR="0094293F" w:rsidRPr="00853962" w:rsidRDefault="00873D2A" w:rsidP="00CE4071">
      <w:pPr>
        <w:jc w:val="both"/>
        <w:rPr>
          <w:color w:val="000000" w:themeColor="text1"/>
        </w:rPr>
      </w:pPr>
      <w:r>
        <w:rPr>
          <w:color w:val="000000" w:themeColor="text1"/>
        </w:rPr>
        <w:t>Jolanta Korfanty-Chigbu</w:t>
      </w:r>
    </w:p>
    <w:p w:rsidR="00CE4071" w:rsidRPr="00853962" w:rsidRDefault="00F135D7" w:rsidP="00CE4071">
      <w:pPr>
        <w:jc w:val="both"/>
        <w:rPr>
          <w:b/>
          <w:color w:val="000000" w:themeColor="text1"/>
        </w:rPr>
      </w:pPr>
      <w:r>
        <w:rPr>
          <w:color w:val="000000" w:themeColor="text1"/>
        </w:rPr>
        <w:t>Senior</w:t>
      </w:r>
      <w:r w:rsidR="009560C6" w:rsidRPr="00853962">
        <w:rPr>
          <w:color w:val="000000" w:themeColor="text1"/>
        </w:rPr>
        <w:t xml:space="preserve"> Q</w:t>
      </w:r>
      <w:r>
        <w:rPr>
          <w:color w:val="000000" w:themeColor="text1"/>
        </w:rPr>
        <w:t>S</w:t>
      </w:r>
    </w:p>
    <w:p w:rsidR="003F0DEF" w:rsidRPr="00853962" w:rsidRDefault="003F0DEF">
      <w:pPr>
        <w:rPr>
          <w:color w:val="000000" w:themeColor="text1"/>
        </w:rPr>
      </w:pPr>
      <w:r w:rsidRPr="00853962">
        <w:rPr>
          <w:color w:val="000000" w:themeColor="text1"/>
        </w:rPr>
        <w:br w:type="page"/>
      </w:r>
    </w:p>
    <w:p w:rsidR="00E143D0" w:rsidRPr="00853962" w:rsidRDefault="00E143D0" w:rsidP="00831829">
      <w:pPr>
        <w:ind w:left="-142"/>
        <w:jc w:val="both"/>
        <w:rPr>
          <w:color w:val="000000" w:themeColor="text1"/>
        </w:rPr>
      </w:pPr>
    </w:p>
    <w:p w:rsidR="009A20F8" w:rsidRPr="00853962" w:rsidRDefault="00E81775" w:rsidP="00831829">
      <w:pPr>
        <w:pStyle w:val="BodyText3"/>
        <w:tabs>
          <w:tab w:val="left" w:pos="1134"/>
        </w:tabs>
        <w:spacing w:after="0"/>
        <w:jc w:val="both"/>
        <w:rPr>
          <w:b/>
          <w:color w:val="000000" w:themeColor="text1"/>
          <w:sz w:val="22"/>
          <w:szCs w:val="22"/>
        </w:rPr>
      </w:pPr>
      <w:r w:rsidRPr="00853962">
        <w:rPr>
          <w:b/>
          <w:color w:val="000000" w:themeColor="text1"/>
          <w:sz w:val="22"/>
          <w:szCs w:val="22"/>
        </w:rPr>
        <w:t xml:space="preserve">Section </w:t>
      </w:r>
      <w:r w:rsidR="007E2CCA" w:rsidRPr="00853962">
        <w:rPr>
          <w:b/>
          <w:color w:val="000000" w:themeColor="text1"/>
          <w:sz w:val="22"/>
          <w:szCs w:val="22"/>
        </w:rPr>
        <w:t>2</w:t>
      </w:r>
      <w:r w:rsidR="00772F08" w:rsidRPr="00853962">
        <w:rPr>
          <w:b/>
          <w:color w:val="000000" w:themeColor="text1"/>
          <w:sz w:val="22"/>
          <w:szCs w:val="22"/>
        </w:rPr>
        <w:t>:</w:t>
      </w:r>
      <w:r w:rsidR="00772F08" w:rsidRPr="00853962">
        <w:rPr>
          <w:b/>
          <w:color w:val="000000" w:themeColor="text1"/>
          <w:sz w:val="22"/>
          <w:szCs w:val="22"/>
        </w:rPr>
        <w:tab/>
      </w:r>
      <w:r w:rsidRPr="00853962">
        <w:rPr>
          <w:b/>
          <w:color w:val="000000" w:themeColor="text1"/>
          <w:sz w:val="22"/>
          <w:szCs w:val="22"/>
        </w:rPr>
        <w:t>Schedule of Enquiry Documents</w:t>
      </w:r>
      <w:r w:rsidR="009A20F8" w:rsidRPr="00853962">
        <w:rPr>
          <w:b/>
          <w:color w:val="000000" w:themeColor="text1"/>
          <w:sz w:val="22"/>
          <w:szCs w:val="22"/>
        </w:rPr>
        <w:t xml:space="preserve">  </w:t>
      </w:r>
    </w:p>
    <w:p w:rsidR="009A20F8" w:rsidRPr="00853962" w:rsidRDefault="009A20F8" w:rsidP="00831829">
      <w:pPr>
        <w:tabs>
          <w:tab w:val="left" w:pos="1134"/>
          <w:tab w:val="right" w:pos="9356"/>
        </w:tabs>
        <w:spacing w:before="120"/>
        <w:ind w:left="-142"/>
        <w:jc w:val="both"/>
        <w:rPr>
          <w:rFonts w:cs="Times New Roman"/>
          <w:color w:val="000000" w:themeColor="text1"/>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221"/>
      </w:tblGrid>
      <w:tr w:rsidR="00853962" w:rsidRPr="00853962" w:rsidTr="00DB5089">
        <w:trPr>
          <w:trHeight w:hRule="exact" w:val="741"/>
        </w:trPr>
        <w:tc>
          <w:tcPr>
            <w:tcW w:w="851" w:type="dxa"/>
            <w:shd w:val="clear" w:color="auto" w:fill="6AC29F"/>
            <w:vAlign w:val="center"/>
          </w:tcPr>
          <w:p w:rsidR="00DB5089" w:rsidRPr="00853962" w:rsidRDefault="00DB5089" w:rsidP="00831829">
            <w:pPr>
              <w:spacing w:before="60" w:after="60"/>
              <w:ind w:left="-142"/>
              <w:jc w:val="right"/>
              <w:rPr>
                <w:b/>
                <w:bCs/>
                <w:color w:val="000000" w:themeColor="text1"/>
                <w:szCs w:val="22"/>
              </w:rPr>
            </w:pPr>
            <w:r w:rsidRPr="00853962">
              <w:rPr>
                <w:b/>
                <w:bCs/>
                <w:color w:val="000000" w:themeColor="text1"/>
                <w:szCs w:val="22"/>
              </w:rPr>
              <w:t>Section</w:t>
            </w:r>
          </w:p>
        </w:tc>
        <w:tc>
          <w:tcPr>
            <w:tcW w:w="8221" w:type="dxa"/>
            <w:shd w:val="clear" w:color="auto" w:fill="6AC29F"/>
            <w:vAlign w:val="center"/>
          </w:tcPr>
          <w:p w:rsidR="00DB5089" w:rsidRPr="00853962" w:rsidRDefault="00DB5089" w:rsidP="00831829">
            <w:pPr>
              <w:spacing w:before="60" w:after="60"/>
              <w:ind w:left="-142"/>
              <w:jc w:val="center"/>
              <w:rPr>
                <w:b/>
                <w:bCs/>
                <w:color w:val="000000" w:themeColor="text1"/>
                <w:szCs w:val="22"/>
              </w:rPr>
            </w:pPr>
            <w:r w:rsidRPr="00853962">
              <w:rPr>
                <w:b/>
                <w:bCs/>
                <w:color w:val="000000" w:themeColor="text1"/>
                <w:szCs w:val="22"/>
              </w:rPr>
              <w:t>Document</w:t>
            </w:r>
          </w:p>
        </w:tc>
      </w:tr>
      <w:tr w:rsidR="00853962" w:rsidRPr="00853962" w:rsidTr="00DB5089">
        <w:trPr>
          <w:trHeight w:hRule="exact" w:val="422"/>
        </w:trPr>
        <w:tc>
          <w:tcPr>
            <w:tcW w:w="851" w:type="dxa"/>
            <w:shd w:val="clear" w:color="auto" w:fill="auto"/>
            <w:vAlign w:val="center"/>
          </w:tcPr>
          <w:p w:rsidR="00DB5089" w:rsidRPr="00853962" w:rsidRDefault="00DB5089" w:rsidP="00F35BE9">
            <w:pPr>
              <w:pStyle w:val="ListParagraph"/>
              <w:numPr>
                <w:ilvl w:val="0"/>
                <w:numId w:val="19"/>
              </w:numPr>
              <w:jc w:val="center"/>
              <w:rPr>
                <w:bCs/>
                <w:color w:val="000000" w:themeColor="text1"/>
                <w:szCs w:val="22"/>
              </w:rPr>
            </w:pPr>
          </w:p>
        </w:tc>
        <w:tc>
          <w:tcPr>
            <w:tcW w:w="8221" w:type="dxa"/>
            <w:shd w:val="clear" w:color="auto" w:fill="auto"/>
            <w:vAlign w:val="center"/>
          </w:tcPr>
          <w:p w:rsidR="00DB5089" w:rsidRPr="00853962" w:rsidRDefault="00DB5089" w:rsidP="00831829">
            <w:pPr>
              <w:spacing w:before="60" w:after="60"/>
              <w:ind w:left="34" w:hanging="34"/>
              <w:jc w:val="both"/>
              <w:rPr>
                <w:bCs/>
                <w:color w:val="000000" w:themeColor="text1"/>
                <w:szCs w:val="22"/>
              </w:rPr>
            </w:pPr>
            <w:r w:rsidRPr="00853962">
              <w:rPr>
                <w:bCs/>
                <w:color w:val="000000" w:themeColor="text1"/>
                <w:szCs w:val="22"/>
              </w:rPr>
              <w:t>Enquiry letter</w:t>
            </w:r>
          </w:p>
        </w:tc>
      </w:tr>
      <w:tr w:rsidR="00853962" w:rsidRPr="00853962" w:rsidTr="00DB5089">
        <w:trPr>
          <w:trHeight w:hRule="exact" w:val="427"/>
        </w:trPr>
        <w:tc>
          <w:tcPr>
            <w:tcW w:w="851" w:type="dxa"/>
            <w:shd w:val="clear" w:color="auto" w:fill="auto"/>
            <w:vAlign w:val="center"/>
          </w:tcPr>
          <w:p w:rsidR="00DB5089" w:rsidRPr="00853962" w:rsidRDefault="00DB5089" w:rsidP="00F35BE9">
            <w:pPr>
              <w:pStyle w:val="ListParagraph"/>
              <w:numPr>
                <w:ilvl w:val="0"/>
                <w:numId w:val="19"/>
              </w:numPr>
              <w:jc w:val="center"/>
              <w:rPr>
                <w:bCs/>
                <w:color w:val="000000" w:themeColor="text1"/>
                <w:szCs w:val="22"/>
              </w:rPr>
            </w:pPr>
          </w:p>
        </w:tc>
        <w:tc>
          <w:tcPr>
            <w:tcW w:w="8221" w:type="dxa"/>
            <w:shd w:val="clear" w:color="auto" w:fill="auto"/>
            <w:vAlign w:val="center"/>
          </w:tcPr>
          <w:p w:rsidR="00DB5089" w:rsidRPr="00853962" w:rsidRDefault="00DB5089" w:rsidP="00831829">
            <w:pPr>
              <w:spacing w:before="60" w:after="60"/>
              <w:ind w:left="34" w:hanging="34"/>
              <w:jc w:val="both"/>
              <w:rPr>
                <w:bCs/>
                <w:color w:val="000000" w:themeColor="text1"/>
                <w:szCs w:val="22"/>
              </w:rPr>
            </w:pPr>
            <w:r w:rsidRPr="00853962">
              <w:rPr>
                <w:bCs/>
                <w:color w:val="000000" w:themeColor="text1"/>
                <w:szCs w:val="22"/>
              </w:rPr>
              <w:t>Schedule of Enquiry Documents (this Schedule)</w:t>
            </w:r>
          </w:p>
        </w:tc>
      </w:tr>
      <w:tr w:rsidR="00853962" w:rsidRPr="00853962" w:rsidTr="00DB5089">
        <w:trPr>
          <w:trHeight w:hRule="exact" w:val="419"/>
        </w:trPr>
        <w:tc>
          <w:tcPr>
            <w:tcW w:w="851" w:type="dxa"/>
            <w:shd w:val="clear" w:color="auto" w:fill="auto"/>
            <w:vAlign w:val="center"/>
          </w:tcPr>
          <w:p w:rsidR="00DB5089" w:rsidRPr="00853962" w:rsidRDefault="00DB5089" w:rsidP="00F35BE9">
            <w:pPr>
              <w:pStyle w:val="ListParagraph"/>
              <w:numPr>
                <w:ilvl w:val="0"/>
                <w:numId w:val="19"/>
              </w:numPr>
              <w:jc w:val="center"/>
              <w:rPr>
                <w:bCs/>
                <w:color w:val="000000" w:themeColor="text1"/>
                <w:szCs w:val="22"/>
              </w:rPr>
            </w:pPr>
          </w:p>
        </w:tc>
        <w:tc>
          <w:tcPr>
            <w:tcW w:w="8221" w:type="dxa"/>
            <w:shd w:val="clear" w:color="auto" w:fill="auto"/>
            <w:vAlign w:val="center"/>
          </w:tcPr>
          <w:p w:rsidR="00DB5089" w:rsidRPr="00853962" w:rsidRDefault="00DB5089" w:rsidP="00831829">
            <w:pPr>
              <w:spacing w:before="60" w:after="60"/>
              <w:ind w:left="34" w:hanging="34"/>
              <w:jc w:val="both"/>
              <w:rPr>
                <w:bCs/>
                <w:color w:val="000000" w:themeColor="text1"/>
                <w:szCs w:val="22"/>
              </w:rPr>
            </w:pPr>
            <w:r w:rsidRPr="00853962">
              <w:rPr>
                <w:bCs/>
                <w:color w:val="000000" w:themeColor="text1"/>
                <w:szCs w:val="22"/>
              </w:rPr>
              <w:t>Instructions to Tenderers</w:t>
            </w:r>
          </w:p>
        </w:tc>
      </w:tr>
      <w:tr w:rsidR="00853962" w:rsidRPr="00853962" w:rsidTr="00DB5089">
        <w:trPr>
          <w:trHeight w:hRule="exact" w:val="443"/>
        </w:trPr>
        <w:tc>
          <w:tcPr>
            <w:tcW w:w="851" w:type="dxa"/>
            <w:shd w:val="clear" w:color="auto" w:fill="auto"/>
            <w:vAlign w:val="center"/>
          </w:tcPr>
          <w:p w:rsidR="00DB5089" w:rsidRPr="00853962" w:rsidDel="00E143D0" w:rsidRDefault="00DB5089" w:rsidP="00E143D0">
            <w:pPr>
              <w:pStyle w:val="ListParagraph"/>
              <w:numPr>
                <w:ilvl w:val="0"/>
                <w:numId w:val="19"/>
              </w:numPr>
              <w:jc w:val="center"/>
              <w:rPr>
                <w:bCs/>
                <w:color w:val="000000" w:themeColor="text1"/>
                <w:szCs w:val="22"/>
              </w:rPr>
            </w:pPr>
          </w:p>
        </w:tc>
        <w:tc>
          <w:tcPr>
            <w:tcW w:w="8221" w:type="dxa"/>
            <w:shd w:val="clear" w:color="auto" w:fill="auto"/>
            <w:vAlign w:val="center"/>
          </w:tcPr>
          <w:p w:rsidR="00DB5089" w:rsidRPr="00853962" w:rsidRDefault="00DB5089" w:rsidP="00DB5089">
            <w:pPr>
              <w:spacing w:before="60" w:after="60"/>
              <w:ind w:left="34" w:hanging="34"/>
              <w:rPr>
                <w:bCs/>
                <w:color w:val="000000" w:themeColor="text1"/>
                <w:szCs w:val="22"/>
              </w:rPr>
            </w:pPr>
            <w:r w:rsidRPr="00853962">
              <w:rPr>
                <w:bCs/>
                <w:color w:val="000000" w:themeColor="text1"/>
                <w:szCs w:val="22"/>
              </w:rPr>
              <w:t>List of Drawings, Specifications, Surveys, Pricing Schedules etc….</w:t>
            </w:r>
          </w:p>
        </w:tc>
      </w:tr>
      <w:tr w:rsidR="00853962" w:rsidRPr="00853962" w:rsidTr="00DB5089">
        <w:trPr>
          <w:trHeight w:hRule="exact" w:val="426"/>
        </w:trPr>
        <w:tc>
          <w:tcPr>
            <w:tcW w:w="851" w:type="dxa"/>
            <w:shd w:val="clear" w:color="auto" w:fill="auto"/>
            <w:vAlign w:val="center"/>
          </w:tcPr>
          <w:p w:rsidR="00DB5089" w:rsidRPr="00853962" w:rsidRDefault="00DB5089" w:rsidP="00F35BE9">
            <w:pPr>
              <w:pStyle w:val="ListParagraph"/>
              <w:numPr>
                <w:ilvl w:val="0"/>
                <w:numId w:val="19"/>
              </w:numPr>
              <w:jc w:val="center"/>
              <w:rPr>
                <w:bCs/>
                <w:color w:val="000000" w:themeColor="text1"/>
                <w:szCs w:val="22"/>
              </w:rPr>
            </w:pPr>
          </w:p>
        </w:tc>
        <w:tc>
          <w:tcPr>
            <w:tcW w:w="8221" w:type="dxa"/>
            <w:shd w:val="clear" w:color="auto" w:fill="auto"/>
            <w:vAlign w:val="center"/>
          </w:tcPr>
          <w:p w:rsidR="00DB5089" w:rsidRPr="00853962" w:rsidRDefault="00DB5089" w:rsidP="00831829">
            <w:pPr>
              <w:spacing w:before="60" w:after="60"/>
              <w:ind w:left="34" w:hanging="34"/>
              <w:jc w:val="both"/>
              <w:rPr>
                <w:bCs/>
                <w:color w:val="000000" w:themeColor="text1"/>
                <w:szCs w:val="22"/>
              </w:rPr>
            </w:pPr>
            <w:r w:rsidRPr="00853962">
              <w:rPr>
                <w:bCs/>
                <w:color w:val="000000" w:themeColor="text1"/>
                <w:szCs w:val="22"/>
              </w:rPr>
              <w:t>Main Contract Particulars</w:t>
            </w:r>
          </w:p>
        </w:tc>
      </w:tr>
      <w:tr w:rsidR="00853962" w:rsidRPr="00853962" w:rsidTr="00DB5089">
        <w:trPr>
          <w:trHeight w:hRule="exact" w:val="417"/>
        </w:trPr>
        <w:tc>
          <w:tcPr>
            <w:tcW w:w="851" w:type="dxa"/>
            <w:shd w:val="clear" w:color="auto" w:fill="auto"/>
            <w:vAlign w:val="center"/>
          </w:tcPr>
          <w:p w:rsidR="00DB5089" w:rsidRPr="00853962" w:rsidRDefault="00DB5089" w:rsidP="00F35BE9">
            <w:pPr>
              <w:pStyle w:val="ListParagraph"/>
              <w:numPr>
                <w:ilvl w:val="0"/>
                <w:numId w:val="19"/>
              </w:numPr>
              <w:jc w:val="center"/>
              <w:rPr>
                <w:bCs/>
                <w:color w:val="000000" w:themeColor="text1"/>
                <w:szCs w:val="22"/>
              </w:rPr>
            </w:pPr>
          </w:p>
        </w:tc>
        <w:tc>
          <w:tcPr>
            <w:tcW w:w="8221" w:type="dxa"/>
            <w:shd w:val="clear" w:color="auto" w:fill="auto"/>
            <w:vAlign w:val="center"/>
          </w:tcPr>
          <w:p w:rsidR="00DB5089" w:rsidRPr="00853962" w:rsidRDefault="00DB5089" w:rsidP="00F35BE9">
            <w:pPr>
              <w:rPr>
                <w:bCs/>
                <w:color w:val="000000" w:themeColor="text1"/>
                <w:szCs w:val="22"/>
              </w:rPr>
            </w:pPr>
            <w:r w:rsidRPr="00853962">
              <w:rPr>
                <w:bCs/>
                <w:color w:val="000000" w:themeColor="text1"/>
                <w:szCs w:val="22"/>
              </w:rPr>
              <w:t xml:space="preserve">Sub-Contract Scope of Works </w:t>
            </w:r>
          </w:p>
        </w:tc>
      </w:tr>
      <w:tr w:rsidR="00853962" w:rsidRPr="00853962" w:rsidTr="00DB5089">
        <w:trPr>
          <w:trHeight w:hRule="exact" w:val="422"/>
        </w:trPr>
        <w:tc>
          <w:tcPr>
            <w:tcW w:w="851" w:type="dxa"/>
            <w:shd w:val="clear" w:color="auto" w:fill="auto"/>
            <w:vAlign w:val="center"/>
          </w:tcPr>
          <w:p w:rsidR="00DB5089" w:rsidRPr="00853962" w:rsidRDefault="00DB5089" w:rsidP="00F35BE9">
            <w:pPr>
              <w:pStyle w:val="ListParagraph"/>
              <w:numPr>
                <w:ilvl w:val="0"/>
                <w:numId w:val="19"/>
              </w:numPr>
              <w:jc w:val="center"/>
              <w:rPr>
                <w:bCs/>
                <w:color w:val="000000" w:themeColor="text1"/>
                <w:szCs w:val="22"/>
              </w:rPr>
            </w:pPr>
          </w:p>
        </w:tc>
        <w:tc>
          <w:tcPr>
            <w:tcW w:w="8221" w:type="dxa"/>
            <w:shd w:val="clear" w:color="auto" w:fill="auto"/>
            <w:vAlign w:val="center"/>
          </w:tcPr>
          <w:p w:rsidR="00DB5089" w:rsidRPr="00853962" w:rsidDel="007E2CCA" w:rsidRDefault="00DB5089" w:rsidP="00831829">
            <w:pPr>
              <w:spacing w:before="60" w:after="60"/>
              <w:ind w:left="34" w:hanging="34"/>
              <w:jc w:val="both"/>
              <w:rPr>
                <w:bCs/>
                <w:color w:val="000000" w:themeColor="text1"/>
                <w:szCs w:val="22"/>
              </w:rPr>
            </w:pPr>
            <w:proofErr w:type="gramStart"/>
            <w:r w:rsidRPr="00853962">
              <w:rPr>
                <w:bCs/>
                <w:color w:val="000000" w:themeColor="text1"/>
                <w:szCs w:val="22"/>
              </w:rPr>
              <w:t>Particular Package</w:t>
            </w:r>
            <w:proofErr w:type="gramEnd"/>
            <w:r w:rsidRPr="00853962">
              <w:rPr>
                <w:bCs/>
                <w:color w:val="000000" w:themeColor="text1"/>
                <w:szCs w:val="22"/>
              </w:rPr>
              <w:t xml:space="preserve"> Requirements</w:t>
            </w:r>
          </w:p>
        </w:tc>
      </w:tr>
      <w:tr w:rsidR="00853962" w:rsidRPr="00853962" w:rsidTr="00DB5089">
        <w:trPr>
          <w:trHeight w:hRule="exact" w:val="422"/>
        </w:trPr>
        <w:tc>
          <w:tcPr>
            <w:tcW w:w="851" w:type="dxa"/>
            <w:shd w:val="clear" w:color="auto" w:fill="auto"/>
            <w:vAlign w:val="center"/>
          </w:tcPr>
          <w:p w:rsidR="00DB5089" w:rsidRPr="00853962" w:rsidRDefault="00DB5089" w:rsidP="00F35BE9">
            <w:pPr>
              <w:pStyle w:val="ListParagraph"/>
              <w:numPr>
                <w:ilvl w:val="0"/>
                <w:numId w:val="19"/>
              </w:numPr>
              <w:jc w:val="center"/>
              <w:rPr>
                <w:bCs/>
                <w:color w:val="000000" w:themeColor="text1"/>
                <w:szCs w:val="22"/>
              </w:rPr>
            </w:pPr>
          </w:p>
        </w:tc>
        <w:tc>
          <w:tcPr>
            <w:tcW w:w="8221" w:type="dxa"/>
            <w:shd w:val="clear" w:color="auto" w:fill="auto"/>
            <w:vAlign w:val="center"/>
          </w:tcPr>
          <w:p w:rsidR="00DB5089" w:rsidRPr="00853962" w:rsidRDefault="00DB5089" w:rsidP="00F35BE9">
            <w:pPr>
              <w:rPr>
                <w:bCs/>
                <w:color w:val="000000" w:themeColor="text1"/>
                <w:szCs w:val="22"/>
              </w:rPr>
            </w:pPr>
            <w:r w:rsidRPr="00853962">
              <w:rPr>
                <w:color w:val="000000" w:themeColor="text1"/>
                <w:szCs w:val="22"/>
              </w:rPr>
              <w:t>Facilities, Services and Attendances</w:t>
            </w:r>
            <w:r w:rsidRPr="00853962" w:rsidDel="00AA0F2E">
              <w:rPr>
                <w:color w:val="000000" w:themeColor="text1"/>
                <w:szCs w:val="22"/>
              </w:rPr>
              <w:t xml:space="preserve"> </w:t>
            </w:r>
          </w:p>
        </w:tc>
      </w:tr>
      <w:tr w:rsidR="00853962" w:rsidRPr="00853962" w:rsidTr="007D13FA">
        <w:trPr>
          <w:trHeight w:hRule="exact" w:val="420"/>
        </w:trPr>
        <w:tc>
          <w:tcPr>
            <w:tcW w:w="851" w:type="dxa"/>
            <w:shd w:val="clear" w:color="auto" w:fill="auto"/>
            <w:vAlign w:val="center"/>
          </w:tcPr>
          <w:p w:rsidR="00DB5089" w:rsidRPr="00853962" w:rsidRDefault="00DB5089" w:rsidP="00F35BE9">
            <w:pPr>
              <w:pStyle w:val="ListParagraph"/>
              <w:numPr>
                <w:ilvl w:val="0"/>
                <w:numId w:val="19"/>
              </w:numPr>
              <w:jc w:val="center"/>
              <w:rPr>
                <w:bCs/>
                <w:color w:val="000000" w:themeColor="text1"/>
                <w:szCs w:val="22"/>
              </w:rPr>
            </w:pPr>
          </w:p>
        </w:tc>
        <w:tc>
          <w:tcPr>
            <w:tcW w:w="8221" w:type="dxa"/>
            <w:shd w:val="clear" w:color="auto" w:fill="auto"/>
            <w:vAlign w:val="center"/>
          </w:tcPr>
          <w:p w:rsidR="00DB5089" w:rsidRPr="00853962" w:rsidRDefault="007D13FA" w:rsidP="00DB5089">
            <w:pPr>
              <w:spacing w:before="60" w:after="60"/>
              <w:ind w:left="34"/>
              <w:rPr>
                <w:bCs/>
                <w:color w:val="000000" w:themeColor="text1"/>
                <w:szCs w:val="22"/>
              </w:rPr>
            </w:pPr>
            <w:r w:rsidRPr="00853962">
              <w:rPr>
                <w:bCs/>
                <w:color w:val="000000" w:themeColor="text1"/>
                <w:szCs w:val="22"/>
              </w:rPr>
              <w:t>Sub-Contractors HSEQS Conditions</w:t>
            </w:r>
          </w:p>
        </w:tc>
      </w:tr>
      <w:tr w:rsidR="00853962" w:rsidRPr="00853962" w:rsidTr="00DB5089">
        <w:trPr>
          <w:trHeight w:hRule="exact" w:val="422"/>
        </w:trPr>
        <w:tc>
          <w:tcPr>
            <w:tcW w:w="851" w:type="dxa"/>
            <w:shd w:val="clear" w:color="auto" w:fill="auto"/>
            <w:vAlign w:val="center"/>
          </w:tcPr>
          <w:p w:rsidR="00DB5089" w:rsidRPr="00853962" w:rsidRDefault="00DB5089" w:rsidP="00F35BE9">
            <w:pPr>
              <w:pStyle w:val="ListParagraph"/>
              <w:numPr>
                <w:ilvl w:val="0"/>
                <w:numId w:val="19"/>
              </w:numPr>
              <w:jc w:val="center"/>
              <w:rPr>
                <w:bCs/>
                <w:color w:val="000000" w:themeColor="text1"/>
                <w:szCs w:val="22"/>
              </w:rPr>
            </w:pPr>
          </w:p>
        </w:tc>
        <w:tc>
          <w:tcPr>
            <w:tcW w:w="8221" w:type="dxa"/>
            <w:shd w:val="clear" w:color="auto" w:fill="auto"/>
            <w:vAlign w:val="center"/>
          </w:tcPr>
          <w:p w:rsidR="00DB5089" w:rsidRPr="00853962" w:rsidRDefault="00DB5089" w:rsidP="00F35BE9">
            <w:pPr>
              <w:rPr>
                <w:bCs/>
                <w:color w:val="000000" w:themeColor="text1"/>
                <w:szCs w:val="22"/>
              </w:rPr>
            </w:pPr>
            <w:r w:rsidRPr="00853962">
              <w:rPr>
                <w:bCs/>
                <w:color w:val="000000" w:themeColor="text1"/>
                <w:szCs w:val="22"/>
              </w:rPr>
              <w:t xml:space="preserve">Balfour Beatty </w:t>
            </w:r>
            <w:r w:rsidR="00350045" w:rsidRPr="00853962">
              <w:rPr>
                <w:bCs/>
                <w:color w:val="000000" w:themeColor="text1"/>
                <w:szCs w:val="22"/>
              </w:rPr>
              <w:t>Plant Specification Sheets</w:t>
            </w:r>
          </w:p>
        </w:tc>
      </w:tr>
      <w:tr w:rsidR="00853962" w:rsidRPr="00853962" w:rsidTr="00DB5089">
        <w:trPr>
          <w:trHeight w:hRule="exact" w:val="422"/>
        </w:trPr>
        <w:tc>
          <w:tcPr>
            <w:tcW w:w="851" w:type="dxa"/>
            <w:shd w:val="clear" w:color="auto" w:fill="auto"/>
            <w:vAlign w:val="center"/>
          </w:tcPr>
          <w:p w:rsidR="00284898" w:rsidRPr="00853962" w:rsidRDefault="00284898" w:rsidP="00F35BE9">
            <w:pPr>
              <w:pStyle w:val="ListParagraph"/>
              <w:numPr>
                <w:ilvl w:val="0"/>
                <w:numId w:val="19"/>
              </w:numPr>
              <w:jc w:val="center"/>
              <w:rPr>
                <w:bCs/>
                <w:color w:val="000000" w:themeColor="text1"/>
                <w:szCs w:val="22"/>
              </w:rPr>
            </w:pPr>
          </w:p>
        </w:tc>
        <w:tc>
          <w:tcPr>
            <w:tcW w:w="8221" w:type="dxa"/>
            <w:shd w:val="clear" w:color="auto" w:fill="auto"/>
            <w:vAlign w:val="center"/>
          </w:tcPr>
          <w:p w:rsidR="00284898" w:rsidRPr="00853962" w:rsidRDefault="00284898" w:rsidP="00F35BE9">
            <w:pPr>
              <w:rPr>
                <w:bCs/>
                <w:color w:val="000000" w:themeColor="text1"/>
                <w:szCs w:val="22"/>
              </w:rPr>
            </w:pPr>
            <w:r w:rsidRPr="00853962">
              <w:rPr>
                <w:bCs/>
                <w:color w:val="000000" w:themeColor="text1"/>
                <w:szCs w:val="22"/>
              </w:rPr>
              <w:t>Balfour Beatty Supply Chain Agreements</w:t>
            </w:r>
          </w:p>
        </w:tc>
      </w:tr>
      <w:tr w:rsidR="00853962" w:rsidRPr="00853962" w:rsidTr="00DB5089">
        <w:trPr>
          <w:trHeight w:hRule="exact" w:val="422"/>
        </w:trPr>
        <w:tc>
          <w:tcPr>
            <w:tcW w:w="851" w:type="dxa"/>
            <w:shd w:val="clear" w:color="auto" w:fill="auto"/>
            <w:vAlign w:val="center"/>
          </w:tcPr>
          <w:p w:rsidR="00185E19" w:rsidRPr="00853962" w:rsidRDefault="00185E19" w:rsidP="00F35BE9">
            <w:pPr>
              <w:pStyle w:val="ListParagraph"/>
              <w:numPr>
                <w:ilvl w:val="0"/>
                <w:numId w:val="19"/>
              </w:numPr>
              <w:jc w:val="center"/>
              <w:rPr>
                <w:bCs/>
                <w:color w:val="000000" w:themeColor="text1"/>
                <w:szCs w:val="22"/>
              </w:rPr>
            </w:pPr>
          </w:p>
        </w:tc>
        <w:tc>
          <w:tcPr>
            <w:tcW w:w="8221" w:type="dxa"/>
            <w:shd w:val="clear" w:color="auto" w:fill="auto"/>
            <w:vAlign w:val="center"/>
          </w:tcPr>
          <w:p w:rsidR="00185E19" w:rsidRPr="00853962" w:rsidRDefault="00284898" w:rsidP="00F35BE9">
            <w:pPr>
              <w:rPr>
                <w:bCs/>
                <w:color w:val="000000" w:themeColor="text1"/>
                <w:szCs w:val="22"/>
              </w:rPr>
            </w:pPr>
            <w:r w:rsidRPr="00853962">
              <w:rPr>
                <w:bCs/>
                <w:color w:val="000000" w:themeColor="text1"/>
                <w:szCs w:val="22"/>
              </w:rPr>
              <w:t>Constructionline Prequalification Process</w:t>
            </w:r>
          </w:p>
        </w:tc>
      </w:tr>
      <w:tr w:rsidR="00853962" w:rsidRPr="00853962" w:rsidTr="00DB5089">
        <w:trPr>
          <w:trHeight w:hRule="exact" w:val="422"/>
        </w:trPr>
        <w:tc>
          <w:tcPr>
            <w:tcW w:w="851" w:type="dxa"/>
            <w:shd w:val="clear" w:color="auto" w:fill="auto"/>
            <w:vAlign w:val="center"/>
          </w:tcPr>
          <w:p w:rsidR="00F92FE0" w:rsidRPr="00853962" w:rsidRDefault="00F92FE0" w:rsidP="00F35BE9">
            <w:pPr>
              <w:pStyle w:val="ListParagraph"/>
              <w:numPr>
                <w:ilvl w:val="0"/>
                <w:numId w:val="19"/>
              </w:numPr>
              <w:jc w:val="center"/>
              <w:rPr>
                <w:bCs/>
                <w:color w:val="000000" w:themeColor="text1"/>
                <w:szCs w:val="22"/>
              </w:rPr>
            </w:pPr>
          </w:p>
        </w:tc>
        <w:tc>
          <w:tcPr>
            <w:tcW w:w="8221" w:type="dxa"/>
            <w:shd w:val="clear" w:color="auto" w:fill="auto"/>
            <w:vAlign w:val="center"/>
          </w:tcPr>
          <w:p w:rsidR="00F92FE0" w:rsidRPr="00853962" w:rsidRDefault="00F92FE0" w:rsidP="00F35BE9">
            <w:pPr>
              <w:rPr>
                <w:bCs/>
                <w:color w:val="000000" w:themeColor="text1"/>
                <w:szCs w:val="22"/>
              </w:rPr>
            </w:pPr>
            <w:r w:rsidRPr="00853962">
              <w:rPr>
                <w:bCs/>
                <w:color w:val="000000" w:themeColor="text1"/>
                <w:szCs w:val="22"/>
              </w:rPr>
              <w:t>Performance Bond</w:t>
            </w:r>
          </w:p>
        </w:tc>
      </w:tr>
      <w:tr w:rsidR="00792F40" w:rsidRPr="00853962" w:rsidTr="00DB5089">
        <w:trPr>
          <w:trHeight w:hRule="exact" w:val="422"/>
        </w:trPr>
        <w:tc>
          <w:tcPr>
            <w:tcW w:w="851" w:type="dxa"/>
            <w:shd w:val="clear" w:color="auto" w:fill="auto"/>
            <w:vAlign w:val="center"/>
          </w:tcPr>
          <w:p w:rsidR="00792F40" w:rsidRPr="00853962" w:rsidRDefault="00792F40" w:rsidP="00F35BE9">
            <w:pPr>
              <w:pStyle w:val="ListParagraph"/>
              <w:numPr>
                <w:ilvl w:val="0"/>
                <w:numId w:val="19"/>
              </w:numPr>
              <w:jc w:val="center"/>
              <w:rPr>
                <w:bCs/>
                <w:color w:val="000000" w:themeColor="text1"/>
                <w:szCs w:val="22"/>
              </w:rPr>
            </w:pPr>
          </w:p>
        </w:tc>
        <w:tc>
          <w:tcPr>
            <w:tcW w:w="8221" w:type="dxa"/>
            <w:shd w:val="clear" w:color="auto" w:fill="auto"/>
            <w:vAlign w:val="center"/>
          </w:tcPr>
          <w:p w:rsidR="00792F40" w:rsidRPr="00853962" w:rsidRDefault="00792F40" w:rsidP="00F35BE9">
            <w:pPr>
              <w:rPr>
                <w:bCs/>
                <w:color w:val="000000" w:themeColor="text1"/>
                <w:szCs w:val="22"/>
              </w:rPr>
            </w:pPr>
            <w:r w:rsidRPr="00853962">
              <w:rPr>
                <w:bCs/>
                <w:color w:val="000000" w:themeColor="text1"/>
                <w:szCs w:val="22"/>
              </w:rPr>
              <w:t>Field 360</w:t>
            </w:r>
          </w:p>
        </w:tc>
      </w:tr>
    </w:tbl>
    <w:p w:rsidR="00E81775" w:rsidRPr="00853962" w:rsidRDefault="00E81775" w:rsidP="00831829">
      <w:pPr>
        <w:tabs>
          <w:tab w:val="left" w:pos="1134"/>
          <w:tab w:val="right" w:pos="9356"/>
        </w:tabs>
        <w:spacing w:before="120"/>
        <w:ind w:left="-142"/>
        <w:jc w:val="both"/>
        <w:rPr>
          <w:rFonts w:cs="Times New Roman"/>
          <w:color w:val="000000" w:themeColor="text1"/>
          <w:sz w:val="24"/>
          <w:szCs w:val="24"/>
        </w:rPr>
      </w:pPr>
    </w:p>
    <w:p w:rsidR="00772F08" w:rsidRPr="00853962" w:rsidRDefault="00772F08" w:rsidP="00831829">
      <w:pPr>
        <w:ind w:left="-142"/>
        <w:rPr>
          <w:rFonts w:cs="Times New Roman"/>
          <w:color w:val="000000" w:themeColor="text1"/>
          <w:sz w:val="24"/>
          <w:szCs w:val="24"/>
        </w:rPr>
      </w:pPr>
      <w:r w:rsidRPr="00853962">
        <w:rPr>
          <w:rFonts w:cs="Times New Roman"/>
          <w:color w:val="000000" w:themeColor="text1"/>
          <w:sz w:val="24"/>
          <w:szCs w:val="24"/>
        </w:rPr>
        <w:br w:type="page"/>
      </w:r>
    </w:p>
    <w:p w:rsidR="00E81775" w:rsidRPr="00853962" w:rsidRDefault="00E81775" w:rsidP="00831829">
      <w:pPr>
        <w:pStyle w:val="BodyText3"/>
        <w:tabs>
          <w:tab w:val="left" w:pos="1134"/>
        </w:tabs>
        <w:spacing w:after="0"/>
        <w:ind w:left="-142"/>
        <w:jc w:val="both"/>
        <w:rPr>
          <w:b/>
          <w:color w:val="000000" w:themeColor="text1"/>
          <w:sz w:val="22"/>
          <w:szCs w:val="22"/>
        </w:rPr>
      </w:pPr>
      <w:r w:rsidRPr="00853962">
        <w:rPr>
          <w:b/>
          <w:color w:val="000000" w:themeColor="text1"/>
          <w:sz w:val="22"/>
          <w:szCs w:val="22"/>
        </w:rPr>
        <w:lastRenderedPageBreak/>
        <w:t xml:space="preserve">Section </w:t>
      </w:r>
      <w:r w:rsidR="008B4D5E" w:rsidRPr="00853962">
        <w:rPr>
          <w:b/>
          <w:color w:val="000000" w:themeColor="text1"/>
          <w:sz w:val="22"/>
          <w:szCs w:val="22"/>
        </w:rPr>
        <w:t>3</w:t>
      </w:r>
      <w:r w:rsidR="00772F08" w:rsidRPr="00853962">
        <w:rPr>
          <w:b/>
          <w:color w:val="000000" w:themeColor="text1"/>
          <w:sz w:val="22"/>
          <w:szCs w:val="22"/>
        </w:rPr>
        <w:t>:</w:t>
      </w:r>
      <w:r w:rsidR="00772F08" w:rsidRPr="00853962">
        <w:rPr>
          <w:b/>
          <w:color w:val="000000" w:themeColor="text1"/>
          <w:sz w:val="22"/>
          <w:szCs w:val="22"/>
        </w:rPr>
        <w:tab/>
      </w:r>
      <w:r w:rsidRPr="00853962">
        <w:rPr>
          <w:b/>
          <w:color w:val="000000" w:themeColor="text1"/>
          <w:sz w:val="22"/>
          <w:szCs w:val="22"/>
        </w:rPr>
        <w:t>Instructions to Tenderers</w:t>
      </w:r>
    </w:p>
    <w:p w:rsidR="00E81775" w:rsidRPr="00853962" w:rsidRDefault="00E81775" w:rsidP="00831829">
      <w:pPr>
        <w:pStyle w:val="BodyText3"/>
        <w:spacing w:after="0"/>
        <w:ind w:left="-142"/>
        <w:jc w:val="both"/>
        <w:rPr>
          <w:color w:val="000000" w:themeColor="text1"/>
          <w:sz w:val="22"/>
          <w:szCs w:val="22"/>
        </w:rPr>
      </w:pPr>
    </w:p>
    <w:p w:rsidR="00E81775" w:rsidRPr="00853962" w:rsidRDefault="00E81775" w:rsidP="00831829">
      <w:pPr>
        <w:pStyle w:val="BodyText3"/>
        <w:spacing w:after="0"/>
        <w:ind w:left="-142"/>
        <w:jc w:val="both"/>
        <w:rPr>
          <w:color w:val="000000" w:themeColor="text1"/>
          <w:sz w:val="22"/>
          <w:szCs w:val="22"/>
        </w:rPr>
      </w:pPr>
      <w:r w:rsidRPr="00853962">
        <w:rPr>
          <w:color w:val="000000" w:themeColor="text1"/>
          <w:sz w:val="22"/>
          <w:szCs w:val="22"/>
        </w:rPr>
        <w:t>Tenders must be submitted in accordance with the following instructions</w:t>
      </w:r>
      <w:r w:rsidR="00973A86" w:rsidRPr="00853962">
        <w:rPr>
          <w:color w:val="000000" w:themeColor="text1"/>
          <w:sz w:val="22"/>
          <w:szCs w:val="22"/>
        </w:rPr>
        <w:t>:</w:t>
      </w:r>
    </w:p>
    <w:p w:rsidR="00E81775" w:rsidRPr="00853962" w:rsidRDefault="00E81775" w:rsidP="00831829">
      <w:pPr>
        <w:autoSpaceDE w:val="0"/>
        <w:autoSpaceDN w:val="0"/>
        <w:adjustRightInd w:val="0"/>
        <w:ind w:left="-142"/>
        <w:jc w:val="both"/>
        <w:rPr>
          <w:b/>
          <w:bCs/>
          <w:color w:val="000000" w:themeColor="text1"/>
          <w:szCs w:val="22"/>
        </w:rPr>
      </w:pPr>
    </w:p>
    <w:p w:rsidR="00F35BE9" w:rsidRPr="00853962" w:rsidRDefault="00F35BE9" w:rsidP="00F35BE9">
      <w:pPr>
        <w:pStyle w:val="ListParagraph"/>
        <w:numPr>
          <w:ilvl w:val="0"/>
          <w:numId w:val="24"/>
        </w:numPr>
        <w:ind w:left="284" w:hanging="426"/>
        <w:jc w:val="both"/>
        <w:rPr>
          <w:b/>
          <w:color w:val="000000" w:themeColor="text1"/>
          <w:u w:val="single"/>
        </w:rPr>
      </w:pPr>
      <w:r w:rsidRPr="00853962">
        <w:rPr>
          <w:b/>
          <w:color w:val="000000" w:themeColor="text1"/>
          <w:u w:val="single"/>
        </w:rPr>
        <w:t>Tender Sum</w:t>
      </w:r>
    </w:p>
    <w:p w:rsidR="00A71B4E" w:rsidRPr="00853962" w:rsidRDefault="00A71B4E" w:rsidP="00A71B4E">
      <w:pPr>
        <w:ind w:left="-142"/>
        <w:rPr>
          <w:color w:val="000000" w:themeColor="text1"/>
        </w:rPr>
      </w:pPr>
      <w:r w:rsidRPr="00853962">
        <w:rPr>
          <w:color w:val="000000" w:themeColor="text1"/>
        </w:rPr>
        <w:t>Your tender should be based</w:t>
      </w:r>
      <w:r w:rsidR="003F0DEF" w:rsidRPr="00853962">
        <w:rPr>
          <w:color w:val="000000" w:themeColor="text1"/>
        </w:rPr>
        <w:t xml:space="preserve"> on</w:t>
      </w:r>
      <w:r w:rsidRPr="00853962">
        <w:rPr>
          <w:color w:val="000000" w:themeColor="text1"/>
        </w:rPr>
        <w:t xml:space="preserve"> </w:t>
      </w:r>
      <w:r w:rsidR="00082673" w:rsidRPr="00853962">
        <w:rPr>
          <w:color w:val="000000" w:themeColor="text1"/>
        </w:rPr>
        <w:fldChar w:fldCharType="begin"/>
      </w:r>
      <w:r w:rsidR="003F0DEF" w:rsidRPr="00853962">
        <w:rPr>
          <w:color w:val="000000" w:themeColor="text1"/>
        </w:rPr>
        <w:instrText xml:space="preserve"> MERGEFIELD Lump_Sum_or_Remeasurement </w:instrText>
      </w:r>
      <w:r w:rsidR="00082673" w:rsidRPr="00853962">
        <w:rPr>
          <w:color w:val="000000" w:themeColor="text1"/>
        </w:rPr>
        <w:fldChar w:fldCharType="separate"/>
      </w:r>
      <w:r w:rsidR="003F0DEF" w:rsidRPr="00853962">
        <w:rPr>
          <w:noProof/>
          <w:color w:val="000000" w:themeColor="text1"/>
        </w:rPr>
        <w:t xml:space="preserve">Lump_Sum </w:t>
      </w:r>
      <w:r w:rsidR="00082673" w:rsidRPr="00853962">
        <w:rPr>
          <w:noProof/>
          <w:color w:val="000000" w:themeColor="text1"/>
        </w:rPr>
        <w:fldChar w:fldCharType="end"/>
      </w:r>
      <w:r w:rsidR="003F0DEF" w:rsidRPr="00853962">
        <w:rPr>
          <w:noProof/>
          <w:color w:val="000000" w:themeColor="text1"/>
        </w:rPr>
        <w:t>.</w:t>
      </w:r>
    </w:p>
    <w:p w:rsidR="00F35BE9" w:rsidRPr="00853962" w:rsidRDefault="00F35BE9" w:rsidP="00F35BE9">
      <w:pPr>
        <w:autoSpaceDE w:val="0"/>
        <w:autoSpaceDN w:val="0"/>
        <w:adjustRightInd w:val="0"/>
        <w:ind w:left="-720"/>
        <w:jc w:val="both"/>
        <w:rPr>
          <w:b/>
          <w:bCs/>
          <w:color w:val="000000" w:themeColor="text1"/>
          <w:szCs w:val="22"/>
        </w:rPr>
      </w:pPr>
    </w:p>
    <w:p w:rsidR="00F35BE9" w:rsidRPr="00853962" w:rsidRDefault="00F35BE9" w:rsidP="00F35BE9">
      <w:pPr>
        <w:pStyle w:val="ListParagraph"/>
        <w:numPr>
          <w:ilvl w:val="0"/>
          <w:numId w:val="24"/>
        </w:numPr>
        <w:ind w:left="284" w:hanging="426"/>
        <w:rPr>
          <w:b/>
          <w:color w:val="000000" w:themeColor="text1"/>
          <w:u w:val="single"/>
        </w:rPr>
      </w:pPr>
      <w:r w:rsidRPr="00853962">
        <w:rPr>
          <w:b/>
          <w:color w:val="000000" w:themeColor="text1"/>
          <w:u w:val="single"/>
        </w:rPr>
        <w:t>Net Basis</w:t>
      </w:r>
    </w:p>
    <w:p w:rsidR="00F35BE9" w:rsidRPr="00853962" w:rsidRDefault="00956303" w:rsidP="00F35BE9">
      <w:pPr>
        <w:ind w:left="-142"/>
        <w:rPr>
          <w:color w:val="000000" w:themeColor="text1"/>
        </w:rPr>
      </w:pPr>
      <w:r w:rsidRPr="00853962">
        <w:rPr>
          <w:color w:val="000000" w:themeColor="text1"/>
        </w:rPr>
        <w:t xml:space="preserve">Your tender should be strictly </w:t>
      </w:r>
      <w:r w:rsidRPr="00853962">
        <w:rPr>
          <w:color w:val="000000" w:themeColor="text1"/>
          <w:u w:val="single"/>
        </w:rPr>
        <w:t>NETT,</w:t>
      </w:r>
      <w:r w:rsidRPr="00853962">
        <w:rPr>
          <w:color w:val="000000" w:themeColor="text1"/>
        </w:rPr>
        <w:t xml:space="preserve"> with no addition being made for </w:t>
      </w:r>
      <w:r w:rsidR="006B02F8" w:rsidRPr="00853962">
        <w:rPr>
          <w:color w:val="000000" w:themeColor="text1"/>
        </w:rPr>
        <w:t xml:space="preserve">Main </w:t>
      </w:r>
      <w:r w:rsidRPr="00853962">
        <w:rPr>
          <w:color w:val="000000" w:themeColor="text1"/>
        </w:rPr>
        <w:t>Contractor’s Discount</w:t>
      </w:r>
      <w:r w:rsidR="007F6B9A" w:rsidRPr="00853962">
        <w:rPr>
          <w:color w:val="000000" w:themeColor="text1"/>
        </w:rPr>
        <w:t>.</w:t>
      </w:r>
    </w:p>
    <w:p w:rsidR="00F35BE9" w:rsidRPr="00853962" w:rsidRDefault="00F35BE9" w:rsidP="00F35BE9">
      <w:pPr>
        <w:ind w:left="-142"/>
        <w:rPr>
          <w:color w:val="000000" w:themeColor="text1"/>
        </w:rPr>
      </w:pPr>
    </w:p>
    <w:p w:rsidR="00F35BE9" w:rsidRPr="00853962" w:rsidRDefault="00F35BE9" w:rsidP="00F35BE9">
      <w:pPr>
        <w:pStyle w:val="ListParagraph"/>
        <w:numPr>
          <w:ilvl w:val="0"/>
          <w:numId w:val="24"/>
        </w:numPr>
        <w:ind w:left="284" w:hanging="426"/>
        <w:rPr>
          <w:b/>
          <w:color w:val="000000" w:themeColor="text1"/>
          <w:u w:val="single"/>
        </w:rPr>
      </w:pPr>
      <w:r w:rsidRPr="00853962">
        <w:rPr>
          <w:b/>
          <w:color w:val="000000" w:themeColor="text1"/>
          <w:u w:val="single"/>
        </w:rPr>
        <w:t>Fixed Price</w:t>
      </w:r>
    </w:p>
    <w:p w:rsidR="00F35BE9" w:rsidRPr="00853962" w:rsidRDefault="00956303" w:rsidP="00F35BE9">
      <w:pPr>
        <w:ind w:left="-142"/>
        <w:rPr>
          <w:color w:val="000000" w:themeColor="text1"/>
        </w:rPr>
      </w:pPr>
      <w:r w:rsidRPr="00853962">
        <w:rPr>
          <w:color w:val="000000" w:themeColor="text1"/>
        </w:rPr>
        <w:t>Your tender is to be fully fixed (not subject to fluctuations)</w:t>
      </w:r>
      <w:r w:rsidR="00CB0929" w:rsidRPr="00853962">
        <w:rPr>
          <w:color w:val="000000" w:themeColor="text1"/>
        </w:rPr>
        <w:t xml:space="preserve"> for the duration of the subcontract works</w:t>
      </w:r>
      <w:r w:rsidRPr="00853962">
        <w:rPr>
          <w:color w:val="000000" w:themeColor="text1"/>
        </w:rPr>
        <w:t xml:space="preserve">. </w:t>
      </w:r>
    </w:p>
    <w:p w:rsidR="00F35BE9" w:rsidRPr="00853962" w:rsidRDefault="00F35BE9" w:rsidP="00F35BE9">
      <w:pPr>
        <w:ind w:left="-142"/>
        <w:rPr>
          <w:color w:val="000000" w:themeColor="text1"/>
        </w:rPr>
      </w:pPr>
    </w:p>
    <w:p w:rsidR="00F35BE9" w:rsidRPr="00853962" w:rsidRDefault="00F35BE9" w:rsidP="00F35BE9">
      <w:pPr>
        <w:pStyle w:val="ListParagraph"/>
        <w:numPr>
          <w:ilvl w:val="0"/>
          <w:numId w:val="24"/>
        </w:numPr>
        <w:ind w:left="284" w:hanging="426"/>
        <w:rPr>
          <w:b/>
          <w:color w:val="000000" w:themeColor="text1"/>
          <w:u w:val="single"/>
        </w:rPr>
      </w:pPr>
      <w:r w:rsidRPr="00853962">
        <w:rPr>
          <w:b/>
          <w:color w:val="000000" w:themeColor="text1"/>
          <w:szCs w:val="22"/>
          <w:u w:val="single"/>
        </w:rPr>
        <w:t>Facilities, Services and Attendances</w:t>
      </w:r>
      <w:r w:rsidRPr="00853962">
        <w:rPr>
          <w:b/>
          <w:color w:val="000000" w:themeColor="text1"/>
          <w:u w:val="single"/>
        </w:rPr>
        <w:t xml:space="preserve"> </w:t>
      </w:r>
    </w:p>
    <w:p w:rsidR="00F35BE9" w:rsidRPr="00853962" w:rsidRDefault="00956303" w:rsidP="00F35BE9">
      <w:pPr>
        <w:ind w:left="-142"/>
        <w:rPr>
          <w:color w:val="000000" w:themeColor="text1"/>
        </w:rPr>
      </w:pPr>
      <w:r w:rsidRPr="00853962">
        <w:rPr>
          <w:color w:val="000000" w:themeColor="text1"/>
        </w:rPr>
        <w:t xml:space="preserve">Your tender shall include for the attendance’s detailed </w:t>
      </w:r>
      <w:r w:rsidR="00BE7A2E" w:rsidRPr="00853962">
        <w:rPr>
          <w:color w:val="000000" w:themeColor="text1"/>
        </w:rPr>
        <w:t xml:space="preserve">in Section 8 </w:t>
      </w:r>
      <w:r w:rsidRPr="00853962">
        <w:rPr>
          <w:color w:val="000000" w:themeColor="text1"/>
        </w:rPr>
        <w:t>‘</w:t>
      </w:r>
      <w:r w:rsidR="00F35BE9" w:rsidRPr="00853962">
        <w:rPr>
          <w:color w:val="000000" w:themeColor="text1"/>
          <w:szCs w:val="22"/>
        </w:rPr>
        <w:t>Facilities, Services and Attendances</w:t>
      </w:r>
      <w:r w:rsidRPr="00853962">
        <w:rPr>
          <w:color w:val="000000" w:themeColor="text1"/>
        </w:rPr>
        <w:t>’.</w:t>
      </w:r>
    </w:p>
    <w:p w:rsidR="00F35BE9" w:rsidRPr="00853962" w:rsidRDefault="00F35BE9" w:rsidP="00F35BE9">
      <w:pPr>
        <w:ind w:left="-142"/>
        <w:rPr>
          <w:color w:val="000000" w:themeColor="text1"/>
        </w:rPr>
      </w:pPr>
    </w:p>
    <w:p w:rsidR="003F0DEF" w:rsidRPr="00853962" w:rsidRDefault="00F35BE9" w:rsidP="00F35BE9">
      <w:pPr>
        <w:pStyle w:val="ListParagraph"/>
        <w:numPr>
          <w:ilvl w:val="0"/>
          <w:numId w:val="24"/>
        </w:numPr>
        <w:ind w:left="284" w:hanging="426"/>
        <w:rPr>
          <w:b/>
          <w:color w:val="000000" w:themeColor="text1"/>
          <w:u w:val="single"/>
        </w:rPr>
      </w:pPr>
      <w:r w:rsidRPr="00853962">
        <w:rPr>
          <w:b/>
          <w:color w:val="000000" w:themeColor="text1"/>
          <w:u w:val="single"/>
        </w:rPr>
        <w:t>Programme</w:t>
      </w:r>
    </w:p>
    <w:p w:rsidR="00F35BE9" w:rsidRPr="00853962" w:rsidRDefault="00082673" w:rsidP="00BC36B9">
      <w:pPr>
        <w:ind w:left="-142"/>
        <w:rPr>
          <w:b/>
          <w:color w:val="000000" w:themeColor="text1"/>
          <w:u w:val="single"/>
        </w:rPr>
      </w:pPr>
      <w:r w:rsidRPr="00AE3CB9">
        <w:rPr>
          <w:color w:val="000000" w:themeColor="text1"/>
        </w:rPr>
        <w:fldChar w:fldCharType="begin"/>
      </w:r>
      <w:r w:rsidR="003F0DEF" w:rsidRPr="00AE3CB9">
        <w:rPr>
          <w:color w:val="000000" w:themeColor="text1"/>
        </w:rPr>
        <w:instrText xml:space="preserve"> MERGEFIELD Subcontract_programme </w:instrText>
      </w:r>
      <w:r w:rsidRPr="00AE3CB9">
        <w:rPr>
          <w:color w:val="000000" w:themeColor="text1"/>
        </w:rPr>
        <w:fldChar w:fldCharType="separate"/>
      </w:r>
      <w:r w:rsidR="0094293F" w:rsidRPr="00AE3CB9">
        <w:rPr>
          <w:noProof/>
          <w:color w:val="000000" w:themeColor="text1"/>
        </w:rPr>
        <w:t>Please provide lead in and duration</w:t>
      </w:r>
      <w:r w:rsidR="007E2EA1" w:rsidRPr="00AE3CB9">
        <w:rPr>
          <w:noProof/>
          <w:color w:val="000000" w:themeColor="text1"/>
        </w:rPr>
        <w:t xml:space="preserve">. Project </w:t>
      </w:r>
      <w:r w:rsidR="00AE3CB9" w:rsidRPr="00AE3CB9">
        <w:rPr>
          <w:noProof/>
          <w:color w:val="000000" w:themeColor="text1"/>
        </w:rPr>
        <w:t>construction programme has been attached</w:t>
      </w:r>
      <w:r w:rsidR="007E2EA1" w:rsidRPr="00AE3CB9">
        <w:rPr>
          <w:noProof/>
          <w:color w:val="000000" w:themeColor="text1"/>
        </w:rPr>
        <w:t>.</w:t>
      </w:r>
      <w:r w:rsidR="003F0DEF" w:rsidRPr="00AE3CB9">
        <w:rPr>
          <w:noProof/>
          <w:color w:val="000000" w:themeColor="text1"/>
        </w:rPr>
        <w:t xml:space="preserve"> </w:t>
      </w:r>
      <w:r w:rsidRPr="00AE3CB9">
        <w:rPr>
          <w:noProof/>
          <w:color w:val="000000" w:themeColor="text1"/>
        </w:rPr>
        <w:fldChar w:fldCharType="end"/>
      </w:r>
    </w:p>
    <w:p w:rsidR="00956303" w:rsidRPr="00853962" w:rsidRDefault="00956303" w:rsidP="00956303">
      <w:pPr>
        <w:tabs>
          <w:tab w:val="num" w:pos="360"/>
        </w:tabs>
        <w:ind w:left="-142"/>
        <w:rPr>
          <w:color w:val="000000" w:themeColor="text1"/>
        </w:rPr>
      </w:pPr>
    </w:p>
    <w:p w:rsidR="00F35BE9" w:rsidRPr="00853962" w:rsidRDefault="00F35BE9" w:rsidP="00F35BE9">
      <w:pPr>
        <w:pStyle w:val="ListParagraph"/>
        <w:numPr>
          <w:ilvl w:val="0"/>
          <w:numId w:val="24"/>
        </w:numPr>
        <w:ind w:left="284" w:hanging="426"/>
        <w:rPr>
          <w:b/>
          <w:color w:val="000000" w:themeColor="text1"/>
          <w:u w:val="single"/>
        </w:rPr>
      </w:pPr>
      <w:r w:rsidRPr="00853962">
        <w:rPr>
          <w:b/>
          <w:color w:val="000000" w:themeColor="text1"/>
          <w:u w:val="single"/>
        </w:rPr>
        <w:t>Sub-Contract and Conditions</w:t>
      </w:r>
    </w:p>
    <w:p w:rsidR="003F0DEF" w:rsidRPr="00853962" w:rsidRDefault="00BE7A2E" w:rsidP="00173161">
      <w:pPr>
        <w:ind w:left="-142"/>
        <w:rPr>
          <w:noProof/>
          <w:color w:val="000000" w:themeColor="text1"/>
        </w:rPr>
      </w:pPr>
      <w:r w:rsidRPr="00853962">
        <w:rPr>
          <w:color w:val="000000" w:themeColor="text1"/>
        </w:rPr>
        <w:t xml:space="preserve">Any Sub-Contract resulting from this Invitation to Tender will be executed on:  </w:t>
      </w:r>
      <w:r w:rsidR="00E2197D" w:rsidRPr="00853962">
        <w:rPr>
          <w:color w:val="000000" w:themeColor="text1"/>
        </w:rPr>
        <w:t xml:space="preserve">The </w:t>
      </w:r>
      <w:r w:rsidR="006C61AF" w:rsidRPr="00853962">
        <w:rPr>
          <w:color w:val="000000" w:themeColor="text1"/>
        </w:rPr>
        <w:t>attached</w:t>
      </w:r>
      <w:r w:rsidR="0094293F" w:rsidRPr="00853962">
        <w:rPr>
          <w:color w:val="000000" w:themeColor="text1"/>
        </w:rPr>
        <w:t xml:space="preserve"> NEC</w:t>
      </w:r>
      <w:r w:rsidR="006C61AF" w:rsidRPr="00853962">
        <w:rPr>
          <w:color w:val="000000" w:themeColor="text1"/>
        </w:rPr>
        <w:t>3</w:t>
      </w:r>
      <w:r w:rsidR="0094293F" w:rsidRPr="00853962">
        <w:rPr>
          <w:color w:val="000000" w:themeColor="text1"/>
        </w:rPr>
        <w:t xml:space="preserve"> </w:t>
      </w:r>
      <w:r w:rsidR="006B02F8" w:rsidRPr="00853962">
        <w:rPr>
          <w:color w:val="000000" w:themeColor="text1"/>
        </w:rPr>
        <w:t xml:space="preserve"> </w:t>
      </w:r>
      <w:r w:rsidR="00082673" w:rsidRPr="00853962">
        <w:rPr>
          <w:color w:val="000000" w:themeColor="text1"/>
        </w:rPr>
        <w:fldChar w:fldCharType="begin"/>
      </w:r>
      <w:r w:rsidR="003F0DEF" w:rsidRPr="00853962">
        <w:rPr>
          <w:color w:val="000000" w:themeColor="text1"/>
        </w:rPr>
        <w:instrText xml:space="preserve"> MERGEFIELD Subcontract_Conditions </w:instrText>
      </w:r>
      <w:r w:rsidR="00082673" w:rsidRPr="00853962">
        <w:rPr>
          <w:color w:val="000000" w:themeColor="text1"/>
        </w:rPr>
        <w:fldChar w:fldCharType="separate"/>
      </w:r>
      <w:r w:rsidR="003F0DEF" w:rsidRPr="00853962">
        <w:rPr>
          <w:noProof/>
          <w:color w:val="000000" w:themeColor="text1"/>
        </w:rPr>
        <w:t xml:space="preserve">Subcontract_Conditions </w:t>
      </w:r>
      <w:r w:rsidR="00082673" w:rsidRPr="00853962">
        <w:rPr>
          <w:noProof/>
          <w:color w:val="000000" w:themeColor="text1"/>
        </w:rPr>
        <w:fldChar w:fldCharType="end"/>
      </w:r>
      <w:r w:rsidR="006C61AF" w:rsidRPr="00853962">
        <w:rPr>
          <w:noProof/>
          <w:color w:val="000000" w:themeColor="text1"/>
        </w:rPr>
        <w:t>as amended by the main contract and National Grid Framework</w:t>
      </w:r>
    </w:p>
    <w:p w:rsidR="00BE7A2E" w:rsidRPr="00853962" w:rsidRDefault="003F0DEF" w:rsidP="00173161">
      <w:pPr>
        <w:ind w:left="-142"/>
        <w:rPr>
          <w:color w:val="000000" w:themeColor="text1"/>
        </w:rPr>
      </w:pPr>
      <w:r w:rsidRPr="00853962">
        <w:rPr>
          <w:color w:val="000000" w:themeColor="text1"/>
        </w:rPr>
        <w:t xml:space="preserve"> </w:t>
      </w:r>
    </w:p>
    <w:p w:rsidR="00BE7A2E" w:rsidRPr="00853962" w:rsidRDefault="00BE7A2E" w:rsidP="00173161">
      <w:pPr>
        <w:ind w:left="-142"/>
        <w:rPr>
          <w:color w:val="000000" w:themeColor="text1"/>
        </w:rPr>
      </w:pPr>
      <w:r w:rsidRPr="00853962">
        <w:rPr>
          <w:color w:val="000000" w:themeColor="text1"/>
        </w:rPr>
        <w:t>The Amendments, Supplements, Appendix entries and other variable items will follow those of the Main Contract as far as appropriate.</w:t>
      </w:r>
    </w:p>
    <w:p w:rsidR="00F35BE9" w:rsidRPr="00853962" w:rsidRDefault="00F35BE9" w:rsidP="00F35BE9">
      <w:pPr>
        <w:tabs>
          <w:tab w:val="num" w:pos="360"/>
        </w:tabs>
        <w:ind w:left="-142"/>
        <w:rPr>
          <w:b/>
          <w:color w:val="000000" w:themeColor="text1"/>
          <w:szCs w:val="22"/>
        </w:rPr>
      </w:pPr>
    </w:p>
    <w:p w:rsidR="00F35BE9" w:rsidRPr="00853962" w:rsidRDefault="00F35BE9" w:rsidP="00F35BE9">
      <w:pPr>
        <w:pStyle w:val="ListParagraph"/>
        <w:numPr>
          <w:ilvl w:val="0"/>
          <w:numId w:val="24"/>
        </w:numPr>
        <w:ind w:left="284" w:hanging="426"/>
        <w:rPr>
          <w:b/>
          <w:color w:val="000000" w:themeColor="text1"/>
          <w:u w:val="single"/>
        </w:rPr>
      </w:pPr>
      <w:r w:rsidRPr="00853962">
        <w:rPr>
          <w:b/>
          <w:color w:val="000000" w:themeColor="text1"/>
          <w:szCs w:val="22"/>
          <w:u w:val="single"/>
        </w:rPr>
        <w:t>Design</w:t>
      </w:r>
    </w:p>
    <w:p w:rsidR="00F35BE9" w:rsidRPr="00853962" w:rsidRDefault="00F22213" w:rsidP="00F35BE9">
      <w:pPr>
        <w:pStyle w:val="BodyTextIndent"/>
        <w:autoSpaceDE w:val="0"/>
        <w:autoSpaceDN w:val="0"/>
        <w:adjustRightInd w:val="0"/>
        <w:spacing w:after="0" w:line="240" w:lineRule="auto"/>
        <w:ind w:left="-142"/>
        <w:jc w:val="both"/>
        <w:rPr>
          <w:rFonts w:ascii="Calibri" w:hAnsi="Calibri"/>
          <w:color w:val="000000" w:themeColor="text1"/>
          <w:sz w:val="22"/>
          <w:szCs w:val="22"/>
        </w:rPr>
      </w:pPr>
      <w:r w:rsidRPr="00853962">
        <w:rPr>
          <w:rFonts w:ascii="Calibri" w:hAnsi="Calibri"/>
          <w:color w:val="000000" w:themeColor="text1"/>
          <w:sz w:val="22"/>
          <w:szCs w:val="22"/>
        </w:rPr>
        <w:t>Please provide details and a schedule of costs, where you have included within your submission for any design work.</w:t>
      </w:r>
    </w:p>
    <w:p w:rsidR="00F35BE9" w:rsidRPr="00853962" w:rsidRDefault="00F35BE9" w:rsidP="00F35BE9">
      <w:pPr>
        <w:pStyle w:val="BodyTextIndent"/>
        <w:autoSpaceDE w:val="0"/>
        <w:autoSpaceDN w:val="0"/>
        <w:adjustRightInd w:val="0"/>
        <w:spacing w:after="0" w:line="240" w:lineRule="auto"/>
        <w:ind w:left="-142"/>
        <w:jc w:val="both"/>
        <w:rPr>
          <w:rFonts w:ascii="Calibri" w:hAnsi="Calibri"/>
          <w:b/>
          <w:color w:val="000000" w:themeColor="text1"/>
          <w:sz w:val="22"/>
          <w:szCs w:val="22"/>
        </w:rPr>
      </w:pPr>
    </w:p>
    <w:p w:rsidR="00F35BE9" w:rsidRPr="00853962" w:rsidRDefault="00F35BE9" w:rsidP="00F35BE9">
      <w:pPr>
        <w:pStyle w:val="BodyTextIndent"/>
        <w:numPr>
          <w:ilvl w:val="0"/>
          <w:numId w:val="24"/>
        </w:numPr>
        <w:autoSpaceDE w:val="0"/>
        <w:autoSpaceDN w:val="0"/>
        <w:adjustRightInd w:val="0"/>
        <w:spacing w:after="0" w:line="240" w:lineRule="auto"/>
        <w:ind w:left="284" w:hanging="426"/>
        <w:jc w:val="both"/>
        <w:rPr>
          <w:rFonts w:ascii="Calibri" w:hAnsi="Calibri"/>
          <w:b/>
          <w:color w:val="000000" w:themeColor="text1"/>
          <w:sz w:val="22"/>
          <w:szCs w:val="22"/>
          <w:u w:val="single"/>
        </w:rPr>
      </w:pPr>
      <w:r w:rsidRPr="00853962">
        <w:rPr>
          <w:rFonts w:ascii="Calibri" w:hAnsi="Calibri"/>
          <w:b/>
          <w:color w:val="000000" w:themeColor="text1"/>
          <w:sz w:val="22"/>
          <w:szCs w:val="22"/>
          <w:u w:val="single"/>
        </w:rPr>
        <w:t>Alternative</w:t>
      </w:r>
      <w:r w:rsidR="00DB5089" w:rsidRPr="00853962">
        <w:rPr>
          <w:rFonts w:ascii="Calibri" w:hAnsi="Calibri"/>
          <w:b/>
          <w:color w:val="000000" w:themeColor="text1"/>
          <w:sz w:val="22"/>
          <w:szCs w:val="22"/>
          <w:u w:val="single"/>
        </w:rPr>
        <w:t xml:space="preserve"> Offer</w:t>
      </w:r>
    </w:p>
    <w:p w:rsidR="00F35BE9" w:rsidRPr="00853962" w:rsidRDefault="00F22213" w:rsidP="00F35BE9">
      <w:pPr>
        <w:pStyle w:val="BodyTextIndent"/>
        <w:autoSpaceDE w:val="0"/>
        <w:autoSpaceDN w:val="0"/>
        <w:adjustRightInd w:val="0"/>
        <w:spacing w:after="0" w:line="240" w:lineRule="auto"/>
        <w:ind w:left="-142"/>
        <w:jc w:val="both"/>
        <w:rPr>
          <w:rFonts w:ascii="Calibri" w:hAnsi="Calibri"/>
          <w:color w:val="000000" w:themeColor="text1"/>
          <w:sz w:val="22"/>
          <w:szCs w:val="22"/>
        </w:rPr>
      </w:pPr>
      <w:r w:rsidRPr="00853962">
        <w:rPr>
          <w:rFonts w:ascii="Calibri" w:hAnsi="Calibri"/>
          <w:color w:val="000000" w:themeColor="text1"/>
          <w:sz w:val="22"/>
          <w:szCs w:val="22"/>
        </w:rPr>
        <w:t>The Tenderer is required to submit a compliant bid. If the Tenderer wishes to submit an alternative proposal, then this should be included in a separate document and referenced accordingly. Please take time to consider and include any alternative commercial offer that you may feel will provide a commercial benefit to the project.</w:t>
      </w:r>
    </w:p>
    <w:p w:rsidR="00F35BE9" w:rsidRPr="00853962" w:rsidRDefault="00F35BE9" w:rsidP="00F35BE9">
      <w:pPr>
        <w:pStyle w:val="BodyTextIndent"/>
        <w:tabs>
          <w:tab w:val="left" w:pos="567"/>
        </w:tabs>
        <w:autoSpaceDE w:val="0"/>
        <w:autoSpaceDN w:val="0"/>
        <w:adjustRightInd w:val="0"/>
        <w:spacing w:after="0" w:line="240" w:lineRule="auto"/>
        <w:ind w:left="-142"/>
        <w:jc w:val="both"/>
        <w:rPr>
          <w:rFonts w:ascii="Calibri" w:hAnsi="Calibri"/>
          <w:b/>
          <w:color w:val="000000" w:themeColor="text1"/>
          <w:sz w:val="22"/>
          <w:szCs w:val="22"/>
        </w:rPr>
      </w:pPr>
    </w:p>
    <w:p w:rsidR="00F35BE9" w:rsidRPr="00853962" w:rsidRDefault="00F35BE9" w:rsidP="00F35BE9">
      <w:pPr>
        <w:pStyle w:val="BodyTextIndent"/>
        <w:numPr>
          <w:ilvl w:val="0"/>
          <w:numId w:val="24"/>
        </w:numPr>
        <w:tabs>
          <w:tab w:val="left" w:pos="284"/>
        </w:tabs>
        <w:autoSpaceDE w:val="0"/>
        <w:autoSpaceDN w:val="0"/>
        <w:adjustRightInd w:val="0"/>
        <w:spacing w:after="0" w:line="240" w:lineRule="auto"/>
        <w:ind w:hanging="720"/>
        <w:jc w:val="both"/>
        <w:rPr>
          <w:rFonts w:ascii="Calibri" w:hAnsi="Calibri"/>
          <w:b/>
          <w:color w:val="000000" w:themeColor="text1"/>
          <w:sz w:val="22"/>
          <w:szCs w:val="22"/>
          <w:u w:val="single"/>
        </w:rPr>
      </w:pPr>
      <w:r w:rsidRPr="00853962">
        <w:rPr>
          <w:rFonts w:ascii="Calibri" w:hAnsi="Calibri"/>
          <w:b/>
          <w:color w:val="000000" w:themeColor="text1"/>
          <w:sz w:val="22"/>
          <w:szCs w:val="22"/>
          <w:u w:val="single"/>
        </w:rPr>
        <w:t>Privacy</w:t>
      </w:r>
    </w:p>
    <w:p w:rsidR="00F35BE9" w:rsidRPr="00853962" w:rsidRDefault="001973E1" w:rsidP="00F35BE9">
      <w:pPr>
        <w:pStyle w:val="BodyTextIndent"/>
        <w:numPr>
          <w:ilvl w:val="1"/>
          <w:numId w:val="11"/>
        </w:numPr>
        <w:autoSpaceDE w:val="0"/>
        <w:autoSpaceDN w:val="0"/>
        <w:adjustRightInd w:val="0"/>
        <w:spacing w:after="0" w:line="240" w:lineRule="auto"/>
        <w:ind w:left="284" w:hanging="426"/>
        <w:jc w:val="both"/>
        <w:rPr>
          <w:rFonts w:ascii="Calibri" w:hAnsi="Calibri"/>
          <w:color w:val="000000" w:themeColor="text1"/>
          <w:sz w:val="22"/>
          <w:szCs w:val="22"/>
        </w:rPr>
      </w:pPr>
      <w:r w:rsidRPr="00853962">
        <w:rPr>
          <w:rFonts w:ascii="Calibri" w:hAnsi="Calibri"/>
          <w:color w:val="000000" w:themeColor="text1"/>
          <w:sz w:val="22"/>
          <w:szCs w:val="22"/>
        </w:rPr>
        <w:t xml:space="preserve">The tender document must be treated as private and confidential. </w:t>
      </w:r>
      <w:r w:rsidR="006B02F8" w:rsidRPr="00853962">
        <w:rPr>
          <w:rFonts w:ascii="Calibri" w:hAnsi="Calibri"/>
          <w:color w:val="000000" w:themeColor="text1"/>
          <w:sz w:val="22"/>
          <w:szCs w:val="22"/>
        </w:rPr>
        <w:t xml:space="preserve">The </w:t>
      </w:r>
      <w:r w:rsidRPr="00853962">
        <w:rPr>
          <w:rFonts w:ascii="Calibri" w:hAnsi="Calibri"/>
          <w:color w:val="000000" w:themeColor="text1"/>
          <w:sz w:val="22"/>
          <w:szCs w:val="22"/>
        </w:rPr>
        <w:t xml:space="preserve">Tenderer should not disclose the fact that they have been invited to tender or release details of the tender document other than on an “In Confidence” basis to those who have a legitimate need to know or whom they need to consult for the purpose of preparing the tender. </w:t>
      </w:r>
    </w:p>
    <w:p w:rsidR="00F35BE9" w:rsidRPr="00853962" w:rsidRDefault="006B02F8" w:rsidP="00F35BE9">
      <w:pPr>
        <w:pStyle w:val="BodyTextIndent"/>
        <w:numPr>
          <w:ilvl w:val="1"/>
          <w:numId w:val="11"/>
        </w:numPr>
        <w:autoSpaceDE w:val="0"/>
        <w:autoSpaceDN w:val="0"/>
        <w:adjustRightInd w:val="0"/>
        <w:spacing w:after="0" w:line="240" w:lineRule="auto"/>
        <w:ind w:left="284" w:hanging="426"/>
        <w:jc w:val="both"/>
        <w:rPr>
          <w:rFonts w:ascii="Calibri" w:hAnsi="Calibri"/>
          <w:color w:val="000000" w:themeColor="text1"/>
          <w:sz w:val="22"/>
          <w:szCs w:val="22"/>
        </w:rPr>
      </w:pPr>
      <w:r w:rsidRPr="00853962">
        <w:rPr>
          <w:rFonts w:ascii="Calibri" w:hAnsi="Calibri"/>
          <w:color w:val="000000" w:themeColor="text1"/>
          <w:sz w:val="22"/>
          <w:szCs w:val="22"/>
        </w:rPr>
        <w:t xml:space="preserve">The </w:t>
      </w:r>
      <w:r w:rsidR="001973E1" w:rsidRPr="00853962">
        <w:rPr>
          <w:rFonts w:ascii="Calibri" w:hAnsi="Calibri"/>
          <w:color w:val="000000" w:themeColor="text1"/>
          <w:sz w:val="22"/>
          <w:szCs w:val="22"/>
        </w:rPr>
        <w:t>Tenderer shall not at any time release information concerning the invitation to tender and/or the tender documents for publication in the press or on radio, television, screen or any other medium.</w:t>
      </w:r>
    </w:p>
    <w:p w:rsidR="00F35BE9" w:rsidRPr="00853962" w:rsidRDefault="006B02F8" w:rsidP="00F35BE9">
      <w:pPr>
        <w:pStyle w:val="BodyTextIndent"/>
        <w:numPr>
          <w:ilvl w:val="1"/>
          <w:numId w:val="11"/>
        </w:numPr>
        <w:autoSpaceDE w:val="0"/>
        <w:autoSpaceDN w:val="0"/>
        <w:adjustRightInd w:val="0"/>
        <w:spacing w:after="0" w:line="240" w:lineRule="auto"/>
        <w:ind w:left="284" w:hanging="426"/>
        <w:jc w:val="both"/>
        <w:rPr>
          <w:rFonts w:ascii="Calibri" w:hAnsi="Calibri"/>
          <w:color w:val="000000" w:themeColor="text1"/>
          <w:sz w:val="22"/>
          <w:szCs w:val="22"/>
        </w:rPr>
      </w:pPr>
      <w:r w:rsidRPr="00853962">
        <w:rPr>
          <w:rFonts w:ascii="Calibri" w:hAnsi="Calibri"/>
          <w:color w:val="000000" w:themeColor="text1"/>
          <w:sz w:val="22"/>
          <w:szCs w:val="22"/>
        </w:rPr>
        <w:t xml:space="preserve">The </w:t>
      </w:r>
      <w:r w:rsidR="001973E1" w:rsidRPr="00853962">
        <w:rPr>
          <w:rFonts w:ascii="Calibri" w:hAnsi="Calibri"/>
          <w:color w:val="000000" w:themeColor="text1"/>
          <w:sz w:val="22"/>
          <w:szCs w:val="22"/>
        </w:rPr>
        <w:t xml:space="preserve">Tenderer shall not arrange meetings or communicate with the Local Authorities, Environment Agency and other statutory consultees and third parties without prior permission. </w:t>
      </w:r>
    </w:p>
    <w:p w:rsidR="00F35BE9" w:rsidRPr="00853962" w:rsidRDefault="00F35BE9" w:rsidP="00F35BE9">
      <w:pPr>
        <w:pStyle w:val="BodyTextIndent"/>
        <w:autoSpaceDE w:val="0"/>
        <w:autoSpaceDN w:val="0"/>
        <w:adjustRightInd w:val="0"/>
        <w:spacing w:after="0" w:line="240" w:lineRule="auto"/>
        <w:ind w:left="-142"/>
        <w:jc w:val="both"/>
        <w:rPr>
          <w:rFonts w:ascii="Calibri" w:hAnsi="Calibri"/>
          <w:color w:val="000000" w:themeColor="text1"/>
          <w:sz w:val="22"/>
          <w:szCs w:val="22"/>
        </w:rPr>
      </w:pPr>
    </w:p>
    <w:p w:rsidR="003B1D35" w:rsidRPr="00853962" w:rsidRDefault="003B1D35" w:rsidP="00F35BE9">
      <w:pPr>
        <w:pStyle w:val="BodyTextIndent"/>
        <w:autoSpaceDE w:val="0"/>
        <w:autoSpaceDN w:val="0"/>
        <w:adjustRightInd w:val="0"/>
        <w:spacing w:after="0" w:line="240" w:lineRule="auto"/>
        <w:ind w:left="-142"/>
        <w:jc w:val="both"/>
        <w:rPr>
          <w:rFonts w:ascii="Calibri" w:hAnsi="Calibri"/>
          <w:color w:val="000000" w:themeColor="text1"/>
          <w:sz w:val="22"/>
          <w:szCs w:val="22"/>
        </w:rPr>
      </w:pPr>
    </w:p>
    <w:p w:rsidR="003F0DEF" w:rsidRDefault="003F0DEF" w:rsidP="00F35BE9">
      <w:pPr>
        <w:pStyle w:val="BodyTextIndent"/>
        <w:autoSpaceDE w:val="0"/>
        <w:autoSpaceDN w:val="0"/>
        <w:adjustRightInd w:val="0"/>
        <w:spacing w:after="0" w:line="240" w:lineRule="auto"/>
        <w:ind w:left="-142"/>
        <w:jc w:val="both"/>
        <w:rPr>
          <w:rFonts w:ascii="Calibri" w:hAnsi="Calibri"/>
          <w:color w:val="000000" w:themeColor="text1"/>
          <w:sz w:val="22"/>
          <w:szCs w:val="22"/>
        </w:rPr>
      </w:pPr>
    </w:p>
    <w:p w:rsidR="00771FCF" w:rsidRPr="00853962" w:rsidRDefault="00771FCF" w:rsidP="00F35BE9">
      <w:pPr>
        <w:pStyle w:val="BodyTextIndent"/>
        <w:autoSpaceDE w:val="0"/>
        <w:autoSpaceDN w:val="0"/>
        <w:adjustRightInd w:val="0"/>
        <w:spacing w:after="0" w:line="240" w:lineRule="auto"/>
        <w:ind w:left="-142"/>
        <w:jc w:val="both"/>
        <w:rPr>
          <w:rFonts w:ascii="Calibri" w:hAnsi="Calibri"/>
          <w:color w:val="000000" w:themeColor="text1"/>
          <w:sz w:val="22"/>
          <w:szCs w:val="22"/>
        </w:rPr>
      </w:pPr>
    </w:p>
    <w:p w:rsidR="00F35BE9" w:rsidRPr="00853962" w:rsidRDefault="00F35BE9" w:rsidP="00F35BE9">
      <w:pPr>
        <w:pStyle w:val="BodyTextIndent"/>
        <w:numPr>
          <w:ilvl w:val="0"/>
          <w:numId w:val="24"/>
        </w:numPr>
        <w:autoSpaceDE w:val="0"/>
        <w:autoSpaceDN w:val="0"/>
        <w:adjustRightInd w:val="0"/>
        <w:spacing w:after="0" w:line="240" w:lineRule="auto"/>
        <w:ind w:left="284" w:hanging="426"/>
        <w:jc w:val="both"/>
        <w:rPr>
          <w:rFonts w:ascii="Calibri" w:hAnsi="Calibri"/>
          <w:b/>
          <w:color w:val="000000" w:themeColor="text1"/>
          <w:sz w:val="22"/>
          <w:szCs w:val="22"/>
          <w:u w:val="single"/>
        </w:rPr>
      </w:pPr>
      <w:r w:rsidRPr="00853962">
        <w:rPr>
          <w:rFonts w:ascii="Calibri" w:hAnsi="Calibri"/>
          <w:b/>
          <w:color w:val="000000" w:themeColor="text1"/>
          <w:sz w:val="22"/>
          <w:szCs w:val="22"/>
          <w:u w:val="single"/>
        </w:rPr>
        <w:t xml:space="preserve">Code </w:t>
      </w:r>
      <w:proofErr w:type="gramStart"/>
      <w:r w:rsidRPr="00853962">
        <w:rPr>
          <w:rFonts w:ascii="Calibri" w:hAnsi="Calibri"/>
          <w:b/>
          <w:color w:val="000000" w:themeColor="text1"/>
          <w:sz w:val="22"/>
          <w:szCs w:val="22"/>
          <w:u w:val="single"/>
        </w:rPr>
        <w:t>Of</w:t>
      </w:r>
      <w:proofErr w:type="gramEnd"/>
      <w:r w:rsidRPr="00853962">
        <w:rPr>
          <w:rFonts w:ascii="Calibri" w:hAnsi="Calibri"/>
          <w:b/>
          <w:color w:val="000000" w:themeColor="text1"/>
          <w:sz w:val="22"/>
          <w:szCs w:val="22"/>
          <w:u w:val="single"/>
        </w:rPr>
        <w:t xml:space="preserve"> Conduct</w:t>
      </w:r>
    </w:p>
    <w:p w:rsidR="001973E1" w:rsidRPr="00853962" w:rsidRDefault="001973E1" w:rsidP="00D86EC0">
      <w:pPr>
        <w:pStyle w:val="BodyTextIndent"/>
        <w:spacing w:after="0" w:line="240" w:lineRule="auto"/>
        <w:ind w:left="-142"/>
        <w:rPr>
          <w:rFonts w:ascii="Calibri" w:hAnsi="Calibri"/>
          <w:color w:val="000000" w:themeColor="text1"/>
          <w:sz w:val="22"/>
          <w:szCs w:val="22"/>
        </w:rPr>
      </w:pPr>
      <w:r w:rsidRPr="00853962">
        <w:rPr>
          <w:rFonts w:ascii="Calibri" w:hAnsi="Calibri"/>
          <w:color w:val="000000" w:themeColor="text1"/>
          <w:sz w:val="22"/>
          <w:szCs w:val="22"/>
        </w:rPr>
        <w:t xml:space="preserve">The Tenderer shall respect and comply with the </w:t>
      </w:r>
      <w:r w:rsidR="004C2ED4" w:rsidRPr="00853962">
        <w:rPr>
          <w:rFonts w:ascii="Calibri" w:hAnsi="Calibri"/>
          <w:color w:val="000000" w:themeColor="text1"/>
          <w:sz w:val="22"/>
          <w:szCs w:val="22"/>
        </w:rPr>
        <w:t>Balfour Beatty</w:t>
      </w:r>
      <w:r w:rsidR="006B02F8" w:rsidRPr="00853962">
        <w:rPr>
          <w:rFonts w:ascii="Calibri" w:hAnsi="Calibri"/>
          <w:color w:val="000000" w:themeColor="text1"/>
          <w:sz w:val="22"/>
          <w:szCs w:val="22"/>
        </w:rPr>
        <w:t xml:space="preserve">’s </w:t>
      </w:r>
      <w:r w:rsidRPr="00853962">
        <w:rPr>
          <w:rFonts w:ascii="Calibri" w:hAnsi="Calibri"/>
          <w:color w:val="000000" w:themeColor="text1"/>
          <w:sz w:val="22"/>
          <w:szCs w:val="22"/>
        </w:rPr>
        <w:t>“</w:t>
      </w:r>
      <w:r w:rsidR="00CA48B0" w:rsidRPr="00853962">
        <w:rPr>
          <w:rFonts w:ascii="Calibri" w:hAnsi="Calibri"/>
          <w:color w:val="000000" w:themeColor="text1"/>
          <w:sz w:val="22"/>
          <w:szCs w:val="22"/>
        </w:rPr>
        <w:t>Supplier C</w:t>
      </w:r>
      <w:r w:rsidRPr="00853962">
        <w:rPr>
          <w:rFonts w:ascii="Calibri" w:hAnsi="Calibri"/>
          <w:color w:val="000000" w:themeColor="text1"/>
          <w:sz w:val="22"/>
          <w:szCs w:val="22"/>
        </w:rPr>
        <w:t xml:space="preserve">ode of Conduct” at all times; A PDF version of the code is available for download at </w:t>
      </w:r>
      <w:bookmarkStart w:id="1" w:name="_Hlk34318554"/>
      <w:r w:rsidR="00F135D7">
        <w:rPr>
          <w:rStyle w:val="Hyperlink"/>
          <w:rFonts w:ascii="Calibri" w:hAnsi="Calibri"/>
          <w:color w:val="000000" w:themeColor="text1"/>
          <w:sz w:val="22"/>
          <w:szCs w:val="22"/>
        </w:rPr>
        <w:fldChar w:fldCharType="begin"/>
      </w:r>
      <w:r w:rsidR="00F135D7">
        <w:rPr>
          <w:rStyle w:val="Hyperlink"/>
          <w:rFonts w:ascii="Calibri" w:hAnsi="Calibri"/>
          <w:color w:val="000000" w:themeColor="text1"/>
          <w:sz w:val="22"/>
          <w:szCs w:val="22"/>
        </w:rPr>
        <w:instrText xml:space="preserve"> HYPERLINK "http://</w:instrText>
      </w:r>
      <w:r w:rsidR="00F135D7" w:rsidRPr="00F135D7">
        <w:rPr>
          <w:rStyle w:val="Hyperlink"/>
          <w:rFonts w:ascii="Calibri" w:hAnsi="Calibri"/>
          <w:color w:val="000000" w:themeColor="text1"/>
          <w:sz w:val="22"/>
          <w:szCs w:val="22"/>
        </w:rPr>
        <w:instrText>www.balfourbeatty.com/how-we-work/supply-chain/important-documents-for-suppliers/</w:instrText>
      </w:r>
      <w:r w:rsidR="00F135D7">
        <w:rPr>
          <w:rStyle w:val="Hyperlink"/>
          <w:rFonts w:ascii="Calibri" w:hAnsi="Calibri"/>
          <w:color w:val="000000" w:themeColor="text1"/>
          <w:sz w:val="22"/>
          <w:szCs w:val="22"/>
        </w:rPr>
        <w:instrText xml:space="preserve">" </w:instrText>
      </w:r>
      <w:r w:rsidR="00F135D7">
        <w:rPr>
          <w:rStyle w:val="Hyperlink"/>
          <w:rFonts w:ascii="Calibri" w:hAnsi="Calibri"/>
          <w:color w:val="000000" w:themeColor="text1"/>
          <w:sz w:val="22"/>
          <w:szCs w:val="22"/>
        </w:rPr>
        <w:fldChar w:fldCharType="separate"/>
      </w:r>
      <w:r w:rsidR="00F135D7" w:rsidRPr="005E470A">
        <w:rPr>
          <w:rStyle w:val="Hyperlink"/>
          <w:rFonts w:ascii="Calibri" w:hAnsi="Calibri"/>
          <w:sz w:val="22"/>
          <w:szCs w:val="22"/>
        </w:rPr>
        <w:t>www.balfourbeatty.com/how-we-work/supply-chain/important-documents-for-suppliers/</w:t>
      </w:r>
      <w:r w:rsidR="00F135D7">
        <w:rPr>
          <w:rStyle w:val="Hyperlink"/>
          <w:rFonts w:ascii="Calibri" w:hAnsi="Calibri"/>
          <w:color w:val="000000" w:themeColor="text1"/>
          <w:sz w:val="22"/>
          <w:szCs w:val="22"/>
        </w:rPr>
        <w:fldChar w:fldCharType="end"/>
      </w:r>
      <w:bookmarkEnd w:id="1"/>
    </w:p>
    <w:p w:rsidR="003E446D" w:rsidRPr="00853962" w:rsidRDefault="003E446D" w:rsidP="00D86EC0">
      <w:pPr>
        <w:pStyle w:val="BodyTextIndent"/>
        <w:spacing w:after="0" w:line="240" w:lineRule="auto"/>
        <w:ind w:left="-142"/>
        <w:rPr>
          <w:rFonts w:ascii="Calibri" w:hAnsi="Calibri"/>
          <w:color w:val="000000" w:themeColor="text1"/>
          <w:sz w:val="22"/>
          <w:szCs w:val="22"/>
        </w:rPr>
      </w:pPr>
    </w:p>
    <w:p w:rsidR="001973E1" w:rsidRPr="00853962" w:rsidRDefault="001973E1" w:rsidP="00D86EC0">
      <w:pPr>
        <w:pStyle w:val="BodyTextIndent"/>
        <w:spacing w:after="0" w:line="240" w:lineRule="auto"/>
        <w:ind w:left="-142"/>
        <w:rPr>
          <w:rFonts w:ascii="Calibri" w:hAnsi="Calibri"/>
          <w:color w:val="000000" w:themeColor="text1"/>
          <w:sz w:val="22"/>
          <w:szCs w:val="22"/>
        </w:rPr>
      </w:pPr>
      <w:r w:rsidRPr="00853962">
        <w:rPr>
          <w:rFonts w:ascii="Calibri" w:hAnsi="Calibri"/>
          <w:color w:val="000000" w:themeColor="text1"/>
          <w:sz w:val="22"/>
          <w:szCs w:val="22"/>
        </w:rPr>
        <w:t xml:space="preserve">In addition, the Tenderer shall ensure that all of its </w:t>
      </w:r>
      <w:r w:rsidR="004C2ED4" w:rsidRPr="00853962">
        <w:rPr>
          <w:rFonts w:ascii="Calibri" w:hAnsi="Calibri"/>
          <w:color w:val="000000" w:themeColor="text1"/>
          <w:sz w:val="22"/>
          <w:szCs w:val="22"/>
        </w:rPr>
        <w:t>Sub-Contract</w:t>
      </w:r>
      <w:r w:rsidRPr="00853962">
        <w:rPr>
          <w:rFonts w:ascii="Calibri" w:hAnsi="Calibri"/>
          <w:color w:val="000000" w:themeColor="text1"/>
          <w:sz w:val="22"/>
          <w:szCs w:val="22"/>
        </w:rPr>
        <w:t xml:space="preserve">ors, suppliers and other parties engaged for the purpose of fulfilling any ensuing </w:t>
      </w:r>
      <w:r w:rsidR="004C2ED4" w:rsidRPr="00853962">
        <w:rPr>
          <w:rFonts w:ascii="Calibri" w:hAnsi="Calibri"/>
          <w:color w:val="000000" w:themeColor="text1"/>
          <w:sz w:val="22"/>
          <w:szCs w:val="22"/>
        </w:rPr>
        <w:t>Sub-Contract</w:t>
      </w:r>
      <w:r w:rsidRPr="00853962">
        <w:rPr>
          <w:rFonts w:ascii="Calibri" w:hAnsi="Calibri"/>
          <w:color w:val="000000" w:themeColor="text1"/>
          <w:sz w:val="22"/>
          <w:szCs w:val="22"/>
        </w:rPr>
        <w:t xml:space="preserve"> arising from this enquiry are to comply in all respects with the aforementioned Code of Conduct. </w:t>
      </w:r>
    </w:p>
    <w:p w:rsidR="00D86EC0" w:rsidRPr="00853962" w:rsidRDefault="00D86EC0" w:rsidP="001973E1">
      <w:pPr>
        <w:pStyle w:val="BodyTextIndent"/>
        <w:tabs>
          <w:tab w:val="num" w:pos="720"/>
        </w:tabs>
        <w:spacing w:after="0" w:line="240" w:lineRule="auto"/>
        <w:ind w:left="0"/>
        <w:jc w:val="both"/>
        <w:rPr>
          <w:rFonts w:ascii="Calibri" w:hAnsi="Calibri"/>
          <w:color w:val="000000" w:themeColor="text1"/>
          <w:sz w:val="22"/>
          <w:szCs w:val="22"/>
        </w:rPr>
      </w:pPr>
    </w:p>
    <w:p w:rsidR="00F35BE9" w:rsidRPr="00853962" w:rsidRDefault="00F35BE9" w:rsidP="00F35BE9">
      <w:pPr>
        <w:pStyle w:val="ListParagraph"/>
        <w:numPr>
          <w:ilvl w:val="0"/>
          <w:numId w:val="24"/>
        </w:numPr>
        <w:ind w:left="284" w:hanging="426"/>
        <w:jc w:val="both"/>
        <w:rPr>
          <w:b/>
          <w:snapToGrid w:val="0"/>
          <w:color w:val="000000" w:themeColor="text1"/>
          <w:szCs w:val="22"/>
          <w:u w:val="single"/>
        </w:rPr>
      </w:pPr>
      <w:r w:rsidRPr="00853962">
        <w:rPr>
          <w:b/>
          <w:snapToGrid w:val="0"/>
          <w:color w:val="000000" w:themeColor="text1"/>
          <w:szCs w:val="22"/>
          <w:u w:val="single"/>
        </w:rPr>
        <w:t xml:space="preserve">Sustainability </w:t>
      </w:r>
    </w:p>
    <w:p w:rsidR="003E446D" w:rsidRPr="00853962" w:rsidRDefault="004C2ED4" w:rsidP="00154991">
      <w:pPr>
        <w:ind w:left="-142"/>
        <w:jc w:val="both"/>
        <w:rPr>
          <w:color w:val="000000" w:themeColor="text1"/>
          <w:szCs w:val="22"/>
        </w:rPr>
      </w:pPr>
      <w:r w:rsidRPr="00853962">
        <w:rPr>
          <w:snapToGrid w:val="0"/>
          <w:color w:val="000000" w:themeColor="text1"/>
          <w:szCs w:val="22"/>
        </w:rPr>
        <w:t>Balfour Beatty</w:t>
      </w:r>
      <w:r w:rsidR="00131498" w:rsidRPr="00853962">
        <w:rPr>
          <w:snapToGrid w:val="0"/>
          <w:color w:val="000000" w:themeColor="text1"/>
          <w:szCs w:val="22"/>
        </w:rPr>
        <w:t xml:space="preserve"> </w:t>
      </w:r>
      <w:r w:rsidR="00F35BE9" w:rsidRPr="00853962">
        <w:rPr>
          <w:snapToGrid w:val="0"/>
          <w:color w:val="000000" w:themeColor="text1"/>
          <w:szCs w:val="22"/>
        </w:rPr>
        <w:t xml:space="preserve">is fully committed to adopting sustainability principles into every aspect of business </w:t>
      </w:r>
      <w:proofErr w:type="gramStart"/>
      <w:r w:rsidR="00F35BE9" w:rsidRPr="00853962">
        <w:rPr>
          <w:snapToGrid w:val="0"/>
          <w:color w:val="000000" w:themeColor="text1"/>
          <w:szCs w:val="22"/>
        </w:rPr>
        <w:t>operations</w:t>
      </w:r>
      <w:proofErr w:type="gramEnd"/>
      <w:r w:rsidR="00F35BE9" w:rsidRPr="00853962">
        <w:rPr>
          <w:snapToGrid w:val="0"/>
          <w:color w:val="000000" w:themeColor="text1"/>
          <w:szCs w:val="22"/>
        </w:rPr>
        <w:t>.</w:t>
      </w:r>
      <w:r w:rsidR="00154991" w:rsidRPr="00853962">
        <w:rPr>
          <w:snapToGrid w:val="0"/>
          <w:color w:val="000000" w:themeColor="text1"/>
          <w:szCs w:val="22"/>
        </w:rPr>
        <w:t xml:space="preserve"> </w:t>
      </w:r>
      <w:r w:rsidR="00F35BE9" w:rsidRPr="00853962">
        <w:rPr>
          <w:snapToGrid w:val="0"/>
          <w:color w:val="000000" w:themeColor="text1"/>
          <w:szCs w:val="22"/>
        </w:rPr>
        <w:t xml:space="preserve">Sustainability has economic, environmental and social aspects and we adopt this holistic approach in our design, procurement, construction and day-to-day business activities. </w:t>
      </w:r>
      <w:r w:rsidR="00F35BE9" w:rsidRPr="00853962">
        <w:rPr>
          <w:color w:val="000000" w:themeColor="text1"/>
          <w:szCs w:val="22"/>
        </w:rPr>
        <w:t>In this regard</w:t>
      </w:r>
      <w:r w:rsidR="00154991" w:rsidRPr="00853962">
        <w:rPr>
          <w:color w:val="000000" w:themeColor="text1"/>
          <w:szCs w:val="22"/>
        </w:rPr>
        <w:t>, all t</w:t>
      </w:r>
      <w:r w:rsidR="00807749" w:rsidRPr="00853962">
        <w:rPr>
          <w:snapToGrid w:val="0"/>
          <w:color w:val="000000" w:themeColor="text1"/>
          <w:szCs w:val="22"/>
        </w:rPr>
        <w:t xml:space="preserve">enderers </w:t>
      </w:r>
      <w:r w:rsidR="00154991" w:rsidRPr="00853962">
        <w:rPr>
          <w:snapToGrid w:val="0"/>
          <w:color w:val="000000" w:themeColor="text1"/>
          <w:szCs w:val="22"/>
        </w:rPr>
        <w:t xml:space="preserve">must </w:t>
      </w:r>
      <w:r w:rsidR="00F35BE9" w:rsidRPr="00853962">
        <w:rPr>
          <w:snapToGrid w:val="0"/>
          <w:color w:val="000000" w:themeColor="text1"/>
          <w:szCs w:val="22"/>
        </w:rPr>
        <w:t xml:space="preserve">comply with our </w:t>
      </w:r>
      <w:r w:rsidR="00807749" w:rsidRPr="00853962">
        <w:rPr>
          <w:snapToGrid w:val="0"/>
          <w:color w:val="000000" w:themeColor="text1"/>
          <w:szCs w:val="22"/>
        </w:rPr>
        <w:t>s</w:t>
      </w:r>
      <w:r w:rsidR="00F35BE9" w:rsidRPr="00853962">
        <w:rPr>
          <w:snapToGrid w:val="0"/>
          <w:color w:val="000000" w:themeColor="text1"/>
          <w:szCs w:val="22"/>
        </w:rPr>
        <w:t>ustaina</w:t>
      </w:r>
      <w:r w:rsidR="003E446D" w:rsidRPr="00853962">
        <w:rPr>
          <w:snapToGrid w:val="0"/>
          <w:color w:val="000000" w:themeColor="text1"/>
          <w:szCs w:val="22"/>
        </w:rPr>
        <w:t xml:space="preserve">ble procurement policy; </w:t>
      </w:r>
      <w:r w:rsidR="003E446D" w:rsidRPr="00853962">
        <w:rPr>
          <w:color w:val="000000" w:themeColor="text1"/>
          <w:szCs w:val="22"/>
        </w:rPr>
        <w:t>A PDF version of this policy is available for download</w:t>
      </w:r>
      <w:r w:rsidR="00F135D7">
        <w:rPr>
          <w:color w:val="000000" w:themeColor="text1"/>
          <w:szCs w:val="22"/>
        </w:rPr>
        <w:t xml:space="preserve"> </w:t>
      </w:r>
      <w:r w:rsidR="003E446D" w:rsidRPr="00853962">
        <w:rPr>
          <w:color w:val="000000" w:themeColor="text1"/>
          <w:szCs w:val="22"/>
        </w:rPr>
        <w:t>a</w:t>
      </w:r>
      <w:r w:rsidR="00F135D7">
        <w:rPr>
          <w:color w:val="000000" w:themeColor="text1"/>
          <w:szCs w:val="22"/>
        </w:rPr>
        <w:t xml:space="preserve">t </w:t>
      </w:r>
      <w:hyperlink r:id="rId11" w:history="1">
        <w:r w:rsidR="00F135D7" w:rsidRPr="005E470A">
          <w:rPr>
            <w:rStyle w:val="Hyperlink"/>
            <w:szCs w:val="22"/>
          </w:rPr>
          <w:t>www.balfourbeatty.com/how-we-work/supply-chain/important-documents-for-suppliers/</w:t>
        </w:r>
      </w:hyperlink>
    </w:p>
    <w:p w:rsidR="00F35BE9" w:rsidRPr="00853962" w:rsidRDefault="00F35BE9" w:rsidP="00F35BE9">
      <w:pPr>
        <w:jc w:val="both"/>
        <w:rPr>
          <w:snapToGrid w:val="0"/>
          <w:color w:val="000000" w:themeColor="text1"/>
          <w:szCs w:val="22"/>
        </w:rPr>
      </w:pPr>
    </w:p>
    <w:p w:rsidR="00F35BE9" w:rsidRPr="00853962" w:rsidRDefault="00F35BE9" w:rsidP="00F35BE9">
      <w:pPr>
        <w:numPr>
          <w:ilvl w:val="0"/>
          <w:numId w:val="24"/>
        </w:numPr>
        <w:ind w:left="284" w:hanging="426"/>
        <w:jc w:val="both"/>
        <w:rPr>
          <w:b/>
          <w:snapToGrid w:val="0"/>
          <w:color w:val="000000" w:themeColor="text1"/>
          <w:szCs w:val="22"/>
          <w:u w:val="single"/>
        </w:rPr>
      </w:pPr>
      <w:r w:rsidRPr="00853962">
        <w:rPr>
          <w:b/>
          <w:snapToGrid w:val="0"/>
          <w:color w:val="000000" w:themeColor="text1"/>
          <w:szCs w:val="22"/>
          <w:u w:val="single"/>
        </w:rPr>
        <w:t>Apprentices</w:t>
      </w:r>
    </w:p>
    <w:p w:rsidR="00E2197D" w:rsidRPr="00853962" w:rsidRDefault="004C2ED4" w:rsidP="003C11E4">
      <w:pPr>
        <w:ind w:left="-142"/>
        <w:jc w:val="both"/>
        <w:rPr>
          <w:snapToGrid w:val="0"/>
          <w:color w:val="000000" w:themeColor="text1"/>
          <w:szCs w:val="22"/>
        </w:rPr>
      </w:pPr>
      <w:r w:rsidRPr="00853962">
        <w:rPr>
          <w:snapToGrid w:val="0"/>
          <w:color w:val="000000" w:themeColor="text1"/>
          <w:szCs w:val="22"/>
        </w:rPr>
        <w:t>Balfour Beatty</w:t>
      </w:r>
      <w:r w:rsidR="00131498" w:rsidRPr="00853962">
        <w:rPr>
          <w:snapToGrid w:val="0"/>
          <w:color w:val="000000" w:themeColor="text1"/>
          <w:szCs w:val="22"/>
        </w:rPr>
        <w:t xml:space="preserve"> </w:t>
      </w:r>
      <w:proofErr w:type="spellStart"/>
      <w:r w:rsidR="00F35BE9" w:rsidRPr="00853962">
        <w:rPr>
          <w:snapToGrid w:val="0"/>
          <w:color w:val="000000" w:themeColor="text1"/>
          <w:szCs w:val="22"/>
        </w:rPr>
        <w:t>recognise</w:t>
      </w:r>
      <w:proofErr w:type="spellEnd"/>
      <w:r w:rsidR="00F35BE9" w:rsidRPr="00853962">
        <w:rPr>
          <w:snapToGrid w:val="0"/>
          <w:color w:val="000000" w:themeColor="text1"/>
          <w:szCs w:val="22"/>
        </w:rPr>
        <w:t xml:space="preserve"> the important benefits for both our own staff and for the industry in general in encouraging new starters by training schemes and apprenticeships.</w:t>
      </w:r>
      <w:r w:rsidR="003B1D35" w:rsidRPr="00853962">
        <w:rPr>
          <w:snapToGrid w:val="0"/>
          <w:color w:val="000000" w:themeColor="text1"/>
          <w:szCs w:val="22"/>
        </w:rPr>
        <w:t xml:space="preserve"> </w:t>
      </w:r>
      <w:r w:rsidR="003C11E4" w:rsidRPr="00853962">
        <w:rPr>
          <w:snapToGrid w:val="0"/>
          <w:color w:val="000000" w:themeColor="text1"/>
          <w:szCs w:val="22"/>
        </w:rPr>
        <w:t xml:space="preserve">The </w:t>
      </w:r>
      <w:r w:rsidR="00F35BE9" w:rsidRPr="00853962">
        <w:rPr>
          <w:snapToGrid w:val="0"/>
          <w:color w:val="000000" w:themeColor="text1"/>
          <w:szCs w:val="22"/>
        </w:rPr>
        <w:t>Government, Local Authorities and most Public Sector bodies are placin</w:t>
      </w:r>
      <w:r w:rsidR="00BE7B57" w:rsidRPr="00853962">
        <w:rPr>
          <w:snapToGrid w:val="0"/>
          <w:color w:val="000000" w:themeColor="text1"/>
          <w:szCs w:val="22"/>
        </w:rPr>
        <w:t>g</w:t>
      </w:r>
      <w:r w:rsidR="00F35BE9" w:rsidRPr="00853962">
        <w:rPr>
          <w:snapToGrid w:val="0"/>
          <w:color w:val="000000" w:themeColor="text1"/>
          <w:szCs w:val="22"/>
        </w:rPr>
        <w:t xml:space="preserve"> high priority on opportunities for employment and training within industry and </w:t>
      </w:r>
      <w:proofErr w:type="gramStart"/>
      <w:r w:rsidR="00F35BE9" w:rsidRPr="00853962">
        <w:rPr>
          <w:snapToGrid w:val="0"/>
          <w:color w:val="000000" w:themeColor="text1"/>
          <w:szCs w:val="22"/>
        </w:rPr>
        <w:t>in particular apprenticeships</w:t>
      </w:r>
      <w:proofErr w:type="gramEnd"/>
      <w:r w:rsidR="00F35BE9" w:rsidRPr="00853962">
        <w:rPr>
          <w:snapToGrid w:val="0"/>
          <w:color w:val="000000" w:themeColor="text1"/>
          <w:szCs w:val="22"/>
        </w:rPr>
        <w:t xml:space="preserve"> in construction and are looking for support from </w:t>
      </w:r>
      <w:r w:rsidRPr="00853962">
        <w:rPr>
          <w:snapToGrid w:val="0"/>
          <w:color w:val="000000" w:themeColor="text1"/>
          <w:szCs w:val="22"/>
        </w:rPr>
        <w:t>Balfour Beatty</w:t>
      </w:r>
      <w:r w:rsidR="00F35BE9" w:rsidRPr="00853962">
        <w:rPr>
          <w:snapToGrid w:val="0"/>
          <w:color w:val="000000" w:themeColor="text1"/>
          <w:szCs w:val="22"/>
        </w:rPr>
        <w:t>.</w:t>
      </w:r>
    </w:p>
    <w:p w:rsidR="00874FE2" w:rsidRPr="00853962" w:rsidRDefault="00874FE2" w:rsidP="003C11E4">
      <w:pPr>
        <w:ind w:left="-142"/>
        <w:jc w:val="both"/>
        <w:rPr>
          <w:snapToGrid w:val="0"/>
          <w:color w:val="000000" w:themeColor="text1"/>
          <w:szCs w:val="22"/>
        </w:rPr>
      </w:pPr>
    </w:p>
    <w:p w:rsidR="00E2197D" w:rsidRPr="00853962" w:rsidRDefault="00F35BE9" w:rsidP="003C11E4">
      <w:pPr>
        <w:ind w:left="-142"/>
        <w:jc w:val="both"/>
        <w:rPr>
          <w:snapToGrid w:val="0"/>
          <w:color w:val="000000" w:themeColor="text1"/>
          <w:szCs w:val="22"/>
        </w:rPr>
      </w:pPr>
      <w:r w:rsidRPr="00853962">
        <w:rPr>
          <w:snapToGrid w:val="0"/>
          <w:color w:val="000000" w:themeColor="text1"/>
          <w:szCs w:val="22"/>
        </w:rPr>
        <w:t xml:space="preserve">We are keen to drive this forward with our Supply Chain and encourage you to develop a plan for continually creating apprenticeships in your </w:t>
      </w:r>
      <w:proofErr w:type="spellStart"/>
      <w:r w:rsidRPr="00853962">
        <w:rPr>
          <w:snapToGrid w:val="0"/>
          <w:color w:val="000000" w:themeColor="text1"/>
          <w:szCs w:val="22"/>
        </w:rPr>
        <w:t>organisation</w:t>
      </w:r>
      <w:proofErr w:type="spellEnd"/>
      <w:r w:rsidRPr="00853962">
        <w:rPr>
          <w:snapToGrid w:val="0"/>
          <w:color w:val="000000" w:themeColor="text1"/>
          <w:szCs w:val="22"/>
        </w:rPr>
        <w:t xml:space="preserve">. We would welcome you sharing information with us on your commitment to developing such a strategy and creating apprenticeships. Any such commitment will be </w:t>
      </w:r>
      <w:proofErr w:type="gramStart"/>
      <w:r w:rsidRPr="00853962">
        <w:rPr>
          <w:snapToGrid w:val="0"/>
          <w:color w:val="000000" w:themeColor="text1"/>
          <w:szCs w:val="22"/>
        </w:rPr>
        <w:t>taken into account</w:t>
      </w:r>
      <w:proofErr w:type="gramEnd"/>
      <w:r w:rsidRPr="00853962">
        <w:rPr>
          <w:snapToGrid w:val="0"/>
          <w:color w:val="000000" w:themeColor="text1"/>
          <w:szCs w:val="22"/>
        </w:rPr>
        <w:t xml:space="preserve"> during our tender evaluation process</w:t>
      </w:r>
      <w:r w:rsidR="00BE7B57" w:rsidRPr="00853962">
        <w:rPr>
          <w:snapToGrid w:val="0"/>
          <w:color w:val="000000" w:themeColor="text1"/>
          <w:szCs w:val="22"/>
        </w:rPr>
        <w:t>.</w:t>
      </w:r>
    </w:p>
    <w:p w:rsidR="00E2197D" w:rsidRPr="00853962" w:rsidRDefault="00E2197D" w:rsidP="003C11E4">
      <w:pPr>
        <w:ind w:left="-142"/>
        <w:rPr>
          <w:color w:val="000000" w:themeColor="text1"/>
          <w:szCs w:val="22"/>
        </w:rPr>
      </w:pPr>
    </w:p>
    <w:p w:rsidR="00E2197D" w:rsidRPr="00853962" w:rsidRDefault="00F35BE9" w:rsidP="003C11E4">
      <w:pPr>
        <w:ind w:left="-142"/>
        <w:rPr>
          <w:snapToGrid w:val="0"/>
          <w:color w:val="000000" w:themeColor="text1"/>
          <w:szCs w:val="22"/>
        </w:rPr>
      </w:pPr>
      <w:r w:rsidRPr="00853962">
        <w:rPr>
          <w:snapToGrid w:val="0"/>
          <w:color w:val="000000" w:themeColor="text1"/>
          <w:szCs w:val="22"/>
        </w:rPr>
        <w:t>You may well be aware that there are considerable grants/contributions made to businesses that employ apprentices</w:t>
      </w:r>
      <w:r w:rsidR="008B5C83" w:rsidRPr="00853962">
        <w:rPr>
          <w:snapToGrid w:val="0"/>
          <w:color w:val="000000" w:themeColor="text1"/>
          <w:szCs w:val="22"/>
        </w:rPr>
        <w:t xml:space="preserve">. For </w:t>
      </w:r>
      <w:r w:rsidRPr="00853962">
        <w:rPr>
          <w:snapToGrid w:val="0"/>
          <w:color w:val="000000" w:themeColor="text1"/>
          <w:szCs w:val="22"/>
        </w:rPr>
        <w:t>information</w:t>
      </w:r>
      <w:r w:rsidR="00AA4C95" w:rsidRPr="00853962">
        <w:rPr>
          <w:snapToGrid w:val="0"/>
          <w:color w:val="000000" w:themeColor="text1"/>
          <w:szCs w:val="22"/>
        </w:rPr>
        <w:t xml:space="preserve"> please </w:t>
      </w:r>
      <w:r w:rsidR="008B5C83" w:rsidRPr="00853962">
        <w:rPr>
          <w:snapToGrid w:val="0"/>
          <w:color w:val="000000" w:themeColor="text1"/>
          <w:szCs w:val="22"/>
        </w:rPr>
        <w:t xml:space="preserve">visit </w:t>
      </w:r>
      <w:hyperlink r:id="rId12" w:history="1">
        <w:r w:rsidR="008B5C83" w:rsidRPr="00853962">
          <w:rPr>
            <w:rStyle w:val="Hyperlink"/>
            <w:snapToGrid w:val="0"/>
            <w:color w:val="000000" w:themeColor="text1"/>
            <w:szCs w:val="22"/>
          </w:rPr>
          <w:t>www.apprenticeships.org.uk</w:t>
        </w:r>
      </w:hyperlink>
      <w:r w:rsidR="008B5C83" w:rsidRPr="00853962">
        <w:rPr>
          <w:snapToGrid w:val="0"/>
          <w:color w:val="000000" w:themeColor="text1"/>
          <w:szCs w:val="22"/>
        </w:rPr>
        <w:t xml:space="preserve"> </w:t>
      </w:r>
      <w:r w:rsidR="00AA4C95" w:rsidRPr="00853962">
        <w:rPr>
          <w:snapToGrid w:val="0"/>
          <w:color w:val="000000" w:themeColor="text1"/>
          <w:szCs w:val="22"/>
        </w:rPr>
        <w:t xml:space="preserve">&amp; </w:t>
      </w:r>
      <w:hyperlink r:id="rId13" w:history="1">
        <w:r w:rsidR="00AA4C95" w:rsidRPr="00853962">
          <w:rPr>
            <w:rStyle w:val="Hyperlink"/>
            <w:snapToGrid w:val="0"/>
            <w:color w:val="000000" w:themeColor="text1"/>
            <w:szCs w:val="22"/>
          </w:rPr>
          <w:t>www.citb.co.uk</w:t>
        </w:r>
      </w:hyperlink>
      <w:r w:rsidR="00AA4C95" w:rsidRPr="00853962">
        <w:rPr>
          <w:snapToGrid w:val="0"/>
          <w:color w:val="000000" w:themeColor="text1"/>
          <w:szCs w:val="22"/>
        </w:rPr>
        <w:t xml:space="preserve"> </w:t>
      </w:r>
    </w:p>
    <w:p w:rsidR="00154991" w:rsidRPr="00853962" w:rsidRDefault="00154991" w:rsidP="00F35BE9">
      <w:pPr>
        <w:ind w:left="-142"/>
        <w:jc w:val="both"/>
        <w:rPr>
          <w:color w:val="000000" w:themeColor="text1"/>
          <w:szCs w:val="22"/>
        </w:rPr>
      </w:pPr>
    </w:p>
    <w:p w:rsidR="00F35BE9" w:rsidRPr="00853962" w:rsidRDefault="00F35BE9" w:rsidP="00F35BE9">
      <w:pPr>
        <w:pStyle w:val="ListParagraph"/>
        <w:numPr>
          <w:ilvl w:val="0"/>
          <w:numId w:val="24"/>
        </w:numPr>
        <w:ind w:left="284" w:hanging="426"/>
        <w:jc w:val="both"/>
        <w:rPr>
          <w:b/>
          <w:color w:val="000000" w:themeColor="text1"/>
          <w:szCs w:val="22"/>
          <w:u w:val="single"/>
        </w:rPr>
      </w:pPr>
      <w:r w:rsidRPr="00853962">
        <w:rPr>
          <w:b/>
          <w:color w:val="000000" w:themeColor="text1"/>
          <w:szCs w:val="22"/>
          <w:u w:val="single"/>
        </w:rPr>
        <w:t>Acceptance of Tenders</w:t>
      </w:r>
    </w:p>
    <w:p w:rsidR="00F35BE9" w:rsidRPr="00853962" w:rsidRDefault="00131498" w:rsidP="00DB5089">
      <w:pPr>
        <w:ind w:left="-142"/>
        <w:jc w:val="both"/>
        <w:rPr>
          <w:color w:val="000000" w:themeColor="text1"/>
        </w:rPr>
      </w:pPr>
      <w:r w:rsidRPr="00853962">
        <w:rPr>
          <w:color w:val="000000" w:themeColor="text1"/>
        </w:rPr>
        <w:t>Balf</w:t>
      </w:r>
      <w:r w:rsidR="001973E1" w:rsidRPr="00853962">
        <w:rPr>
          <w:color w:val="000000" w:themeColor="text1"/>
        </w:rPr>
        <w:t xml:space="preserve">our Beatty </w:t>
      </w:r>
      <w:r w:rsidR="00B71939" w:rsidRPr="00853962">
        <w:rPr>
          <w:color w:val="000000" w:themeColor="text1"/>
        </w:rPr>
        <w:t xml:space="preserve">is </w:t>
      </w:r>
      <w:r w:rsidR="001973E1" w:rsidRPr="00853962">
        <w:rPr>
          <w:color w:val="000000" w:themeColor="text1"/>
        </w:rPr>
        <w:t xml:space="preserve">not bound to accept the lowest or any tender and reserves the right to issue or re-issue any Invitation to tender to any parties at any time </w:t>
      </w:r>
      <w:proofErr w:type="gramStart"/>
      <w:r w:rsidR="001973E1" w:rsidRPr="00853962">
        <w:rPr>
          <w:color w:val="000000" w:themeColor="text1"/>
        </w:rPr>
        <w:t>and also</w:t>
      </w:r>
      <w:proofErr w:type="gramEnd"/>
      <w:r w:rsidR="001973E1" w:rsidRPr="00853962">
        <w:rPr>
          <w:color w:val="000000" w:themeColor="text1"/>
        </w:rPr>
        <w:t xml:space="preserve"> to require fresh tenders to be submitted. Balfour Beatty</w:t>
      </w:r>
      <w:r w:rsidRPr="00853962">
        <w:rPr>
          <w:color w:val="000000" w:themeColor="text1"/>
        </w:rPr>
        <w:t xml:space="preserve"> </w:t>
      </w:r>
      <w:r w:rsidR="001973E1" w:rsidRPr="00853962">
        <w:rPr>
          <w:color w:val="000000" w:themeColor="text1"/>
        </w:rPr>
        <w:t>shall have no liability to the tenderer for any costs or expenses of any nature that may be incurred by the tenderer in connection with this Invitation to Tender or the provision of a Tender to Balfour Beatty.</w:t>
      </w:r>
    </w:p>
    <w:p w:rsidR="001973E1" w:rsidRPr="00853962" w:rsidRDefault="001973E1" w:rsidP="001973E1">
      <w:pPr>
        <w:pStyle w:val="BodyTextIndent"/>
        <w:tabs>
          <w:tab w:val="left" w:pos="540"/>
          <w:tab w:val="num" w:pos="720"/>
        </w:tabs>
        <w:spacing w:after="0" w:line="240" w:lineRule="auto"/>
        <w:ind w:left="0"/>
        <w:jc w:val="both"/>
        <w:rPr>
          <w:rFonts w:ascii="Calibri" w:hAnsi="Calibri"/>
          <w:color w:val="000000" w:themeColor="text1"/>
          <w:sz w:val="22"/>
          <w:szCs w:val="22"/>
        </w:rPr>
      </w:pPr>
    </w:p>
    <w:p w:rsidR="00F35BE9" w:rsidRPr="00853962" w:rsidRDefault="00F35BE9" w:rsidP="00F35BE9">
      <w:pPr>
        <w:pStyle w:val="BodyTextIndent"/>
        <w:numPr>
          <w:ilvl w:val="0"/>
          <w:numId w:val="24"/>
        </w:numPr>
        <w:autoSpaceDE w:val="0"/>
        <w:autoSpaceDN w:val="0"/>
        <w:adjustRightInd w:val="0"/>
        <w:spacing w:after="0" w:line="240" w:lineRule="auto"/>
        <w:ind w:left="284" w:hanging="426"/>
        <w:jc w:val="both"/>
        <w:rPr>
          <w:rFonts w:ascii="Calibri" w:hAnsi="Calibri"/>
          <w:b/>
          <w:color w:val="000000" w:themeColor="text1"/>
          <w:sz w:val="22"/>
          <w:szCs w:val="22"/>
          <w:u w:val="single"/>
        </w:rPr>
      </w:pPr>
      <w:r w:rsidRPr="00853962">
        <w:rPr>
          <w:rFonts w:ascii="Calibri" w:hAnsi="Calibri"/>
          <w:b/>
          <w:color w:val="000000" w:themeColor="text1"/>
          <w:sz w:val="22"/>
          <w:szCs w:val="22"/>
          <w:u w:val="single"/>
        </w:rPr>
        <w:t>Tender Validity</w:t>
      </w:r>
    </w:p>
    <w:p w:rsidR="00F35BE9" w:rsidRPr="00853962" w:rsidRDefault="001973E1" w:rsidP="00F35BE9">
      <w:pPr>
        <w:pStyle w:val="BodyTextIndent"/>
        <w:spacing w:after="0" w:line="240" w:lineRule="auto"/>
        <w:ind w:left="-142"/>
        <w:jc w:val="both"/>
        <w:rPr>
          <w:rFonts w:ascii="Calibri" w:hAnsi="Calibri"/>
          <w:color w:val="000000" w:themeColor="text1"/>
          <w:sz w:val="22"/>
          <w:szCs w:val="22"/>
        </w:rPr>
      </w:pPr>
      <w:r w:rsidRPr="00853962">
        <w:rPr>
          <w:rFonts w:ascii="Calibri" w:hAnsi="Calibri"/>
          <w:color w:val="000000" w:themeColor="text1"/>
          <w:sz w:val="22"/>
          <w:szCs w:val="22"/>
        </w:rPr>
        <w:t xml:space="preserve">Tenders must remain open for acceptance for </w:t>
      </w:r>
      <w:r w:rsidR="00F22213" w:rsidRPr="00853962">
        <w:rPr>
          <w:rFonts w:ascii="Calibri" w:hAnsi="Calibri"/>
          <w:color w:val="000000" w:themeColor="text1"/>
          <w:sz w:val="22"/>
          <w:szCs w:val="22"/>
        </w:rPr>
        <w:t xml:space="preserve">a </w:t>
      </w:r>
      <w:r w:rsidRPr="00853962">
        <w:rPr>
          <w:rFonts w:ascii="Calibri" w:hAnsi="Calibri"/>
          <w:color w:val="000000" w:themeColor="text1"/>
          <w:sz w:val="22"/>
          <w:szCs w:val="22"/>
        </w:rPr>
        <w:t xml:space="preserve">period </w:t>
      </w:r>
      <w:r w:rsidR="00F22213" w:rsidRPr="00853962">
        <w:rPr>
          <w:rFonts w:ascii="Calibri" w:hAnsi="Calibri"/>
          <w:color w:val="000000" w:themeColor="text1"/>
          <w:sz w:val="22"/>
          <w:szCs w:val="22"/>
        </w:rPr>
        <w:t xml:space="preserve">of 90 days. </w:t>
      </w:r>
    </w:p>
    <w:p w:rsidR="009A7BBB" w:rsidRPr="00853962" w:rsidRDefault="009A7BBB" w:rsidP="001973E1">
      <w:pPr>
        <w:pStyle w:val="BodyText"/>
        <w:spacing w:after="0" w:line="240" w:lineRule="auto"/>
        <w:jc w:val="both"/>
        <w:rPr>
          <w:rFonts w:ascii="Calibri" w:hAnsi="Calibri"/>
          <w:b/>
          <w:color w:val="000000" w:themeColor="text1"/>
          <w:sz w:val="22"/>
          <w:szCs w:val="22"/>
        </w:rPr>
      </w:pPr>
    </w:p>
    <w:p w:rsidR="00F35BE9" w:rsidRPr="00853962" w:rsidRDefault="00F35BE9" w:rsidP="00F35BE9">
      <w:pPr>
        <w:pStyle w:val="BodyTextIndent"/>
        <w:numPr>
          <w:ilvl w:val="0"/>
          <w:numId w:val="24"/>
        </w:numPr>
        <w:autoSpaceDE w:val="0"/>
        <w:autoSpaceDN w:val="0"/>
        <w:adjustRightInd w:val="0"/>
        <w:spacing w:after="0" w:line="240" w:lineRule="auto"/>
        <w:ind w:left="284" w:hanging="426"/>
        <w:jc w:val="both"/>
        <w:rPr>
          <w:rFonts w:ascii="Calibri" w:hAnsi="Calibri"/>
          <w:b/>
          <w:color w:val="000000" w:themeColor="text1"/>
          <w:sz w:val="22"/>
          <w:szCs w:val="22"/>
          <w:u w:val="single"/>
        </w:rPr>
      </w:pPr>
      <w:r w:rsidRPr="00853962">
        <w:rPr>
          <w:rFonts w:ascii="Calibri" w:hAnsi="Calibri"/>
          <w:b/>
          <w:color w:val="000000" w:themeColor="text1"/>
          <w:sz w:val="22"/>
          <w:szCs w:val="22"/>
          <w:u w:val="single"/>
        </w:rPr>
        <w:t>English Law</w:t>
      </w:r>
    </w:p>
    <w:p w:rsidR="001973E1" w:rsidRPr="00853962" w:rsidRDefault="00973A86" w:rsidP="00B71939">
      <w:pPr>
        <w:ind w:left="-142"/>
        <w:rPr>
          <w:color w:val="000000" w:themeColor="text1"/>
          <w:szCs w:val="22"/>
        </w:rPr>
      </w:pPr>
      <w:r w:rsidRPr="00853962">
        <w:rPr>
          <w:color w:val="000000" w:themeColor="text1"/>
          <w:szCs w:val="22"/>
        </w:rPr>
        <w:t>A</w:t>
      </w:r>
      <w:r w:rsidR="001973E1" w:rsidRPr="00853962">
        <w:rPr>
          <w:color w:val="000000" w:themeColor="text1"/>
          <w:szCs w:val="22"/>
        </w:rPr>
        <w:t>ny subsequent contract</w:t>
      </w:r>
      <w:r w:rsidRPr="00853962">
        <w:rPr>
          <w:color w:val="000000" w:themeColor="text1"/>
          <w:szCs w:val="22"/>
        </w:rPr>
        <w:t xml:space="preserve"> arising from this Invitation </w:t>
      </w:r>
      <w:r w:rsidR="003B1D35" w:rsidRPr="00853962">
        <w:rPr>
          <w:color w:val="000000" w:themeColor="text1"/>
          <w:szCs w:val="22"/>
        </w:rPr>
        <w:t>to</w:t>
      </w:r>
      <w:r w:rsidRPr="00853962">
        <w:rPr>
          <w:color w:val="000000" w:themeColor="text1"/>
          <w:szCs w:val="22"/>
        </w:rPr>
        <w:t xml:space="preserve"> Tender</w:t>
      </w:r>
      <w:r w:rsidR="001973E1" w:rsidRPr="00853962">
        <w:rPr>
          <w:color w:val="000000" w:themeColor="text1"/>
          <w:szCs w:val="22"/>
        </w:rPr>
        <w:t xml:space="preserve">, which may or may not be </w:t>
      </w:r>
      <w:proofErr w:type="gramStart"/>
      <w:r w:rsidR="001973E1" w:rsidRPr="00853962">
        <w:rPr>
          <w:color w:val="000000" w:themeColor="text1"/>
          <w:szCs w:val="22"/>
        </w:rPr>
        <w:t>entered into</w:t>
      </w:r>
      <w:proofErr w:type="gramEnd"/>
      <w:r w:rsidR="001973E1" w:rsidRPr="00853962">
        <w:rPr>
          <w:color w:val="000000" w:themeColor="text1"/>
          <w:szCs w:val="22"/>
        </w:rPr>
        <w:t>, its formation, interpretation and performance, shall be subject to and in accordance with English law.</w:t>
      </w:r>
    </w:p>
    <w:p w:rsidR="001973E1" w:rsidRDefault="001973E1" w:rsidP="001973E1">
      <w:pPr>
        <w:rPr>
          <w:color w:val="000000" w:themeColor="text1"/>
        </w:rPr>
      </w:pPr>
    </w:p>
    <w:p w:rsidR="00103E35" w:rsidRDefault="00103E35" w:rsidP="001973E1">
      <w:pPr>
        <w:rPr>
          <w:color w:val="000000" w:themeColor="text1"/>
        </w:rPr>
      </w:pPr>
    </w:p>
    <w:p w:rsidR="00103E35" w:rsidRDefault="00103E35" w:rsidP="001973E1">
      <w:pPr>
        <w:rPr>
          <w:color w:val="000000" w:themeColor="text1"/>
        </w:rPr>
      </w:pPr>
    </w:p>
    <w:p w:rsidR="00103E35" w:rsidRDefault="00103E35" w:rsidP="001973E1">
      <w:pPr>
        <w:rPr>
          <w:color w:val="000000" w:themeColor="text1"/>
        </w:rPr>
      </w:pPr>
    </w:p>
    <w:p w:rsidR="00103E35" w:rsidRPr="00853962" w:rsidRDefault="00103E35" w:rsidP="001973E1">
      <w:pPr>
        <w:rPr>
          <w:color w:val="000000" w:themeColor="text1"/>
        </w:rPr>
      </w:pPr>
    </w:p>
    <w:p w:rsidR="00F35BE9" w:rsidRPr="00853962" w:rsidRDefault="00F35BE9" w:rsidP="00F35BE9">
      <w:pPr>
        <w:pStyle w:val="ListParagraph"/>
        <w:numPr>
          <w:ilvl w:val="0"/>
          <w:numId w:val="24"/>
        </w:numPr>
        <w:ind w:left="284" w:hanging="426"/>
        <w:rPr>
          <w:b/>
          <w:color w:val="000000" w:themeColor="text1"/>
          <w:u w:val="single"/>
        </w:rPr>
      </w:pPr>
      <w:r w:rsidRPr="00853962">
        <w:rPr>
          <w:b/>
          <w:color w:val="000000" w:themeColor="text1"/>
          <w:u w:val="single"/>
        </w:rPr>
        <w:t xml:space="preserve">Site Visit </w:t>
      </w:r>
    </w:p>
    <w:p w:rsidR="00DB5089" w:rsidRPr="00853962" w:rsidRDefault="00D125C4" w:rsidP="00DB5089">
      <w:pPr>
        <w:ind w:left="-142"/>
        <w:rPr>
          <w:color w:val="000000" w:themeColor="text1"/>
        </w:rPr>
      </w:pPr>
      <w:r w:rsidRPr="00853962">
        <w:rPr>
          <w:color w:val="000000" w:themeColor="text1"/>
        </w:rPr>
        <w:t xml:space="preserve">You are advised to visit site to determine access, general conditions and restrictions, and any other prevailing matters, conditions appertaining to all that would affect the </w:t>
      </w:r>
      <w:r w:rsidR="004C2ED4" w:rsidRPr="00853962">
        <w:rPr>
          <w:color w:val="000000" w:themeColor="text1"/>
        </w:rPr>
        <w:t>Sub-Contract</w:t>
      </w:r>
      <w:r w:rsidRPr="00853962">
        <w:rPr>
          <w:color w:val="000000" w:themeColor="text1"/>
        </w:rPr>
        <w:t xml:space="preserve"> </w:t>
      </w:r>
      <w:r w:rsidR="00B71939" w:rsidRPr="00853962">
        <w:rPr>
          <w:color w:val="000000" w:themeColor="text1"/>
        </w:rPr>
        <w:t xml:space="preserve">Work </w:t>
      </w:r>
      <w:r w:rsidRPr="00853962">
        <w:rPr>
          <w:color w:val="000000" w:themeColor="text1"/>
        </w:rPr>
        <w:t xml:space="preserve">Package.  Please contact </w:t>
      </w:r>
      <w:r w:rsidR="00B71939" w:rsidRPr="00853962">
        <w:rPr>
          <w:color w:val="000000" w:themeColor="text1"/>
        </w:rPr>
        <w:t xml:space="preserve">the writer </w:t>
      </w:r>
      <w:r w:rsidRPr="00853962">
        <w:rPr>
          <w:color w:val="000000" w:themeColor="text1"/>
        </w:rPr>
        <w:t>to arrange a visit</w:t>
      </w:r>
      <w:r w:rsidR="00973A86" w:rsidRPr="00853962">
        <w:rPr>
          <w:color w:val="000000" w:themeColor="text1"/>
        </w:rPr>
        <w:t xml:space="preserve"> as required.</w:t>
      </w:r>
      <w:r w:rsidR="00DB5089" w:rsidRPr="00853962">
        <w:rPr>
          <w:color w:val="000000" w:themeColor="text1"/>
        </w:rPr>
        <w:br w:type="page"/>
      </w:r>
    </w:p>
    <w:p w:rsidR="00103E35" w:rsidRDefault="00103E35" w:rsidP="00DB5089">
      <w:pPr>
        <w:ind w:left="-142"/>
        <w:rPr>
          <w:b/>
          <w:color w:val="000000" w:themeColor="text1"/>
          <w:szCs w:val="22"/>
        </w:rPr>
      </w:pPr>
    </w:p>
    <w:p w:rsidR="00F35BE9" w:rsidRPr="00853962" w:rsidRDefault="00BE7A2E" w:rsidP="00DB5089">
      <w:pPr>
        <w:ind w:left="-142"/>
        <w:rPr>
          <w:b/>
          <w:color w:val="000000" w:themeColor="text1"/>
          <w:szCs w:val="22"/>
        </w:rPr>
      </w:pPr>
      <w:r w:rsidRPr="00853962">
        <w:rPr>
          <w:b/>
          <w:color w:val="000000" w:themeColor="text1"/>
          <w:szCs w:val="22"/>
        </w:rPr>
        <w:t>Section 4</w:t>
      </w:r>
      <w:r w:rsidR="00246500" w:rsidRPr="00853962">
        <w:rPr>
          <w:b/>
          <w:color w:val="000000" w:themeColor="text1"/>
          <w:szCs w:val="22"/>
        </w:rPr>
        <w:t xml:space="preserve">: </w:t>
      </w:r>
      <w:r w:rsidR="00246500" w:rsidRPr="00853962">
        <w:rPr>
          <w:b/>
          <w:color w:val="000000" w:themeColor="text1"/>
          <w:szCs w:val="22"/>
        </w:rPr>
        <w:tab/>
        <w:t>Drawings, Specifications, Surveys, Reports, Pricing Schedules etc…</w:t>
      </w:r>
    </w:p>
    <w:p w:rsidR="00103E35" w:rsidRDefault="00103E35" w:rsidP="00333C8E">
      <w:pPr>
        <w:pStyle w:val="BodyText3"/>
        <w:tabs>
          <w:tab w:val="left" w:pos="1134"/>
        </w:tabs>
        <w:spacing w:after="0"/>
        <w:jc w:val="both"/>
        <w:rPr>
          <w:b/>
          <w:color w:val="000000" w:themeColor="text1"/>
          <w:sz w:val="22"/>
          <w:szCs w:val="22"/>
        </w:rPr>
      </w:pPr>
    </w:p>
    <w:p w:rsidR="00903755" w:rsidRDefault="00903755" w:rsidP="00333C8E">
      <w:pPr>
        <w:pStyle w:val="BodyText3"/>
        <w:tabs>
          <w:tab w:val="left" w:pos="1134"/>
        </w:tabs>
        <w:spacing w:after="0"/>
        <w:jc w:val="both"/>
        <w:rPr>
          <w:b/>
          <w:color w:val="000000" w:themeColor="text1"/>
          <w:sz w:val="22"/>
          <w:szCs w:val="22"/>
        </w:rPr>
      </w:pPr>
      <w:r w:rsidRPr="00853962">
        <w:rPr>
          <w:b/>
          <w:color w:val="000000" w:themeColor="text1"/>
          <w:sz w:val="22"/>
          <w:szCs w:val="22"/>
        </w:rPr>
        <w:t>Schedule of Documents</w:t>
      </w:r>
    </w:p>
    <w:p w:rsidR="00771FCF" w:rsidRPr="00853962" w:rsidRDefault="00771FCF" w:rsidP="00333C8E">
      <w:pPr>
        <w:pStyle w:val="BodyText3"/>
        <w:tabs>
          <w:tab w:val="left" w:pos="1134"/>
        </w:tabs>
        <w:spacing w:after="0"/>
        <w:jc w:val="both"/>
        <w:rPr>
          <w:b/>
          <w:color w:val="000000" w:themeColor="text1"/>
          <w:sz w:val="22"/>
          <w:szCs w:val="22"/>
        </w:rPr>
      </w:pPr>
    </w:p>
    <w:p w:rsidR="00A86250" w:rsidRPr="00E22F39" w:rsidRDefault="00A86250" w:rsidP="007A25CE">
      <w:pPr>
        <w:tabs>
          <w:tab w:val="left" w:pos="1423"/>
        </w:tabs>
        <w:rPr>
          <w:rFonts w:ascii="Arial" w:hAnsi="Arial" w:cs="Arial"/>
          <w:noProof/>
          <w:color w:val="000000" w:themeColor="text1"/>
          <w:sz w:val="20"/>
        </w:rPr>
      </w:pPr>
    </w:p>
    <w:p w:rsidR="00A86250" w:rsidRPr="00853962" w:rsidRDefault="00A86250" w:rsidP="00A86250">
      <w:pPr>
        <w:numPr>
          <w:ilvl w:val="0"/>
          <w:numId w:val="38"/>
        </w:numPr>
        <w:tabs>
          <w:tab w:val="left" w:pos="1423"/>
        </w:tabs>
        <w:rPr>
          <w:rFonts w:ascii="Arial" w:hAnsi="Arial" w:cs="Arial"/>
          <w:noProof/>
          <w:color w:val="000000" w:themeColor="text1"/>
          <w:sz w:val="20"/>
        </w:rPr>
      </w:pPr>
      <w:r w:rsidRPr="00853962">
        <w:rPr>
          <w:rFonts w:ascii="Arial" w:hAnsi="Arial" w:cs="Arial"/>
          <w:noProof/>
          <w:color w:val="000000" w:themeColor="text1"/>
          <w:sz w:val="20"/>
        </w:rPr>
        <w:t>1d WI Docs – NGET Generic Requirements WI 09-17 V1.0</w:t>
      </w:r>
    </w:p>
    <w:p w:rsidR="00A86250" w:rsidRPr="00E22F39" w:rsidRDefault="00A86250" w:rsidP="00E22F39">
      <w:pPr>
        <w:numPr>
          <w:ilvl w:val="0"/>
          <w:numId w:val="38"/>
        </w:numPr>
        <w:tabs>
          <w:tab w:val="left" w:pos="1423"/>
        </w:tabs>
        <w:rPr>
          <w:rFonts w:ascii="Arial" w:hAnsi="Arial" w:cs="Arial"/>
          <w:noProof/>
          <w:color w:val="000000" w:themeColor="text1"/>
          <w:sz w:val="20"/>
        </w:rPr>
      </w:pPr>
      <w:r w:rsidRPr="00853962">
        <w:rPr>
          <w:rFonts w:ascii="Arial" w:hAnsi="Arial" w:cs="Arial"/>
          <w:noProof/>
          <w:color w:val="000000" w:themeColor="text1"/>
          <w:sz w:val="20"/>
        </w:rPr>
        <w:t>1d WI Docs – NGET Project Specific WI Littlebrook Rev.</w:t>
      </w:r>
      <w:r w:rsidR="00E22F39">
        <w:rPr>
          <w:rFonts w:ascii="Arial" w:hAnsi="Arial" w:cs="Arial"/>
          <w:noProof/>
          <w:color w:val="000000" w:themeColor="text1"/>
          <w:sz w:val="20"/>
        </w:rPr>
        <w:t>9</w:t>
      </w:r>
    </w:p>
    <w:p w:rsidR="00A86250" w:rsidRPr="00853962" w:rsidRDefault="00A86250" w:rsidP="00A86250">
      <w:pPr>
        <w:numPr>
          <w:ilvl w:val="0"/>
          <w:numId w:val="38"/>
        </w:numPr>
        <w:tabs>
          <w:tab w:val="left" w:pos="1423"/>
        </w:tabs>
        <w:rPr>
          <w:rFonts w:ascii="Arial" w:hAnsi="Arial" w:cs="Arial"/>
          <w:noProof/>
          <w:color w:val="000000" w:themeColor="text1"/>
          <w:sz w:val="20"/>
        </w:rPr>
      </w:pPr>
      <w:r w:rsidRPr="00853962">
        <w:rPr>
          <w:rFonts w:ascii="Arial" w:hAnsi="Arial" w:cs="Arial"/>
          <w:noProof/>
          <w:color w:val="000000" w:themeColor="text1"/>
          <w:sz w:val="20"/>
        </w:rPr>
        <w:t>1f Site Information – Littlebrook Hazard Register v6</w:t>
      </w:r>
    </w:p>
    <w:p w:rsidR="00A86250" w:rsidRPr="00E22F39" w:rsidRDefault="00A86250" w:rsidP="00E22F39">
      <w:pPr>
        <w:pStyle w:val="ListParagraph"/>
        <w:numPr>
          <w:ilvl w:val="0"/>
          <w:numId w:val="38"/>
        </w:numPr>
        <w:tabs>
          <w:tab w:val="left" w:pos="1423"/>
        </w:tabs>
        <w:rPr>
          <w:rFonts w:ascii="Arial" w:hAnsi="Arial" w:cs="Arial"/>
          <w:noProof/>
          <w:color w:val="000000" w:themeColor="text1"/>
          <w:sz w:val="20"/>
        </w:rPr>
      </w:pPr>
      <w:bookmarkStart w:id="2" w:name="_Hlk16179286"/>
      <w:r w:rsidRPr="00E22F39">
        <w:rPr>
          <w:rFonts w:ascii="Arial" w:hAnsi="Arial" w:cs="Arial"/>
          <w:noProof/>
          <w:color w:val="000000" w:themeColor="text1"/>
          <w:sz w:val="20"/>
        </w:rPr>
        <w:t>1f Works Info NG Specs – ts_2_10_00_issue_5a Introductio</w:t>
      </w:r>
      <w:bookmarkEnd w:id="2"/>
      <w:r w:rsidR="00E22F39" w:rsidRPr="00E22F39">
        <w:rPr>
          <w:rFonts w:ascii="Arial" w:hAnsi="Arial" w:cs="Arial"/>
          <w:noProof/>
          <w:color w:val="000000" w:themeColor="text1"/>
          <w:sz w:val="20"/>
        </w:rPr>
        <w:t>n</w:t>
      </w:r>
    </w:p>
    <w:p w:rsidR="00A86250" w:rsidRPr="00853962" w:rsidRDefault="00A86250" w:rsidP="00A86250">
      <w:pPr>
        <w:numPr>
          <w:ilvl w:val="0"/>
          <w:numId w:val="38"/>
        </w:numPr>
        <w:tabs>
          <w:tab w:val="left" w:pos="1423"/>
        </w:tabs>
        <w:rPr>
          <w:rFonts w:ascii="Arial" w:hAnsi="Arial" w:cs="Arial"/>
          <w:noProof/>
          <w:color w:val="000000" w:themeColor="text1"/>
          <w:sz w:val="20"/>
        </w:rPr>
      </w:pPr>
      <w:r w:rsidRPr="00853962">
        <w:rPr>
          <w:rFonts w:ascii="Arial" w:hAnsi="Arial" w:cs="Arial"/>
          <w:noProof/>
          <w:color w:val="000000" w:themeColor="text1"/>
          <w:sz w:val="20"/>
        </w:rPr>
        <w:t>1f Works Info NG Specs – ts_2_10_06_issue_1 fire risk</w:t>
      </w:r>
    </w:p>
    <w:p w:rsidR="00A86250" w:rsidRPr="00E22F39" w:rsidRDefault="00A86250" w:rsidP="00E22F39">
      <w:pPr>
        <w:numPr>
          <w:ilvl w:val="0"/>
          <w:numId w:val="38"/>
        </w:numPr>
        <w:tabs>
          <w:tab w:val="left" w:pos="1423"/>
        </w:tabs>
        <w:rPr>
          <w:rFonts w:ascii="Arial" w:hAnsi="Arial" w:cs="Arial"/>
          <w:noProof/>
          <w:color w:val="000000" w:themeColor="text1"/>
          <w:sz w:val="20"/>
        </w:rPr>
      </w:pPr>
      <w:bookmarkStart w:id="3" w:name="_Hlk16179436"/>
      <w:r w:rsidRPr="00853962">
        <w:rPr>
          <w:rFonts w:ascii="Arial" w:hAnsi="Arial" w:cs="Arial"/>
          <w:noProof/>
          <w:color w:val="000000" w:themeColor="text1"/>
          <w:sz w:val="20"/>
        </w:rPr>
        <w:t>1f Works Info NG Specs – ts_2_10_07_issue_1 noise</w:t>
      </w:r>
      <w:bookmarkEnd w:id="3"/>
    </w:p>
    <w:p w:rsidR="00A86250" w:rsidRPr="00853962" w:rsidRDefault="00A86250" w:rsidP="00A86250">
      <w:pPr>
        <w:numPr>
          <w:ilvl w:val="0"/>
          <w:numId w:val="38"/>
        </w:numPr>
        <w:tabs>
          <w:tab w:val="left" w:pos="1423"/>
        </w:tabs>
        <w:rPr>
          <w:rFonts w:ascii="Arial" w:hAnsi="Arial" w:cs="Arial"/>
          <w:noProof/>
          <w:color w:val="000000" w:themeColor="text1"/>
          <w:sz w:val="20"/>
        </w:rPr>
      </w:pPr>
      <w:r w:rsidRPr="00853962">
        <w:rPr>
          <w:rFonts w:ascii="Arial" w:hAnsi="Arial" w:cs="Arial"/>
          <w:noProof/>
          <w:color w:val="000000" w:themeColor="text1"/>
          <w:sz w:val="20"/>
        </w:rPr>
        <w:t>1f Works Info NG Specs – ts_3_10_0_issue_2 Introduction</w:t>
      </w:r>
    </w:p>
    <w:p w:rsidR="00A86250" w:rsidRPr="00E22F39" w:rsidRDefault="00A86250" w:rsidP="00E22F39">
      <w:pPr>
        <w:numPr>
          <w:ilvl w:val="0"/>
          <w:numId w:val="38"/>
        </w:numPr>
        <w:tabs>
          <w:tab w:val="left" w:pos="1423"/>
        </w:tabs>
        <w:rPr>
          <w:rFonts w:ascii="Arial" w:hAnsi="Arial" w:cs="Arial"/>
          <w:noProof/>
          <w:color w:val="000000" w:themeColor="text1"/>
          <w:sz w:val="20"/>
        </w:rPr>
      </w:pPr>
      <w:r w:rsidRPr="00853962">
        <w:rPr>
          <w:rFonts w:ascii="Arial" w:hAnsi="Arial" w:cs="Arial"/>
          <w:noProof/>
          <w:color w:val="000000" w:themeColor="text1"/>
          <w:sz w:val="20"/>
        </w:rPr>
        <w:t>1f Works Info NG Specs – ts_3_10_1_issue_2 Generic Technical</w:t>
      </w:r>
    </w:p>
    <w:p w:rsidR="00A86250" w:rsidRPr="00853962" w:rsidRDefault="00A86250" w:rsidP="00A86250">
      <w:pPr>
        <w:numPr>
          <w:ilvl w:val="0"/>
          <w:numId w:val="38"/>
        </w:numPr>
        <w:tabs>
          <w:tab w:val="left" w:pos="1423"/>
        </w:tabs>
        <w:rPr>
          <w:rFonts w:ascii="Arial" w:hAnsi="Arial" w:cs="Arial"/>
          <w:noProof/>
          <w:color w:val="000000" w:themeColor="text1"/>
          <w:sz w:val="20"/>
        </w:rPr>
      </w:pPr>
      <w:r w:rsidRPr="00853962">
        <w:rPr>
          <w:rFonts w:ascii="Arial" w:hAnsi="Arial" w:cs="Arial"/>
          <w:noProof/>
          <w:color w:val="000000" w:themeColor="text1"/>
          <w:sz w:val="20"/>
        </w:rPr>
        <w:t>NGET Generic Requirements WI Appendices – Appendix A Consultation Schedule Template</w:t>
      </w:r>
    </w:p>
    <w:p w:rsidR="00A86250" w:rsidRPr="00853962" w:rsidRDefault="00A86250" w:rsidP="00A86250">
      <w:pPr>
        <w:numPr>
          <w:ilvl w:val="0"/>
          <w:numId w:val="38"/>
        </w:numPr>
        <w:tabs>
          <w:tab w:val="left" w:pos="1423"/>
        </w:tabs>
        <w:rPr>
          <w:rFonts w:ascii="Arial" w:hAnsi="Arial" w:cs="Arial"/>
          <w:noProof/>
          <w:color w:val="000000" w:themeColor="text1"/>
          <w:sz w:val="20"/>
        </w:rPr>
      </w:pPr>
      <w:r w:rsidRPr="00853962">
        <w:rPr>
          <w:rFonts w:ascii="Arial" w:hAnsi="Arial" w:cs="Arial"/>
          <w:noProof/>
          <w:color w:val="000000" w:themeColor="text1"/>
          <w:sz w:val="20"/>
        </w:rPr>
        <w:t>NGET Generic Requirements WI Appendices – Appendix B.1 Safety and Wellbeing Policy</w:t>
      </w:r>
    </w:p>
    <w:p w:rsidR="00A86250" w:rsidRPr="00853962" w:rsidRDefault="00A86250" w:rsidP="00A86250">
      <w:pPr>
        <w:numPr>
          <w:ilvl w:val="0"/>
          <w:numId w:val="38"/>
        </w:numPr>
        <w:tabs>
          <w:tab w:val="left" w:pos="1423"/>
        </w:tabs>
        <w:rPr>
          <w:rFonts w:ascii="Arial" w:hAnsi="Arial" w:cs="Arial"/>
          <w:noProof/>
          <w:color w:val="000000" w:themeColor="text1"/>
          <w:sz w:val="20"/>
        </w:rPr>
      </w:pPr>
      <w:bookmarkStart w:id="4" w:name="_Hlk16182099"/>
      <w:bookmarkStart w:id="5" w:name="_Hlk16179750"/>
      <w:r w:rsidRPr="00853962">
        <w:rPr>
          <w:rFonts w:ascii="Arial" w:hAnsi="Arial" w:cs="Arial"/>
          <w:noProof/>
          <w:color w:val="000000" w:themeColor="text1"/>
          <w:sz w:val="20"/>
        </w:rPr>
        <w:t xml:space="preserve">NGET Generic Requirements WI Appendices – </w:t>
      </w:r>
      <w:bookmarkEnd w:id="4"/>
      <w:r w:rsidRPr="00853962">
        <w:rPr>
          <w:rFonts w:ascii="Arial" w:hAnsi="Arial" w:cs="Arial"/>
          <w:noProof/>
          <w:color w:val="000000" w:themeColor="text1"/>
          <w:sz w:val="20"/>
        </w:rPr>
        <w:t>Appendix B.2 Env Policy Poster</w:t>
      </w:r>
      <w:bookmarkEnd w:id="5"/>
    </w:p>
    <w:p w:rsidR="00A86250" w:rsidRPr="00853962" w:rsidRDefault="00A86250" w:rsidP="00A86250">
      <w:pPr>
        <w:numPr>
          <w:ilvl w:val="0"/>
          <w:numId w:val="38"/>
        </w:numPr>
        <w:tabs>
          <w:tab w:val="left" w:pos="1423"/>
        </w:tabs>
        <w:rPr>
          <w:rFonts w:ascii="Arial" w:hAnsi="Arial" w:cs="Arial"/>
          <w:noProof/>
          <w:color w:val="000000" w:themeColor="text1"/>
          <w:sz w:val="18"/>
          <w:szCs w:val="18"/>
        </w:rPr>
      </w:pPr>
      <w:bookmarkStart w:id="6" w:name="_Hlk16179865"/>
      <w:r w:rsidRPr="00853962">
        <w:rPr>
          <w:rFonts w:ascii="Arial" w:hAnsi="Arial" w:cs="Arial"/>
          <w:noProof/>
          <w:color w:val="000000" w:themeColor="text1"/>
          <w:sz w:val="18"/>
          <w:szCs w:val="18"/>
        </w:rPr>
        <w:t xml:space="preserve">NGET Generic Requirements Works Info App – Appendix c.1 Good Practice HB </w:t>
      </w:r>
      <w:bookmarkEnd w:id="6"/>
      <w:r w:rsidRPr="00853962">
        <w:rPr>
          <w:rFonts w:ascii="Arial" w:hAnsi="Arial" w:cs="Arial"/>
          <w:noProof/>
          <w:color w:val="000000" w:themeColor="text1"/>
          <w:sz w:val="18"/>
          <w:szCs w:val="18"/>
        </w:rPr>
        <w:t>Rev 16 Nov 17</w:t>
      </w:r>
    </w:p>
    <w:p w:rsidR="00A86250" w:rsidRPr="00853962" w:rsidRDefault="00A86250" w:rsidP="00A86250">
      <w:pPr>
        <w:numPr>
          <w:ilvl w:val="0"/>
          <w:numId w:val="38"/>
        </w:numPr>
        <w:tabs>
          <w:tab w:val="left" w:pos="1423"/>
        </w:tabs>
        <w:rPr>
          <w:rFonts w:ascii="Arial" w:hAnsi="Arial" w:cs="Arial"/>
          <w:noProof/>
          <w:color w:val="000000" w:themeColor="text1"/>
          <w:sz w:val="18"/>
          <w:szCs w:val="18"/>
        </w:rPr>
      </w:pPr>
      <w:r w:rsidRPr="00853962">
        <w:rPr>
          <w:rFonts w:ascii="Arial" w:hAnsi="Arial" w:cs="Arial"/>
          <w:noProof/>
          <w:color w:val="000000" w:themeColor="text1"/>
          <w:sz w:val="18"/>
          <w:szCs w:val="18"/>
        </w:rPr>
        <w:t xml:space="preserve">NGET Generic Requirements Works Info App – Appendix c.2 Good Practice HB Exptd Pract </w:t>
      </w:r>
    </w:p>
    <w:p w:rsidR="00A86250" w:rsidRPr="00853962" w:rsidRDefault="00A86250" w:rsidP="00A86250">
      <w:pPr>
        <w:numPr>
          <w:ilvl w:val="0"/>
          <w:numId w:val="38"/>
        </w:numPr>
        <w:tabs>
          <w:tab w:val="left" w:pos="1423"/>
        </w:tabs>
        <w:rPr>
          <w:rFonts w:ascii="Arial" w:hAnsi="Arial" w:cs="Arial"/>
          <w:noProof/>
          <w:color w:val="000000" w:themeColor="text1"/>
          <w:sz w:val="18"/>
          <w:szCs w:val="18"/>
        </w:rPr>
      </w:pPr>
      <w:r w:rsidRPr="00853962">
        <w:rPr>
          <w:rFonts w:ascii="Arial" w:hAnsi="Arial" w:cs="Arial"/>
          <w:noProof/>
          <w:color w:val="000000" w:themeColor="text1"/>
          <w:sz w:val="18"/>
          <w:szCs w:val="18"/>
        </w:rPr>
        <w:t xml:space="preserve">NGET Generic Requirements Works Info App – Appendix c.3 Safety &amp; Env Alerts Bad Practice </w:t>
      </w:r>
    </w:p>
    <w:p w:rsidR="00A86250" w:rsidRPr="00853962" w:rsidRDefault="00A86250" w:rsidP="00A86250">
      <w:pPr>
        <w:numPr>
          <w:ilvl w:val="0"/>
          <w:numId w:val="38"/>
        </w:numPr>
        <w:tabs>
          <w:tab w:val="left" w:pos="1423"/>
        </w:tabs>
        <w:rPr>
          <w:rFonts w:ascii="Arial" w:hAnsi="Arial" w:cs="Arial"/>
          <w:noProof/>
          <w:color w:val="000000" w:themeColor="text1"/>
          <w:sz w:val="18"/>
          <w:szCs w:val="18"/>
        </w:rPr>
      </w:pPr>
      <w:r w:rsidRPr="00853962">
        <w:rPr>
          <w:rFonts w:ascii="Arial" w:hAnsi="Arial" w:cs="Arial"/>
          <w:noProof/>
          <w:color w:val="000000" w:themeColor="text1"/>
          <w:sz w:val="18"/>
          <w:szCs w:val="18"/>
        </w:rPr>
        <w:t>NGET Generic Requirements Works Info App – Appendix c.4 Good Pract HB SHES Alerts Bad</w:t>
      </w:r>
    </w:p>
    <w:p w:rsidR="00A86250" w:rsidRPr="00853962" w:rsidRDefault="00A86250" w:rsidP="00A86250">
      <w:pPr>
        <w:numPr>
          <w:ilvl w:val="0"/>
          <w:numId w:val="38"/>
        </w:numPr>
        <w:tabs>
          <w:tab w:val="left" w:pos="1423"/>
        </w:tabs>
        <w:rPr>
          <w:rFonts w:ascii="Arial" w:hAnsi="Arial" w:cs="Arial"/>
          <w:noProof/>
          <w:color w:val="000000" w:themeColor="text1"/>
          <w:sz w:val="18"/>
          <w:szCs w:val="18"/>
        </w:rPr>
      </w:pPr>
      <w:r w:rsidRPr="00853962">
        <w:rPr>
          <w:rFonts w:ascii="Arial" w:hAnsi="Arial" w:cs="Arial"/>
          <w:noProof/>
          <w:color w:val="000000" w:themeColor="text1"/>
          <w:sz w:val="18"/>
          <w:szCs w:val="18"/>
        </w:rPr>
        <w:t>NGET Generic Requirements Works Info App – Appendix c.5 Good Pract HB App New Good P</w:t>
      </w:r>
    </w:p>
    <w:p w:rsidR="00A86250" w:rsidRPr="00853962" w:rsidRDefault="00A86250" w:rsidP="00A86250">
      <w:pPr>
        <w:numPr>
          <w:ilvl w:val="0"/>
          <w:numId w:val="38"/>
        </w:numPr>
        <w:tabs>
          <w:tab w:val="left" w:pos="1423"/>
        </w:tabs>
        <w:rPr>
          <w:rFonts w:ascii="Arial" w:hAnsi="Arial" w:cs="Arial"/>
          <w:noProof/>
          <w:color w:val="000000" w:themeColor="text1"/>
          <w:sz w:val="18"/>
          <w:szCs w:val="18"/>
        </w:rPr>
      </w:pPr>
      <w:r w:rsidRPr="00853962">
        <w:rPr>
          <w:rFonts w:ascii="Arial" w:hAnsi="Arial" w:cs="Arial"/>
          <w:noProof/>
          <w:color w:val="000000" w:themeColor="text1"/>
          <w:sz w:val="18"/>
          <w:szCs w:val="18"/>
        </w:rPr>
        <w:t>NGET Generic Requirements Works Info App – Appendix c.6 Good Pract Flow</w:t>
      </w:r>
    </w:p>
    <w:p w:rsidR="00A86250" w:rsidRPr="00853962" w:rsidRDefault="00A86250" w:rsidP="00A86250">
      <w:pPr>
        <w:numPr>
          <w:ilvl w:val="0"/>
          <w:numId w:val="38"/>
        </w:numPr>
        <w:tabs>
          <w:tab w:val="left" w:pos="1423"/>
        </w:tabs>
        <w:rPr>
          <w:rFonts w:ascii="Arial" w:hAnsi="Arial" w:cs="Arial"/>
          <w:noProof/>
          <w:color w:val="000000" w:themeColor="text1"/>
          <w:sz w:val="18"/>
          <w:szCs w:val="18"/>
        </w:rPr>
      </w:pPr>
      <w:r w:rsidRPr="00853962">
        <w:rPr>
          <w:rFonts w:ascii="Arial" w:hAnsi="Arial" w:cs="Arial"/>
          <w:noProof/>
          <w:color w:val="000000" w:themeColor="text1"/>
          <w:sz w:val="18"/>
          <w:szCs w:val="18"/>
        </w:rPr>
        <w:t>NGET Generic Requirements Works Info App – Appendix D Elec Tx Banned Items Poster</w:t>
      </w:r>
    </w:p>
    <w:p w:rsidR="00A86250" w:rsidRPr="00853962" w:rsidRDefault="00A86250" w:rsidP="00A86250">
      <w:pPr>
        <w:numPr>
          <w:ilvl w:val="0"/>
          <w:numId w:val="38"/>
        </w:numPr>
        <w:tabs>
          <w:tab w:val="left" w:pos="1423"/>
        </w:tabs>
        <w:rPr>
          <w:rFonts w:ascii="Arial" w:hAnsi="Arial" w:cs="Arial"/>
          <w:noProof/>
          <w:color w:val="000000" w:themeColor="text1"/>
          <w:sz w:val="18"/>
          <w:szCs w:val="18"/>
        </w:rPr>
      </w:pPr>
      <w:r w:rsidRPr="00853962">
        <w:rPr>
          <w:rFonts w:ascii="Arial" w:hAnsi="Arial" w:cs="Arial"/>
          <w:noProof/>
          <w:color w:val="000000" w:themeColor="text1"/>
          <w:sz w:val="18"/>
          <w:szCs w:val="18"/>
        </w:rPr>
        <w:t xml:space="preserve">NGET Generic Requirements Works Info App – Appendix E Environ Aspects and Impacts Reg </w:t>
      </w:r>
    </w:p>
    <w:p w:rsidR="007A25CE" w:rsidRPr="007A25CE" w:rsidRDefault="00A86250" w:rsidP="007A25CE">
      <w:pPr>
        <w:numPr>
          <w:ilvl w:val="0"/>
          <w:numId w:val="38"/>
        </w:numPr>
        <w:tabs>
          <w:tab w:val="left" w:pos="1423"/>
        </w:tabs>
        <w:rPr>
          <w:rFonts w:ascii="Arial" w:hAnsi="Arial" w:cs="Arial"/>
          <w:noProof/>
          <w:color w:val="000000" w:themeColor="text1"/>
          <w:sz w:val="18"/>
          <w:szCs w:val="18"/>
        </w:rPr>
      </w:pPr>
      <w:r w:rsidRPr="00853962">
        <w:rPr>
          <w:rFonts w:ascii="Arial" w:hAnsi="Arial" w:cs="Arial"/>
          <w:noProof/>
          <w:color w:val="000000" w:themeColor="text1"/>
          <w:sz w:val="18"/>
          <w:szCs w:val="18"/>
        </w:rPr>
        <w:t>NGET Generic Requirements Works Info App – Appendix F Our Contribution Strategy 2017</w:t>
      </w:r>
    </w:p>
    <w:p w:rsidR="00A86250" w:rsidRPr="00853962" w:rsidRDefault="00A86250" w:rsidP="00A86250">
      <w:pPr>
        <w:numPr>
          <w:ilvl w:val="0"/>
          <w:numId w:val="38"/>
        </w:numPr>
        <w:tabs>
          <w:tab w:val="left" w:pos="1423"/>
        </w:tabs>
        <w:rPr>
          <w:rFonts w:ascii="Arial" w:hAnsi="Arial" w:cs="Arial"/>
          <w:noProof/>
          <w:color w:val="000000" w:themeColor="text1"/>
          <w:sz w:val="18"/>
          <w:szCs w:val="18"/>
        </w:rPr>
      </w:pPr>
      <w:r w:rsidRPr="00853962">
        <w:rPr>
          <w:rFonts w:ascii="Arial" w:hAnsi="Arial" w:cs="Arial"/>
          <w:noProof/>
          <w:color w:val="000000" w:themeColor="text1"/>
          <w:sz w:val="18"/>
          <w:szCs w:val="18"/>
        </w:rPr>
        <w:t>NGET Generic Requirements Works Information Appendices – Append One_Stand_Spec Dec18</w:t>
      </w:r>
    </w:p>
    <w:p w:rsidR="00A86250" w:rsidRPr="00853962" w:rsidRDefault="00A86250" w:rsidP="00A86250">
      <w:pPr>
        <w:numPr>
          <w:ilvl w:val="0"/>
          <w:numId w:val="38"/>
        </w:numPr>
        <w:tabs>
          <w:tab w:val="left" w:pos="1423"/>
        </w:tabs>
        <w:rPr>
          <w:rFonts w:ascii="Arial" w:hAnsi="Arial" w:cs="Arial"/>
          <w:noProof/>
          <w:color w:val="000000" w:themeColor="text1"/>
          <w:sz w:val="20"/>
        </w:rPr>
      </w:pPr>
      <w:r w:rsidRPr="00853962">
        <w:rPr>
          <w:rFonts w:ascii="Arial" w:hAnsi="Arial" w:cs="Arial"/>
          <w:noProof/>
          <w:color w:val="000000" w:themeColor="text1"/>
          <w:sz w:val="20"/>
        </w:rPr>
        <w:t>1f Site Information Rev.2</w:t>
      </w:r>
    </w:p>
    <w:p w:rsidR="00333C8E" w:rsidRPr="00E22F39" w:rsidRDefault="00333C8E" w:rsidP="00A86250">
      <w:pPr>
        <w:tabs>
          <w:tab w:val="left" w:pos="1423"/>
        </w:tabs>
        <w:rPr>
          <w:rFonts w:ascii="Arial" w:hAnsi="Arial" w:cs="Arial"/>
          <w:noProof/>
          <w:color w:val="000000" w:themeColor="text1"/>
          <w:sz w:val="16"/>
          <w:szCs w:val="16"/>
        </w:rPr>
      </w:pPr>
    </w:p>
    <w:p w:rsidR="00333C8E" w:rsidRDefault="00333C8E" w:rsidP="00A86250">
      <w:pPr>
        <w:tabs>
          <w:tab w:val="left" w:pos="1423"/>
        </w:tabs>
        <w:rPr>
          <w:rFonts w:ascii="Arial" w:hAnsi="Arial" w:cs="Arial"/>
          <w:b/>
          <w:noProof/>
          <w:color w:val="000000" w:themeColor="text1"/>
          <w:sz w:val="20"/>
        </w:rPr>
      </w:pPr>
    </w:p>
    <w:p w:rsidR="00771FCF" w:rsidRPr="00853962" w:rsidRDefault="00771FCF" w:rsidP="00A86250">
      <w:pPr>
        <w:tabs>
          <w:tab w:val="left" w:pos="1423"/>
        </w:tabs>
        <w:rPr>
          <w:rFonts w:ascii="Arial" w:hAnsi="Arial" w:cs="Arial"/>
          <w:b/>
          <w:noProof/>
          <w:color w:val="000000" w:themeColor="text1"/>
          <w:sz w:val="20"/>
        </w:rPr>
      </w:pPr>
    </w:p>
    <w:p w:rsidR="003A2F01" w:rsidRDefault="00A86250" w:rsidP="003A2F01">
      <w:pPr>
        <w:tabs>
          <w:tab w:val="left" w:pos="1423"/>
        </w:tabs>
        <w:rPr>
          <w:rFonts w:ascii="Arial" w:hAnsi="Arial" w:cs="Arial"/>
          <w:b/>
          <w:noProof/>
          <w:color w:val="000000" w:themeColor="text1"/>
          <w:sz w:val="20"/>
        </w:rPr>
      </w:pPr>
      <w:r w:rsidRPr="00853962">
        <w:rPr>
          <w:rFonts w:ascii="Arial" w:hAnsi="Arial" w:cs="Arial"/>
          <w:b/>
          <w:noProof/>
          <w:color w:val="000000" w:themeColor="text1"/>
          <w:sz w:val="20"/>
        </w:rPr>
        <w:t>SUBCONTRACT SPECIFIC INFORMATION</w:t>
      </w:r>
    </w:p>
    <w:p w:rsidR="003A2F01" w:rsidRPr="003A2F01" w:rsidRDefault="003A2F01" w:rsidP="00F8721D">
      <w:pPr>
        <w:pStyle w:val="ListParagraph"/>
        <w:tabs>
          <w:tab w:val="left" w:pos="1423"/>
        </w:tabs>
        <w:rPr>
          <w:rFonts w:ascii="Arial" w:hAnsi="Arial" w:cs="Arial"/>
          <w:noProof/>
          <w:color w:val="000000" w:themeColor="text1"/>
          <w:sz w:val="20"/>
        </w:rPr>
      </w:pPr>
    </w:p>
    <w:p w:rsidR="003A2F01" w:rsidRDefault="007803FE" w:rsidP="003A2F01">
      <w:pPr>
        <w:tabs>
          <w:tab w:val="left" w:pos="1423"/>
        </w:tabs>
        <w:rPr>
          <w:rFonts w:ascii="Arial" w:hAnsi="Arial" w:cs="Arial"/>
          <w:b/>
          <w:noProof/>
          <w:color w:val="000000" w:themeColor="text1"/>
          <w:sz w:val="20"/>
        </w:rPr>
      </w:pPr>
      <w:r>
        <w:rPr>
          <w:rFonts w:ascii="Arial" w:hAnsi="Arial" w:cs="Arial"/>
          <w:b/>
          <w:noProof/>
          <w:color w:val="000000" w:themeColor="text1"/>
          <w:sz w:val="20"/>
        </w:rPr>
        <w:t>Specifications</w:t>
      </w:r>
    </w:p>
    <w:p w:rsidR="007803FE" w:rsidRPr="003A2F01" w:rsidRDefault="007803FE" w:rsidP="003A2F01">
      <w:pPr>
        <w:tabs>
          <w:tab w:val="left" w:pos="1423"/>
        </w:tabs>
        <w:rPr>
          <w:rFonts w:ascii="Arial" w:hAnsi="Arial" w:cs="Arial"/>
          <w:b/>
          <w:noProof/>
          <w:color w:val="000000" w:themeColor="text1"/>
          <w:sz w:val="20"/>
        </w:rPr>
      </w:pPr>
    </w:p>
    <w:p w:rsidR="00F8721D" w:rsidRDefault="007803FE" w:rsidP="00FC4B36">
      <w:pPr>
        <w:spacing w:after="120"/>
        <w:rPr>
          <w:rFonts w:ascii="Arial" w:hAnsi="Arial" w:cs="Arial"/>
        </w:rPr>
      </w:pPr>
      <w:r w:rsidRPr="00BD52E7">
        <w:rPr>
          <w:rFonts w:ascii="Arial" w:hAnsi="Arial" w:cs="Arial"/>
        </w:rPr>
        <w:t>ts_2_10_10_issue_2 building design</w:t>
      </w:r>
    </w:p>
    <w:p w:rsidR="007803FE" w:rsidRDefault="007803FE" w:rsidP="00FC4B36">
      <w:pPr>
        <w:spacing w:after="120"/>
        <w:rPr>
          <w:rFonts w:ascii="Arial" w:hAnsi="Arial" w:cs="Arial"/>
        </w:rPr>
      </w:pPr>
      <w:r w:rsidRPr="00BD52E7">
        <w:rPr>
          <w:rFonts w:ascii="Arial" w:hAnsi="Arial" w:cs="Arial"/>
        </w:rPr>
        <w:t>ts_3_10_2_issue_2 Materials</w:t>
      </w:r>
    </w:p>
    <w:p w:rsidR="007803FE" w:rsidRDefault="007803FE" w:rsidP="00FC4B36">
      <w:pPr>
        <w:spacing w:after="120"/>
        <w:rPr>
          <w:rFonts w:ascii="Arial" w:hAnsi="Arial" w:cs="Arial"/>
          <w:b/>
          <w:bCs/>
          <w:color w:val="000000" w:themeColor="text1"/>
          <w:sz w:val="20"/>
          <w:u w:val="single"/>
          <w:lang w:val="en-GB"/>
        </w:rPr>
      </w:pPr>
      <w:r w:rsidRPr="00BD52E7">
        <w:rPr>
          <w:rFonts w:ascii="Arial" w:hAnsi="Arial" w:cs="Arial"/>
        </w:rPr>
        <w:t>ts_3_10_6_issue_2 Building</w:t>
      </w:r>
    </w:p>
    <w:p w:rsidR="00F8721D" w:rsidRDefault="00F8721D" w:rsidP="00FC4B36">
      <w:pPr>
        <w:spacing w:after="120"/>
        <w:rPr>
          <w:rFonts w:ascii="Arial" w:hAnsi="Arial" w:cs="Arial"/>
          <w:b/>
          <w:bCs/>
          <w:color w:val="000000" w:themeColor="text1"/>
          <w:sz w:val="20"/>
          <w:u w:val="single"/>
          <w:lang w:val="en-GB"/>
        </w:rPr>
      </w:pPr>
    </w:p>
    <w:p w:rsidR="00F8721D" w:rsidRDefault="00F8721D" w:rsidP="00FC4B36">
      <w:pPr>
        <w:spacing w:after="120"/>
        <w:rPr>
          <w:rFonts w:ascii="Arial" w:hAnsi="Arial" w:cs="Arial"/>
          <w:b/>
          <w:bCs/>
          <w:color w:val="000000" w:themeColor="text1"/>
          <w:sz w:val="20"/>
          <w:u w:val="single"/>
          <w:lang w:val="en-GB"/>
        </w:rPr>
      </w:pPr>
    </w:p>
    <w:p w:rsidR="00F8721D" w:rsidRDefault="00F8721D" w:rsidP="00FC4B36">
      <w:pPr>
        <w:spacing w:after="120"/>
        <w:rPr>
          <w:rFonts w:ascii="Arial" w:hAnsi="Arial" w:cs="Arial"/>
          <w:b/>
          <w:bCs/>
          <w:color w:val="000000" w:themeColor="text1"/>
          <w:sz w:val="20"/>
          <w:u w:val="single"/>
          <w:lang w:val="en-GB"/>
        </w:rPr>
      </w:pPr>
    </w:p>
    <w:p w:rsidR="00F8721D" w:rsidRDefault="00F8721D" w:rsidP="00FC4B36">
      <w:pPr>
        <w:spacing w:after="120"/>
        <w:rPr>
          <w:rFonts w:ascii="Arial" w:hAnsi="Arial" w:cs="Arial"/>
          <w:b/>
          <w:bCs/>
          <w:color w:val="000000" w:themeColor="text1"/>
          <w:sz w:val="20"/>
          <w:u w:val="single"/>
          <w:lang w:val="en-GB"/>
        </w:rPr>
      </w:pPr>
    </w:p>
    <w:p w:rsidR="00F8721D" w:rsidRDefault="00F8721D" w:rsidP="00FC4B36">
      <w:pPr>
        <w:spacing w:after="120"/>
        <w:rPr>
          <w:rFonts w:ascii="Arial" w:hAnsi="Arial" w:cs="Arial"/>
          <w:b/>
          <w:bCs/>
          <w:color w:val="000000" w:themeColor="text1"/>
          <w:sz w:val="20"/>
          <w:u w:val="single"/>
          <w:lang w:val="en-GB"/>
        </w:rPr>
      </w:pPr>
    </w:p>
    <w:p w:rsidR="00F8721D" w:rsidRDefault="00F8721D" w:rsidP="00FC4B36">
      <w:pPr>
        <w:spacing w:after="120"/>
        <w:rPr>
          <w:rFonts w:ascii="Arial" w:hAnsi="Arial" w:cs="Arial"/>
          <w:b/>
          <w:bCs/>
          <w:color w:val="000000" w:themeColor="text1"/>
          <w:sz w:val="20"/>
          <w:u w:val="single"/>
          <w:lang w:val="en-GB"/>
        </w:rPr>
      </w:pPr>
    </w:p>
    <w:p w:rsidR="00F8721D" w:rsidRDefault="00F8721D" w:rsidP="00FC4B36">
      <w:pPr>
        <w:spacing w:after="120"/>
        <w:rPr>
          <w:rFonts w:ascii="Arial" w:hAnsi="Arial" w:cs="Arial"/>
          <w:b/>
          <w:bCs/>
          <w:color w:val="000000" w:themeColor="text1"/>
          <w:sz w:val="20"/>
          <w:u w:val="single"/>
          <w:lang w:val="en-GB"/>
        </w:rPr>
      </w:pPr>
    </w:p>
    <w:p w:rsidR="00F8721D" w:rsidRDefault="00F8721D" w:rsidP="00FC4B36">
      <w:pPr>
        <w:spacing w:after="120"/>
        <w:rPr>
          <w:rFonts w:ascii="Arial" w:hAnsi="Arial" w:cs="Arial"/>
          <w:b/>
          <w:bCs/>
          <w:color w:val="000000" w:themeColor="text1"/>
          <w:sz w:val="20"/>
          <w:u w:val="single"/>
          <w:lang w:val="en-GB"/>
        </w:rPr>
      </w:pPr>
    </w:p>
    <w:p w:rsidR="00F8721D" w:rsidRDefault="00F8721D" w:rsidP="00FC4B36">
      <w:pPr>
        <w:spacing w:after="120"/>
        <w:rPr>
          <w:rFonts w:ascii="Arial" w:hAnsi="Arial" w:cs="Arial"/>
          <w:b/>
          <w:bCs/>
          <w:color w:val="000000" w:themeColor="text1"/>
          <w:sz w:val="20"/>
          <w:u w:val="single"/>
          <w:lang w:val="en-GB"/>
        </w:rPr>
      </w:pPr>
    </w:p>
    <w:p w:rsidR="00F8721D" w:rsidRDefault="00F8721D" w:rsidP="00FC4B36">
      <w:pPr>
        <w:spacing w:after="120"/>
        <w:rPr>
          <w:rFonts w:ascii="Arial" w:hAnsi="Arial" w:cs="Arial"/>
          <w:b/>
          <w:bCs/>
          <w:color w:val="000000" w:themeColor="text1"/>
          <w:sz w:val="20"/>
          <w:u w:val="single"/>
          <w:lang w:val="en-GB"/>
        </w:rPr>
      </w:pPr>
    </w:p>
    <w:p w:rsidR="00F8721D" w:rsidRDefault="00F8721D" w:rsidP="00FC4B36">
      <w:pPr>
        <w:spacing w:after="120"/>
        <w:rPr>
          <w:rFonts w:ascii="Arial" w:hAnsi="Arial" w:cs="Arial"/>
          <w:b/>
          <w:bCs/>
          <w:color w:val="000000" w:themeColor="text1"/>
          <w:sz w:val="20"/>
          <w:u w:val="single"/>
          <w:lang w:val="en-GB"/>
        </w:rPr>
      </w:pPr>
    </w:p>
    <w:p w:rsidR="00F8721D" w:rsidRDefault="00F8721D" w:rsidP="00FC4B36">
      <w:pPr>
        <w:spacing w:after="120"/>
        <w:rPr>
          <w:rFonts w:ascii="Arial" w:hAnsi="Arial" w:cs="Arial"/>
          <w:b/>
          <w:bCs/>
          <w:color w:val="000000" w:themeColor="text1"/>
          <w:sz w:val="20"/>
          <w:u w:val="single"/>
          <w:lang w:val="en-GB"/>
        </w:rPr>
      </w:pPr>
    </w:p>
    <w:p w:rsidR="00F8721D" w:rsidRDefault="00F8721D" w:rsidP="00FC4B36">
      <w:pPr>
        <w:spacing w:after="120"/>
        <w:rPr>
          <w:rFonts w:ascii="Arial" w:hAnsi="Arial" w:cs="Arial"/>
          <w:b/>
          <w:bCs/>
          <w:color w:val="000000" w:themeColor="text1"/>
          <w:sz w:val="20"/>
          <w:u w:val="single"/>
          <w:lang w:val="en-GB"/>
        </w:rPr>
      </w:pPr>
    </w:p>
    <w:p w:rsidR="00F8721D" w:rsidRDefault="00F8721D" w:rsidP="00FC4B36">
      <w:pPr>
        <w:spacing w:after="120"/>
        <w:rPr>
          <w:rFonts w:ascii="Arial" w:hAnsi="Arial" w:cs="Arial"/>
          <w:b/>
          <w:bCs/>
          <w:color w:val="000000" w:themeColor="text1"/>
          <w:sz w:val="20"/>
          <w:u w:val="single"/>
          <w:lang w:val="en-GB"/>
        </w:rPr>
      </w:pPr>
    </w:p>
    <w:p w:rsidR="00FC4B36" w:rsidRPr="00771FCF" w:rsidRDefault="00A86250" w:rsidP="00FC4B36">
      <w:pPr>
        <w:spacing w:after="120"/>
        <w:rPr>
          <w:rFonts w:ascii="Arial" w:hAnsi="Arial" w:cs="Arial"/>
          <w:b/>
          <w:bCs/>
          <w:color w:val="000000" w:themeColor="text1"/>
          <w:u w:val="single"/>
          <w:lang w:val="en-GB"/>
        </w:rPr>
      </w:pPr>
      <w:r w:rsidRPr="00771FCF">
        <w:rPr>
          <w:rFonts w:ascii="Arial" w:hAnsi="Arial" w:cs="Arial"/>
          <w:b/>
          <w:bCs/>
          <w:color w:val="000000" w:themeColor="text1"/>
          <w:u w:val="single"/>
          <w:lang w:val="en-GB"/>
        </w:rPr>
        <w:t>Balfour Beatty Health &amp; Safety Requirements</w:t>
      </w:r>
    </w:p>
    <w:p w:rsidR="00903755" w:rsidRDefault="00903755">
      <w:pPr>
        <w:rPr>
          <w:noProof/>
          <w:color w:val="000000" w:themeColor="text1"/>
        </w:rPr>
      </w:pPr>
    </w:p>
    <w:p w:rsidR="00823236" w:rsidRDefault="00823236" w:rsidP="00823236">
      <w:pPr>
        <w:rPr>
          <w:rFonts w:ascii="Arial" w:hAnsi="Arial" w:cs="Arial"/>
          <w:sz w:val="20"/>
          <w:lang w:eastAsia="en-GB"/>
        </w:rPr>
      </w:pPr>
      <w:bookmarkStart w:id="7" w:name="_Hlk34136697"/>
      <w:r w:rsidRPr="00465C16">
        <w:rPr>
          <w:rFonts w:ascii="Arial" w:hAnsi="Arial" w:cs="Arial"/>
          <w:bCs/>
          <w:sz w:val="20"/>
        </w:rPr>
        <w:t xml:space="preserve">01 - </w:t>
      </w:r>
      <w:r w:rsidRPr="00465C16">
        <w:rPr>
          <w:rFonts w:ascii="Arial" w:hAnsi="Arial" w:cs="Arial"/>
          <w:sz w:val="20"/>
          <w:lang w:eastAsia="en-GB"/>
        </w:rPr>
        <w:t>HSES-RM-0018a - Issue 1.2 - Supplier Health, Safety, Environment, Quality &amp; Sustainability Conditions.</w:t>
      </w:r>
    </w:p>
    <w:p w:rsidR="00823236" w:rsidRDefault="00823236" w:rsidP="00823236">
      <w:pPr>
        <w:rPr>
          <w:rFonts w:ascii="Arial" w:hAnsi="Arial" w:cs="Arial"/>
          <w:bCs/>
          <w:sz w:val="20"/>
        </w:rPr>
      </w:pPr>
      <w:r w:rsidRPr="00465C16">
        <w:rPr>
          <w:rFonts w:ascii="Arial" w:hAnsi="Arial" w:cs="Arial"/>
          <w:bCs/>
          <w:sz w:val="20"/>
        </w:rPr>
        <w:t>02 – BB Suppliers Code of Conduct 2018</w:t>
      </w:r>
    </w:p>
    <w:p w:rsidR="00823236" w:rsidRPr="00465C16" w:rsidRDefault="00823236" w:rsidP="00823236">
      <w:pPr>
        <w:rPr>
          <w:sz w:val="20"/>
          <w:lang w:eastAsia="en-GB"/>
        </w:rPr>
      </w:pPr>
      <w:r w:rsidRPr="00465C16">
        <w:rPr>
          <w:rFonts w:ascii="Arial" w:hAnsi="Arial" w:cs="Arial"/>
          <w:bCs/>
          <w:sz w:val="20"/>
        </w:rPr>
        <w:t xml:space="preserve">03 - </w:t>
      </w:r>
      <w:r w:rsidRPr="00465C16">
        <w:rPr>
          <w:sz w:val="20"/>
          <w:lang w:eastAsia="en-GB"/>
        </w:rPr>
        <w:t>Balfour Beatty Sustainable Procurement Policy – Requirements for our Supply Chain</w:t>
      </w:r>
    </w:p>
    <w:p w:rsidR="00823236" w:rsidRPr="00465C16" w:rsidRDefault="00823236" w:rsidP="00823236">
      <w:pPr>
        <w:rPr>
          <w:sz w:val="20"/>
          <w:lang w:eastAsia="en-GB"/>
        </w:rPr>
      </w:pPr>
      <w:r w:rsidRPr="00465C16">
        <w:rPr>
          <w:rFonts w:ascii="Arial" w:hAnsi="Arial" w:cs="Arial"/>
          <w:bCs/>
          <w:sz w:val="20"/>
        </w:rPr>
        <w:t xml:space="preserve">04 - </w:t>
      </w:r>
      <w:r w:rsidRPr="00465C16">
        <w:rPr>
          <w:sz w:val="20"/>
          <w:lang w:eastAsia="en-GB"/>
        </w:rPr>
        <w:t>ENG-RM-0101d - PTD - Scaffold Specification dated 02/09/2019 - Version 1.3</w:t>
      </w:r>
    </w:p>
    <w:p w:rsidR="00823236" w:rsidRPr="00465C16" w:rsidRDefault="00823236" w:rsidP="00823236">
      <w:pPr>
        <w:rPr>
          <w:rFonts w:ascii="Arial" w:hAnsi="Arial" w:cs="Arial"/>
          <w:bCs/>
          <w:sz w:val="20"/>
        </w:rPr>
      </w:pPr>
      <w:r w:rsidRPr="00465C16">
        <w:rPr>
          <w:rFonts w:ascii="Arial" w:hAnsi="Arial" w:cs="Arial"/>
          <w:bCs/>
          <w:sz w:val="20"/>
        </w:rPr>
        <w:t xml:space="preserve">05 – </w:t>
      </w:r>
      <w:r w:rsidRPr="00465C16">
        <w:rPr>
          <w:sz w:val="20"/>
          <w:lang w:eastAsia="en-GB"/>
        </w:rPr>
        <w:t xml:space="preserve">Balfour Beatty </w:t>
      </w:r>
      <w:r w:rsidRPr="00465C16">
        <w:rPr>
          <w:rFonts w:ascii="Arial" w:hAnsi="Arial" w:cs="Arial"/>
          <w:bCs/>
          <w:sz w:val="20"/>
        </w:rPr>
        <w:t xml:space="preserve">PTD - </w:t>
      </w:r>
      <w:r w:rsidRPr="00465C16">
        <w:rPr>
          <w:sz w:val="20"/>
          <w:lang w:eastAsia="en-GB"/>
        </w:rPr>
        <w:t>Subcontractors Minimum Expectations </w:t>
      </w:r>
    </w:p>
    <w:p w:rsidR="00823236" w:rsidRPr="00465C16" w:rsidRDefault="00823236" w:rsidP="00823236">
      <w:pPr>
        <w:rPr>
          <w:rFonts w:ascii="Arial" w:hAnsi="Arial" w:cs="Arial"/>
          <w:bCs/>
          <w:sz w:val="20"/>
        </w:rPr>
      </w:pPr>
      <w:r w:rsidRPr="00465C16">
        <w:rPr>
          <w:rFonts w:ascii="Arial" w:hAnsi="Arial" w:cs="Arial"/>
          <w:bCs/>
          <w:sz w:val="20"/>
        </w:rPr>
        <w:t xml:space="preserve">06 - HSF-PR-0003 - Mobile Phone and </w:t>
      </w:r>
      <w:proofErr w:type="gramStart"/>
      <w:r w:rsidRPr="00465C16">
        <w:rPr>
          <w:rFonts w:ascii="Arial" w:hAnsi="Arial" w:cs="Arial"/>
          <w:bCs/>
          <w:sz w:val="20"/>
        </w:rPr>
        <w:t>Hand Held</w:t>
      </w:r>
      <w:proofErr w:type="gramEnd"/>
      <w:r w:rsidRPr="00465C16">
        <w:rPr>
          <w:rFonts w:ascii="Arial" w:hAnsi="Arial" w:cs="Arial"/>
          <w:bCs/>
          <w:sz w:val="20"/>
        </w:rPr>
        <w:t xml:space="preserve"> Radio Use</w:t>
      </w:r>
    </w:p>
    <w:p w:rsidR="00823236" w:rsidRPr="00465C16" w:rsidRDefault="00823236" w:rsidP="00823236">
      <w:pPr>
        <w:rPr>
          <w:rFonts w:ascii="Arial" w:hAnsi="Arial" w:cs="Arial"/>
          <w:sz w:val="20"/>
          <w:lang w:eastAsia="en-GB"/>
        </w:rPr>
      </w:pPr>
      <w:r w:rsidRPr="00465C16">
        <w:rPr>
          <w:rFonts w:ascii="Arial" w:hAnsi="Arial" w:cs="Arial"/>
          <w:bCs/>
          <w:sz w:val="20"/>
        </w:rPr>
        <w:t xml:space="preserve">07 - </w:t>
      </w:r>
      <w:r w:rsidRPr="00465C16">
        <w:rPr>
          <w:rFonts w:ascii="Arial" w:hAnsi="Arial" w:cs="Arial"/>
          <w:sz w:val="20"/>
          <w:lang w:eastAsia="en-GB"/>
        </w:rPr>
        <w:t>ENG-PR-0101 - Management of Temporary Works</w:t>
      </w:r>
    </w:p>
    <w:p w:rsidR="00823236" w:rsidRPr="00465C16" w:rsidRDefault="00823236" w:rsidP="00823236">
      <w:pPr>
        <w:rPr>
          <w:rFonts w:ascii="Arial" w:hAnsi="Arial" w:cs="Arial"/>
          <w:sz w:val="20"/>
          <w:lang w:eastAsia="en-GB"/>
        </w:rPr>
      </w:pPr>
      <w:r w:rsidRPr="00465C16">
        <w:rPr>
          <w:rFonts w:ascii="Arial" w:hAnsi="Arial" w:cs="Arial"/>
          <w:bCs/>
          <w:sz w:val="20"/>
        </w:rPr>
        <w:t xml:space="preserve">08 - </w:t>
      </w:r>
      <w:r w:rsidRPr="00465C16">
        <w:rPr>
          <w:rFonts w:ascii="Arial" w:hAnsi="Arial" w:cs="Arial"/>
          <w:sz w:val="20"/>
          <w:lang w:eastAsia="en-GB"/>
        </w:rPr>
        <w:t>ENV-RM-0007a - Storage of Fuels Oils &amp; Liquids</w:t>
      </w:r>
    </w:p>
    <w:p w:rsidR="00823236" w:rsidRPr="00465C16" w:rsidRDefault="00823236" w:rsidP="00823236">
      <w:pPr>
        <w:rPr>
          <w:rFonts w:ascii="Arial" w:hAnsi="Arial" w:cs="Arial"/>
          <w:sz w:val="20"/>
          <w:lang w:eastAsia="en-GB"/>
        </w:rPr>
      </w:pPr>
      <w:r w:rsidRPr="00465C16">
        <w:rPr>
          <w:rFonts w:ascii="Arial" w:hAnsi="Arial" w:cs="Arial"/>
          <w:bCs/>
          <w:sz w:val="20"/>
        </w:rPr>
        <w:t xml:space="preserve">09 - </w:t>
      </w:r>
      <w:r w:rsidRPr="00465C16">
        <w:rPr>
          <w:rFonts w:ascii="Arial" w:hAnsi="Arial" w:cs="Arial"/>
          <w:sz w:val="20"/>
          <w:lang w:eastAsia="en-GB"/>
        </w:rPr>
        <w:t>ENV-RM-0009a - Concrete Washout</w:t>
      </w:r>
    </w:p>
    <w:p w:rsidR="00823236" w:rsidRPr="00465C16" w:rsidRDefault="00823236" w:rsidP="00823236">
      <w:pPr>
        <w:rPr>
          <w:rFonts w:ascii="Arial" w:hAnsi="Arial" w:cs="Arial"/>
          <w:sz w:val="20"/>
          <w:lang w:eastAsia="en-GB"/>
        </w:rPr>
      </w:pPr>
      <w:r w:rsidRPr="00465C16">
        <w:rPr>
          <w:rFonts w:ascii="Arial" w:hAnsi="Arial" w:cs="Arial"/>
          <w:bCs/>
          <w:sz w:val="20"/>
        </w:rPr>
        <w:t xml:space="preserve">10 - </w:t>
      </w:r>
      <w:r w:rsidRPr="00465C16">
        <w:rPr>
          <w:rFonts w:ascii="Arial" w:hAnsi="Arial" w:cs="Arial"/>
          <w:sz w:val="20"/>
          <w:lang w:eastAsia="en-GB"/>
        </w:rPr>
        <w:t>ENV-RM-0010a - Silt Mitigation Measures</w:t>
      </w:r>
    </w:p>
    <w:p w:rsidR="00823236" w:rsidRPr="00465C16" w:rsidRDefault="00823236" w:rsidP="00823236">
      <w:pPr>
        <w:rPr>
          <w:rFonts w:ascii="Arial" w:hAnsi="Arial" w:cs="Arial"/>
          <w:sz w:val="20"/>
          <w:lang w:eastAsia="en-GB"/>
        </w:rPr>
      </w:pPr>
      <w:r w:rsidRPr="00465C16">
        <w:rPr>
          <w:rFonts w:ascii="Arial" w:hAnsi="Arial" w:cs="Arial"/>
          <w:bCs/>
          <w:sz w:val="20"/>
        </w:rPr>
        <w:t xml:space="preserve">11 - </w:t>
      </w:r>
      <w:r w:rsidRPr="00465C16">
        <w:rPr>
          <w:rFonts w:ascii="Arial" w:hAnsi="Arial" w:cs="Arial"/>
          <w:sz w:val="20"/>
          <w:lang w:eastAsia="en-GB"/>
        </w:rPr>
        <w:t>ENV-RM-0014a - Air Quality &amp; Dust</w:t>
      </w:r>
    </w:p>
    <w:p w:rsidR="00823236" w:rsidRPr="00465C16" w:rsidRDefault="00823236" w:rsidP="00823236">
      <w:pPr>
        <w:rPr>
          <w:rFonts w:ascii="Arial" w:hAnsi="Arial" w:cs="Arial"/>
          <w:sz w:val="20"/>
          <w:lang w:eastAsia="en-GB"/>
        </w:rPr>
      </w:pPr>
      <w:r w:rsidRPr="00465C16">
        <w:rPr>
          <w:rFonts w:ascii="Arial" w:hAnsi="Arial" w:cs="Arial"/>
          <w:bCs/>
          <w:sz w:val="20"/>
        </w:rPr>
        <w:t xml:space="preserve">12 - </w:t>
      </w:r>
      <w:r w:rsidRPr="00465C16">
        <w:rPr>
          <w:rFonts w:ascii="Arial" w:hAnsi="Arial" w:cs="Arial"/>
          <w:sz w:val="20"/>
          <w:lang w:eastAsia="en-GB"/>
        </w:rPr>
        <w:t>ENV-RM-0015a – Noise</w:t>
      </w:r>
    </w:p>
    <w:p w:rsidR="00823236" w:rsidRPr="00465C16" w:rsidRDefault="00823236" w:rsidP="00823236">
      <w:pPr>
        <w:rPr>
          <w:rFonts w:ascii="Arial" w:hAnsi="Arial" w:cs="Arial"/>
          <w:sz w:val="20"/>
          <w:lang w:eastAsia="en-GB"/>
        </w:rPr>
      </w:pPr>
      <w:r w:rsidRPr="00465C16">
        <w:rPr>
          <w:rFonts w:ascii="Arial" w:hAnsi="Arial" w:cs="Arial"/>
          <w:bCs/>
          <w:sz w:val="20"/>
        </w:rPr>
        <w:t xml:space="preserve">13 - </w:t>
      </w:r>
      <w:r w:rsidRPr="00465C16">
        <w:rPr>
          <w:rFonts w:ascii="Arial" w:hAnsi="Arial" w:cs="Arial"/>
          <w:sz w:val="20"/>
          <w:lang w:eastAsia="en-GB"/>
        </w:rPr>
        <w:t>ENV-RM-0016a - Managing Ecological Risks</w:t>
      </w:r>
    </w:p>
    <w:p w:rsidR="00823236" w:rsidRPr="00465C16" w:rsidRDefault="00823236" w:rsidP="00823236">
      <w:pPr>
        <w:rPr>
          <w:rFonts w:ascii="Arial" w:hAnsi="Arial" w:cs="Arial"/>
          <w:sz w:val="20"/>
          <w:lang w:eastAsia="en-GB"/>
        </w:rPr>
      </w:pPr>
      <w:r w:rsidRPr="00465C16">
        <w:rPr>
          <w:rFonts w:ascii="Arial" w:hAnsi="Arial" w:cs="Arial"/>
          <w:bCs/>
          <w:sz w:val="20"/>
        </w:rPr>
        <w:t xml:space="preserve">14 - </w:t>
      </w:r>
      <w:r w:rsidRPr="00465C16">
        <w:rPr>
          <w:rFonts w:ascii="Arial" w:hAnsi="Arial" w:cs="Arial"/>
          <w:sz w:val="20"/>
          <w:lang w:eastAsia="en-GB"/>
        </w:rPr>
        <w:t>ENV-RM-0018a - Spill Management &amp; Response</w:t>
      </w:r>
    </w:p>
    <w:p w:rsidR="00823236" w:rsidRPr="00465C16" w:rsidRDefault="00823236" w:rsidP="00823236">
      <w:pPr>
        <w:rPr>
          <w:rFonts w:ascii="Arial" w:hAnsi="Arial" w:cs="Arial"/>
          <w:sz w:val="20"/>
          <w:lang w:eastAsia="en-GB"/>
        </w:rPr>
      </w:pPr>
      <w:r w:rsidRPr="00465C16">
        <w:rPr>
          <w:rFonts w:ascii="Arial" w:hAnsi="Arial" w:cs="Arial"/>
          <w:bCs/>
          <w:sz w:val="20"/>
        </w:rPr>
        <w:t xml:space="preserve">15 - </w:t>
      </w:r>
      <w:r w:rsidRPr="00465C16">
        <w:rPr>
          <w:rFonts w:ascii="Arial" w:hAnsi="Arial" w:cs="Arial"/>
          <w:sz w:val="20"/>
          <w:lang w:eastAsia="en-GB"/>
        </w:rPr>
        <w:t>ENV-RM-0019a - Working Nr Watercourses - England &amp; Wales</w:t>
      </w:r>
    </w:p>
    <w:p w:rsidR="00823236" w:rsidRPr="00465C16" w:rsidRDefault="00823236" w:rsidP="00823236">
      <w:pPr>
        <w:rPr>
          <w:rFonts w:ascii="Arial" w:hAnsi="Arial" w:cs="Arial"/>
          <w:sz w:val="20"/>
          <w:lang w:eastAsia="en-GB"/>
        </w:rPr>
      </w:pPr>
      <w:r w:rsidRPr="00465C16">
        <w:rPr>
          <w:rFonts w:ascii="Arial" w:hAnsi="Arial" w:cs="Arial"/>
          <w:bCs/>
          <w:sz w:val="20"/>
        </w:rPr>
        <w:t xml:space="preserve">16 - </w:t>
      </w:r>
      <w:r w:rsidRPr="00465C16">
        <w:rPr>
          <w:rFonts w:ascii="Arial" w:hAnsi="Arial" w:cs="Arial"/>
          <w:sz w:val="20"/>
          <w:lang w:eastAsia="en-GB"/>
        </w:rPr>
        <w:t>ENV-RM-0035a - Waste Management</w:t>
      </w:r>
    </w:p>
    <w:p w:rsidR="00823236" w:rsidRPr="00465C16" w:rsidRDefault="00823236" w:rsidP="00823236">
      <w:pPr>
        <w:rPr>
          <w:rFonts w:ascii="Arial" w:hAnsi="Arial" w:cs="Arial"/>
          <w:sz w:val="20"/>
          <w:lang w:eastAsia="en-GB"/>
        </w:rPr>
      </w:pPr>
      <w:r w:rsidRPr="00465C16">
        <w:rPr>
          <w:rFonts w:ascii="Arial" w:hAnsi="Arial" w:cs="Arial"/>
          <w:bCs/>
          <w:sz w:val="20"/>
        </w:rPr>
        <w:t xml:space="preserve">17 - </w:t>
      </w:r>
      <w:r w:rsidRPr="00465C16">
        <w:rPr>
          <w:rFonts w:ascii="Arial" w:hAnsi="Arial" w:cs="Arial"/>
          <w:sz w:val="20"/>
          <w:lang w:eastAsia="en-GB"/>
        </w:rPr>
        <w:t>HRS-PL-0040a - Drugs &amp; Alcohol Policy</w:t>
      </w:r>
    </w:p>
    <w:p w:rsidR="00823236" w:rsidRPr="00465C16" w:rsidRDefault="00823236" w:rsidP="00823236">
      <w:pPr>
        <w:rPr>
          <w:rFonts w:ascii="Arial" w:hAnsi="Arial" w:cs="Arial"/>
          <w:sz w:val="20"/>
          <w:lang w:eastAsia="en-GB"/>
        </w:rPr>
      </w:pPr>
      <w:r w:rsidRPr="00465C16">
        <w:rPr>
          <w:rFonts w:ascii="Arial" w:hAnsi="Arial" w:cs="Arial"/>
          <w:bCs/>
          <w:sz w:val="20"/>
        </w:rPr>
        <w:t xml:space="preserve">18 - </w:t>
      </w:r>
      <w:r w:rsidRPr="00465C16">
        <w:rPr>
          <w:rFonts w:ascii="Arial" w:hAnsi="Arial" w:cs="Arial"/>
          <w:sz w:val="20"/>
          <w:lang w:eastAsia="en-GB"/>
        </w:rPr>
        <w:t>HSES-PR-0001 - Health, Safety &amp; Environmental Legislation</w:t>
      </w:r>
    </w:p>
    <w:p w:rsidR="00823236" w:rsidRPr="00465C16" w:rsidRDefault="00823236" w:rsidP="00823236">
      <w:pPr>
        <w:rPr>
          <w:rFonts w:ascii="Arial" w:hAnsi="Arial" w:cs="Arial"/>
          <w:sz w:val="20"/>
          <w:lang w:eastAsia="en-GB"/>
        </w:rPr>
      </w:pPr>
      <w:r w:rsidRPr="00465C16">
        <w:rPr>
          <w:rFonts w:ascii="Arial" w:hAnsi="Arial" w:cs="Arial"/>
          <w:bCs/>
          <w:sz w:val="20"/>
        </w:rPr>
        <w:t xml:space="preserve">19 - </w:t>
      </w:r>
      <w:r w:rsidRPr="00465C16">
        <w:rPr>
          <w:rFonts w:ascii="Arial" w:hAnsi="Arial" w:cs="Arial"/>
          <w:sz w:val="20"/>
          <w:lang w:eastAsia="en-GB"/>
        </w:rPr>
        <w:t>HSES-PR-0003 - Emergency Arrangements</w:t>
      </w:r>
    </w:p>
    <w:p w:rsidR="00823236" w:rsidRPr="00465C16" w:rsidRDefault="00823236" w:rsidP="00823236">
      <w:pPr>
        <w:rPr>
          <w:rFonts w:ascii="Arial" w:hAnsi="Arial" w:cs="Arial"/>
          <w:sz w:val="20"/>
          <w:lang w:eastAsia="en-GB"/>
        </w:rPr>
      </w:pPr>
      <w:r w:rsidRPr="00465C16">
        <w:rPr>
          <w:rFonts w:ascii="Arial" w:hAnsi="Arial" w:cs="Arial"/>
          <w:bCs/>
          <w:sz w:val="20"/>
        </w:rPr>
        <w:t xml:space="preserve">20 - </w:t>
      </w:r>
      <w:r w:rsidRPr="00465C16">
        <w:rPr>
          <w:rFonts w:ascii="Arial" w:hAnsi="Arial" w:cs="Arial"/>
          <w:sz w:val="20"/>
          <w:lang w:eastAsia="en-GB"/>
        </w:rPr>
        <w:t>HSES-PR-0005 - Incident Reporting &amp; Investigation</w:t>
      </w:r>
    </w:p>
    <w:p w:rsidR="00823236" w:rsidRPr="00465C16" w:rsidRDefault="00823236" w:rsidP="00823236">
      <w:pPr>
        <w:rPr>
          <w:rFonts w:ascii="Arial" w:hAnsi="Arial" w:cs="Arial"/>
          <w:sz w:val="20"/>
          <w:lang w:eastAsia="en-GB"/>
        </w:rPr>
      </w:pPr>
      <w:r w:rsidRPr="00465C16">
        <w:rPr>
          <w:rFonts w:ascii="Arial" w:hAnsi="Arial" w:cs="Arial"/>
          <w:bCs/>
          <w:sz w:val="20"/>
        </w:rPr>
        <w:t xml:space="preserve">21 - </w:t>
      </w:r>
      <w:r w:rsidRPr="00465C16">
        <w:rPr>
          <w:rFonts w:ascii="Arial" w:hAnsi="Arial" w:cs="Arial"/>
          <w:sz w:val="20"/>
          <w:lang w:eastAsia="en-GB"/>
        </w:rPr>
        <w:t>HSES-PR-0009 - HSES Visits Tours Inspections &amp; Leading KPIs</w:t>
      </w:r>
    </w:p>
    <w:p w:rsidR="00823236" w:rsidRPr="00465C16" w:rsidRDefault="00823236" w:rsidP="00823236">
      <w:pPr>
        <w:rPr>
          <w:rFonts w:ascii="Arial" w:hAnsi="Arial" w:cs="Arial"/>
          <w:sz w:val="20"/>
          <w:lang w:eastAsia="en-GB"/>
        </w:rPr>
      </w:pPr>
      <w:r w:rsidRPr="00465C16">
        <w:rPr>
          <w:rFonts w:ascii="Arial" w:hAnsi="Arial" w:cs="Arial"/>
          <w:bCs/>
          <w:sz w:val="20"/>
        </w:rPr>
        <w:t xml:space="preserve">23 - </w:t>
      </w:r>
      <w:r w:rsidRPr="00465C16">
        <w:rPr>
          <w:rFonts w:ascii="Arial" w:hAnsi="Arial" w:cs="Arial"/>
          <w:sz w:val="20"/>
          <w:lang w:eastAsia="en-GB"/>
        </w:rPr>
        <w:t>HSES-PR-0026 - Training &amp; Competence</w:t>
      </w:r>
    </w:p>
    <w:p w:rsidR="00823236" w:rsidRPr="00465C16" w:rsidRDefault="00823236" w:rsidP="00823236">
      <w:pPr>
        <w:rPr>
          <w:rFonts w:ascii="Arial" w:hAnsi="Arial" w:cs="Arial"/>
          <w:sz w:val="20"/>
          <w:lang w:eastAsia="en-GB"/>
        </w:rPr>
      </w:pPr>
      <w:r w:rsidRPr="00465C16">
        <w:rPr>
          <w:rFonts w:ascii="Arial" w:hAnsi="Arial" w:cs="Arial"/>
          <w:bCs/>
          <w:sz w:val="20"/>
        </w:rPr>
        <w:t xml:space="preserve">24 - </w:t>
      </w:r>
      <w:r w:rsidRPr="00465C16">
        <w:rPr>
          <w:rFonts w:ascii="Arial" w:hAnsi="Arial" w:cs="Arial"/>
          <w:sz w:val="20"/>
          <w:lang w:eastAsia="en-GB"/>
        </w:rPr>
        <w:t>HSES-RM-0026b - Approved Card Schemes</w:t>
      </w:r>
    </w:p>
    <w:p w:rsidR="00823236" w:rsidRPr="00465C16" w:rsidRDefault="00823236" w:rsidP="00823236">
      <w:pPr>
        <w:rPr>
          <w:rFonts w:ascii="Arial" w:hAnsi="Arial" w:cs="Arial"/>
          <w:sz w:val="20"/>
          <w:lang w:eastAsia="en-GB"/>
        </w:rPr>
      </w:pPr>
      <w:r w:rsidRPr="00465C16">
        <w:rPr>
          <w:rFonts w:ascii="Arial" w:hAnsi="Arial" w:cs="Arial"/>
          <w:bCs/>
          <w:sz w:val="20"/>
        </w:rPr>
        <w:t>25 -</w:t>
      </w:r>
      <w:r w:rsidRPr="00465C16">
        <w:rPr>
          <w:rFonts w:ascii="Arial" w:hAnsi="Arial" w:cs="Arial"/>
          <w:sz w:val="20"/>
          <w:lang w:eastAsia="en-GB"/>
        </w:rPr>
        <w:t xml:space="preserve"> HSES-SF-0011b - Work Package - Task Briefing Appraisal</w:t>
      </w:r>
    </w:p>
    <w:p w:rsidR="00823236" w:rsidRPr="00465C16" w:rsidRDefault="00823236" w:rsidP="00823236">
      <w:pPr>
        <w:rPr>
          <w:rFonts w:ascii="Arial" w:hAnsi="Arial" w:cs="Arial"/>
          <w:sz w:val="20"/>
          <w:lang w:eastAsia="en-GB"/>
        </w:rPr>
      </w:pPr>
      <w:r w:rsidRPr="00465C16">
        <w:rPr>
          <w:rFonts w:ascii="Arial" w:hAnsi="Arial" w:cs="Arial"/>
          <w:bCs/>
          <w:sz w:val="20"/>
        </w:rPr>
        <w:t xml:space="preserve">26 - </w:t>
      </w:r>
      <w:r w:rsidRPr="00465C16">
        <w:rPr>
          <w:rFonts w:ascii="Arial" w:hAnsi="Arial" w:cs="Arial"/>
          <w:sz w:val="20"/>
          <w:lang w:eastAsia="en-GB"/>
        </w:rPr>
        <w:t>HSES-SF-0011c - Method Statement Appraisal</w:t>
      </w:r>
    </w:p>
    <w:p w:rsidR="00823236" w:rsidRPr="00465C16" w:rsidRDefault="00823236" w:rsidP="00823236">
      <w:pPr>
        <w:rPr>
          <w:rFonts w:ascii="Arial" w:hAnsi="Arial" w:cs="Arial"/>
          <w:sz w:val="20"/>
          <w:lang w:eastAsia="en-GB"/>
        </w:rPr>
      </w:pPr>
      <w:r w:rsidRPr="00465C16">
        <w:rPr>
          <w:rFonts w:ascii="Arial" w:hAnsi="Arial" w:cs="Arial"/>
          <w:bCs/>
          <w:sz w:val="20"/>
        </w:rPr>
        <w:t>27 -</w:t>
      </w:r>
      <w:r w:rsidRPr="00465C16">
        <w:rPr>
          <w:rFonts w:ascii="Arial" w:hAnsi="Arial" w:cs="Arial"/>
          <w:sz w:val="20"/>
          <w:lang w:eastAsia="en-GB"/>
        </w:rPr>
        <w:t xml:space="preserve"> HSF-PR-0007 – Safeguarding</w:t>
      </w:r>
    </w:p>
    <w:p w:rsidR="00823236" w:rsidRDefault="00823236" w:rsidP="00823236">
      <w:pPr>
        <w:rPr>
          <w:rFonts w:ascii="Arial" w:hAnsi="Arial" w:cs="Arial"/>
          <w:sz w:val="20"/>
          <w:lang w:eastAsia="en-GB"/>
        </w:rPr>
      </w:pPr>
      <w:r w:rsidRPr="00465C16">
        <w:rPr>
          <w:rFonts w:ascii="Arial" w:hAnsi="Arial" w:cs="Arial"/>
          <w:bCs/>
          <w:sz w:val="20"/>
        </w:rPr>
        <w:t xml:space="preserve">28 - </w:t>
      </w:r>
      <w:r w:rsidRPr="00465C16">
        <w:rPr>
          <w:rFonts w:ascii="Arial" w:hAnsi="Arial" w:cs="Arial"/>
          <w:sz w:val="20"/>
          <w:lang w:eastAsia="en-GB"/>
        </w:rPr>
        <w:t>HSF-PR-0009 - Fire Prevention, Control &amp; Hot Works</w:t>
      </w:r>
    </w:p>
    <w:p w:rsidR="00823236" w:rsidRPr="00465C16" w:rsidRDefault="00823236" w:rsidP="00823236">
      <w:pPr>
        <w:rPr>
          <w:rFonts w:ascii="Arial" w:eastAsia="Times New Roman" w:hAnsi="Arial" w:cs="Arial"/>
          <w:bCs/>
          <w:sz w:val="20"/>
        </w:rPr>
      </w:pPr>
      <w:r w:rsidRPr="00465C16">
        <w:rPr>
          <w:rFonts w:ascii="Arial" w:eastAsia="Times New Roman" w:hAnsi="Arial" w:cs="Arial"/>
          <w:bCs/>
          <w:sz w:val="20"/>
        </w:rPr>
        <w:t xml:space="preserve">29 - </w:t>
      </w:r>
      <w:r w:rsidRPr="00465C16">
        <w:rPr>
          <w:rFonts w:ascii="Helvetica" w:eastAsia="Times New Roman" w:hAnsi="Helvetica" w:cs="Times New Roman"/>
          <w:sz w:val="20"/>
          <w:lang w:eastAsia="en-GB"/>
        </w:rPr>
        <w:t>HSF-PR-0012 - Gas Cylinders</w:t>
      </w:r>
    </w:p>
    <w:p w:rsidR="00823236" w:rsidRPr="00465C16" w:rsidRDefault="00823236" w:rsidP="00823236">
      <w:pPr>
        <w:rPr>
          <w:rFonts w:ascii="Arial" w:eastAsia="Times New Roman" w:hAnsi="Arial" w:cs="Arial"/>
          <w:bCs/>
          <w:sz w:val="20"/>
        </w:rPr>
      </w:pPr>
      <w:r w:rsidRPr="00465C16">
        <w:rPr>
          <w:rFonts w:ascii="Arial" w:eastAsia="Times New Roman" w:hAnsi="Arial" w:cs="Arial"/>
          <w:bCs/>
          <w:sz w:val="20"/>
        </w:rPr>
        <w:t xml:space="preserve">30 – </w:t>
      </w:r>
      <w:r w:rsidRPr="00465C16">
        <w:rPr>
          <w:rFonts w:ascii="Helvetica" w:eastAsia="Times New Roman" w:hAnsi="Helvetica" w:cs="Times New Roman"/>
          <w:sz w:val="20"/>
          <w:lang w:eastAsia="en-GB"/>
        </w:rPr>
        <w:t>HSF-PR-0013 - Control of Access to Project Office Depot &amp; Facilities</w:t>
      </w:r>
    </w:p>
    <w:p w:rsidR="00823236" w:rsidRPr="00465C16" w:rsidRDefault="00823236" w:rsidP="00823236">
      <w:pPr>
        <w:rPr>
          <w:rFonts w:ascii="Arial" w:eastAsia="Times New Roman" w:hAnsi="Arial" w:cs="Arial"/>
          <w:bCs/>
          <w:sz w:val="20"/>
        </w:rPr>
      </w:pPr>
      <w:r w:rsidRPr="00465C16">
        <w:rPr>
          <w:rFonts w:ascii="Arial" w:eastAsia="Times New Roman" w:hAnsi="Arial" w:cs="Arial"/>
          <w:bCs/>
          <w:sz w:val="20"/>
        </w:rPr>
        <w:t xml:space="preserve">31 – </w:t>
      </w:r>
      <w:r w:rsidRPr="00465C16">
        <w:rPr>
          <w:rFonts w:ascii="Helvetica" w:eastAsia="Times New Roman" w:hAnsi="Helvetica" w:cs="Times New Roman"/>
          <w:sz w:val="20"/>
          <w:lang w:eastAsia="en-GB"/>
        </w:rPr>
        <w:t>HSF-PR-0014 - Asbestos (Construction Phase)</w:t>
      </w:r>
    </w:p>
    <w:p w:rsidR="00823236" w:rsidRPr="00465C16" w:rsidRDefault="00823236" w:rsidP="00823236">
      <w:pPr>
        <w:rPr>
          <w:rFonts w:ascii="Arial" w:hAnsi="Arial" w:cs="Arial"/>
          <w:bCs/>
          <w:sz w:val="20"/>
        </w:rPr>
      </w:pPr>
      <w:r w:rsidRPr="00465C16">
        <w:rPr>
          <w:rFonts w:ascii="Arial" w:hAnsi="Arial" w:cs="Arial"/>
          <w:bCs/>
          <w:sz w:val="20"/>
        </w:rPr>
        <w:t xml:space="preserve">32- </w:t>
      </w:r>
      <w:r w:rsidRPr="00465C16">
        <w:rPr>
          <w:sz w:val="20"/>
          <w:lang w:eastAsia="en-GB"/>
        </w:rPr>
        <w:t>HSF-PR-0015 - Avoiding Danger from Services</w:t>
      </w:r>
      <w:r w:rsidRPr="00465C16">
        <w:rPr>
          <w:rFonts w:ascii="Arial" w:hAnsi="Arial" w:cs="Arial"/>
          <w:bCs/>
          <w:sz w:val="20"/>
        </w:rPr>
        <w:t xml:space="preserve"> </w:t>
      </w:r>
    </w:p>
    <w:p w:rsidR="00823236" w:rsidRPr="00ED4373" w:rsidRDefault="00823236" w:rsidP="00823236">
      <w:pPr>
        <w:rPr>
          <w:rFonts w:ascii="Arial" w:hAnsi="Arial" w:cs="Arial"/>
          <w:sz w:val="20"/>
          <w:lang w:eastAsia="en-GB"/>
        </w:rPr>
      </w:pPr>
      <w:r w:rsidRPr="00465C16">
        <w:rPr>
          <w:rFonts w:ascii="Arial" w:hAnsi="Arial" w:cs="Arial"/>
          <w:bCs/>
          <w:sz w:val="20"/>
        </w:rPr>
        <w:t xml:space="preserve"> </w:t>
      </w:r>
      <w:r w:rsidRPr="00ED4373">
        <w:rPr>
          <w:rFonts w:ascii="Arial" w:hAnsi="Arial" w:cs="Arial"/>
          <w:sz w:val="20"/>
          <w:lang w:eastAsia="en-GB"/>
        </w:rPr>
        <w:t>33- HSF-PR-0016 – Excavations</w:t>
      </w:r>
    </w:p>
    <w:p w:rsidR="00823236" w:rsidRPr="00ED4373" w:rsidRDefault="00823236" w:rsidP="00823236">
      <w:pPr>
        <w:rPr>
          <w:rFonts w:ascii="Arial" w:hAnsi="Arial" w:cs="Arial"/>
          <w:sz w:val="20"/>
          <w:lang w:eastAsia="en-GB"/>
        </w:rPr>
      </w:pPr>
      <w:r w:rsidRPr="00ED4373">
        <w:rPr>
          <w:rFonts w:ascii="Arial" w:hAnsi="Arial" w:cs="Arial"/>
          <w:sz w:val="20"/>
          <w:lang w:eastAsia="en-GB"/>
        </w:rPr>
        <w:t>34- HSF-PR-0018 - CDM Regulations</w:t>
      </w:r>
    </w:p>
    <w:p w:rsidR="00823236" w:rsidRPr="00ED4373" w:rsidRDefault="00823236" w:rsidP="00823236">
      <w:pPr>
        <w:rPr>
          <w:rFonts w:ascii="Arial" w:hAnsi="Arial" w:cs="Arial"/>
          <w:sz w:val="20"/>
          <w:lang w:eastAsia="en-GB"/>
        </w:rPr>
      </w:pPr>
      <w:r w:rsidRPr="00ED4373">
        <w:rPr>
          <w:rFonts w:ascii="Arial" w:hAnsi="Arial" w:cs="Arial"/>
          <w:sz w:val="20"/>
          <w:lang w:eastAsia="en-GB"/>
        </w:rPr>
        <w:t>35- HSF-PR-0020 - Confined Spaces</w:t>
      </w:r>
    </w:p>
    <w:p w:rsidR="00823236" w:rsidRPr="00ED4373" w:rsidRDefault="00823236" w:rsidP="00823236">
      <w:pPr>
        <w:rPr>
          <w:rFonts w:ascii="Arial" w:hAnsi="Arial" w:cs="Arial"/>
          <w:sz w:val="20"/>
          <w:lang w:eastAsia="en-GB"/>
        </w:rPr>
      </w:pPr>
      <w:r w:rsidRPr="00ED4373">
        <w:rPr>
          <w:rFonts w:ascii="Arial" w:hAnsi="Arial" w:cs="Arial"/>
          <w:sz w:val="20"/>
          <w:lang w:eastAsia="en-GB"/>
        </w:rPr>
        <w:t>36- HSF-PR-0021 - Control of Substance Hazardous to Health</w:t>
      </w:r>
    </w:p>
    <w:p w:rsidR="00823236" w:rsidRPr="00ED4373" w:rsidRDefault="00823236" w:rsidP="00823236">
      <w:pPr>
        <w:rPr>
          <w:rFonts w:ascii="Arial" w:hAnsi="Arial" w:cs="Arial"/>
          <w:sz w:val="20"/>
          <w:lang w:eastAsia="en-GB"/>
        </w:rPr>
      </w:pPr>
      <w:r w:rsidRPr="00ED4373">
        <w:rPr>
          <w:rFonts w:ascii="Arial" w:hAnsi="Arial" w:cs="Arial"/>
          <w:sz w:val="20"/>
          <w:lang w:eastAsia="en-GB"/>
        </w:rPr>
        <w:t>37- HSF-PR-0022 – Demolition</w:t>
      </w:r>
    </w:p>
    <w:p w:rsidR="00823236" w:rsidRPr="00ED4373" w:rsidRDefault="00823236" w:rsidP="00823236">
      <w:pPr>
        <w:rPr>
          <w:rFonts w:ascii="Arial" w:hAnsi="Arial" w:cs="Arial"/>
          <w:sz w:val="20"/>
          <w:lang w:eastAsia="en-GB"/>
        </w:rPr>
      </w:pPr>
      <w:r w:rsidRPr="00ED4373">
        <w:rPr>
          <w:rFonts w:ascii="Arial" w:hAnsi="Arial" w:cs="Arial"/>
          <w:sz w:val="20"/>
          <w:lang w:eastAsia="en-GB"/>
        </w:rPr>
        <w:t>38- HSF-PR-0025 - Dangerous Substances Explosive Atmospheres Regulations</w:t>
      </w:r>
    </w:p>
    <w:p w:rsidR="00823236" w:rsidRPr="00ED4373" w:rsidRDefault="00823236" w:rsidP="00823236">
      <w:pPr>
        <w:rPr>
          <w:rFonts w:ascii="Arial" w:hAnsi="Arial" w:cs="Arial"/>
          <w:sz w:val="20"/>
          <w:lang w:eastAsia="en-GB"/>
        </w:rPr>
      </w:pPr>
      <w:r w:rsidRPr="00ED4373">
        <w:rPr>
          <w:rFonts w:ascii="Arial" w:hAnsi="Arial" w:cs="Arial"/>
          <w:sz w:val="20"/>
          <w:lang w:eastAsia="en-GB"/>
        </w:rPr>
        <w:t>39-HSF-PR-0039 - Lifting Operations</w:t>
      </w:r>
    </w:p>
    <w:p w:rsidR="00823236" w:rsidRPr="00ED4373" w:rsidRDefault="00823236" w:rsidP="00823236">
      <w:pPr>
        <w:rPr>
          <w:rFonts w:ascii="Arial" w:hAnsi="Arial" w:cs="Arial"/>
          <w:sz w:val="20"/>
          <w:lang w:eastAsia="en-GB"/>
        </w:rPr>
      </w:pPr>
      <w:r w:rsidRPr="00ED4373">
        <w:rPr>
          <w:rFonts w:ascii="Arial" w:hAnsi="Arial" w:cs="Arial"/>
          <w:sz w:val="20"/>
          <w:lang w:eastAsia="en-GB"/>
        </w:rPr>
        <w:t>40-HSF-PR-0040 - Lone Working</w:t>
      </w:r>
    </w:p>
    <w:p w:rsidR="00823236" w:rsidRPr="00ED4373" w:rsidRDefault="00823236" w:rsidP="00823236">
      <w:pPr>
        <w:pStyle w:val="ListParagraph"/>
        <w:ind w:left="0"/>
        <w:rPr>
          <w:rFonts w:ascii="Arial" w:hAnsi="Arial" w:cs="Arial"/>
          <w:lang w:eastAsia="en-GB"/>
        </w:rPr>
      </w:pPr>
      <w:r w:rsidRPr="00ED4373">
        <w:rPr>
          <w:rFonts w:ascii="Arial" w:hAnsi="Arial" w:cs="Arial"/>
          <w:lang w:eastAsia="en-GB"/>
        </w:rPr>
        <w:t>41- HSF-PR-0041 - Manual Handling</w:t>
      </w:r>
    </w:p>
    <w:p w:rsidR="00823236" w:rsidRPr="00ED4373" w:rsidRDefault="00823236" w:rsidP="00823236">
      <w:pPr>
        <w:pStyle w:val="ListParagraph"/>
        <w:ind w:left="0"/>
        <w:rPr>
          <w:rFonts w:ascii="Arial" w:hAnsi="Arial" w:cs="Arial"/>
          <w:lang w:eastAsia="en-GB"/>
        </w:rPr>
      </w:pPr>
      <w:r w:rsidRPr="00ED4373">
        <w:rPr>
          <w:rFonts w:ascii="Arial" w:hAnsi="Arial" w:cs="Arial"/>
          <w:lang w:eastAsia="en-GB"/>
        </w:rPr>
        <w:t>42 - HSF-PR-0044 - Control of Exposure to Noise</w:t>
      </w:r>
    </w:p>
    <w:p w:rsidR="00823236" w:rsidRPr="00ED4373" w:rsidRDefault="00823236" w:rsidP="00823236">
      <w:pPr>
        <w:pStyle w:val="ListParagraph"/>
        <w:ind w:left="0"/>
        <w:rPr>
          <w:rFonts w:ascii="Arial" w:hAnsi="Arial" w:cs="Arial"/>
          <w:lang w:eastAsia="en-GB"/>
        </w:rPr>
      </w:pPr>
      <w:r w:rsidRPr="00ED4373">
        <w:rPr>
          <w:rFonts w:ascii="Arial" w:hAnsi="Arial" w:cs="Arial"/>
          <w:lang w:eastAsia="en-GB"/>
        </w:rPr>
        <w:t>43 - HSF-PR-0046 – Plant</w:t>
      </w:r>
    </w:p>
    <w:p w:rsidR="00823236" w:rsidRPr="00ED4373" w:rsidRDefault="00823236" w:rsidP="00823236">
      <w:pPr>
        <w:pStyle w:val="ListParagraph"/>
        <w:ind w:left="0"/>
        <w:rPr>
          <w:rFonts w:ascii="Arial" w:hAnsi="Arial" w:cs="Arial"/>
          <w:lang w:eastAsia="en-GB"/>
        </w:rPr>
      </w:pPr>
      <w:r w:rsidRPr="00ED4373">
        <w:rPr>
          <w:rFonts w:ascii="Arial" w:hAnsi="Arial" w:cs="Arial"/>
          <w:lang w:eastAsia="en-GB"/>
        </w:rPr>
        <w:t>44 - HSF-PR-0047 - People, Vehicle &amp; Plant Interface</w:t>
      </w:r>
    </w:p>
    <w:p w:rsidR="00823236" w:rsidRPr="00ED4373" w:rsidRDefault="00823236" w:rsidP="00823236">
      <w:pPr>
        <w:rPr>
          <w:rFonts w:ascii="Arial" w:hAnsi="Arial" w:cs="Arial"/>
          <w:sz w:val="20"/>
          <w:lang w:eastAsia="en-GB"/>
        </w:rPr>
      </w:pPr>
      <w:r w:rsidRPr="00ED4373">
        <w:rPr>
          <w:rFonts w:ascii="Arial" w:hAnsi="Arial" w:cs="Arial"/>
          <w:sz w:val="20"/>
          <w:lang w:eastAsia="en-GB"/>
        </w:rPr>
        <w:t>45 - HSF-PR-0048 - Personal Protective Equipment</w:t>
      </w:r>
    </w:p>
    <w:p w:rsidR="00823236" w:rsidRPr="00ED4373" w:rsidRDefault="00823236" w:rsidP="00823236">
      <w:pPr>
        <w:pStyle w:val="ListParagraph"/>
        <w:ind w:left="0"/>
        <w:rPr>
          <w:rFonts w:ascii="Arial" w:hAnsi="Arial" w:cs="Arial"/>
          <w:lang w:eastAsia="en-GB"/>
        </w:rPr>
      </w:pPr>
      <w:r w:rsidRPr="00ED4373">
        <w:rPr>
          <w:rFonts w:ascii="Arial" w:hAnsi="Arial" w:cs="Arial"/>
          <w:lang w:eastAsia="en-GB"/>
        </w:rPr>
        <w:t>46 - HSF-PR-0049 - Tools and Equipment</w:t>
      </w:r>
    </w:p>
    <w:p w:rsidR="00823236" w:rsidRPr="00F8721D" w:rsidRDefault="00823236" w:rsidP="00F8721D">
      <w:pPr>
        <w:rPr>
          <w:rFonts w:ascii="Arial" w:eastAsia="Times New Roman" w:hAnsi="Arial" w:cs="Arial"/>
          <w:bCs/>
          <w:sz w:val="20"/>
        </w:rPr>
      </w:pPr>
      <w:r w:rsidRPr="00984EC7">
        <w:rPr>
          <w:rFonts w:ascii="Arial" w:eastAsia="Times New Roman" w:hAnsi="Arial" w:cs="Arial"/>
          <w:sz w:val="20"/>
          <w:lang w:eastAsia="en-GB"/>
        </w:rPr>
        <w:t xml:space="preserve">47 - </w:t>
      </w:r>
      <w:r w:rsidRPr="00984EC7">
        <w:rPr>
          <w:rFonts w:ascii="Arial" w:eastAsia="Times New Roman" w:hAnsi="Arial" w:cs="Arial"/>
          <w:bCs/>
          <w:sz w:val="20"/>
        </w:rPr>
        <w:t>BESC &amp; NG Persons Requirements</w:t>
      </w:r>
    </w:p>
    <w:p w:rsidR="00823236" w:rsidRPr="00ED4373" w:rsidRDefault="00823236" w:rsidP="00823236">
      <w:pPr>
        <w:pStyle w:val="ListParagraph"/>
        <w:ind w:left="0"/>
        <w:rPr>
          <w:rFonts w:ascii="Arial" w:hAnsi="Arial" w:cs="Arial"/>
          <w:lang w:eastAsia="en-GB"/>
        </w:rPr>
      </w:pPr>
      <w:r w:rsidRPr="00ED4373">
        <w:rPr>
          <w:rFonts w:ascii="Arial" w:hAnsi="Arial" w:cs="Arial"/>
          <w:lang w:eastAsia="en-GB"/>
        </w:rPr>
        <w:t>48 - HSF-PR-0060 - Hand-Arm Vibration</w:t>
      </w:r>
    </w:p>
    <w:p w:rsidR="00823236" w:rsidRPr="00ED4373" w:rsidRDefault="00823236" w:rsidP="00823236">
      <w:pPr>
        <w:rPr>
          <w:rFonts w:ascii="Arial" w:hAnsi="Arial" w:cs="Arial"/>
          <w:lang w:eastAsia="en-GB"/>
        </w:rPr>
      </w:pPr>
      <w:r w:rsidRPr="00ED4373">
        <w:rPr>
          <w:rFonts w:ascii="Arial" w:hAnsi="Arial" w:cs="Arial"/>
          <w:lang w:eastAsia="en-GB"/>
        </w:rPr>
        <w:t>49 - HSF-PR-0063 - Work at Height</w:t>
      </w:r>
    </w:p>
    <w:p w:rsidR="00823236" w:rsidRPr="00ED4373" w:rsidRDefault="00823236" w:rsidP="00823236">
      <w:pPr>
        <w:pStyle w:val="ListParagraph"/>
        <w:ind w:left="0"/>
        <w:rPr>
          <w:rFonts w:ascii="Arial" w:hAnsi="Arial" w:cs="Arial"/>
          <w:lang w:eastAsia="en-GB"/>
        </w:rPr>
      </w:pPr>
      <w:r w:rsidRPr="00ED4373">
        <w:rPr>
          <w:rFonts w:ascii="Arial" w:hAnsi="Arial" w:cs="Arial"/>
          <w:lang w:eastAsia="en-GB"/>
        </w:rPr>
        <w:t>50 - HSF-PR-0066 - Children-Young Persons</w:t>
      </w:r>
    </w:p>
    <w:bookmarkEnd w:id="7"/>
    <w:p w:rsidR="00823236" w:rsidRDefault="00823236" w:rsidP="00823236">
      <w:pPr>
        <w:rPr>
          <w:rFonts w:ascii="Arial" w:hAnsi="Arial" w:cs="Arial"/>
          <w:sz w:val="14"/>
        </w:rPr>
      </w:pPr>
    </w:p>
    <w:p w:rsidR="00823236" w:rsidRDefault="00823236" w:rsidP="00823236">
      <w:pPr>
        <w:rPr>
          <w:rFonts w:ascii="Arial" w:hAnsi="Arial" w:cs="Arial"/>
          <w:sz w:val="14"/>
        </w:rPr>
      </w:pPr>
    </w:p>
    <w:p w:rsidR="00F8721D" w:rsidRDefault="00F8721D" w:rsidP="00823236">
      <w:pPr>
        <w:rPr>
          <w:rFonts w:ascii="Arial" w:hAnsi="Arial" w:cs="Arial"/>
          <w:sz w:val="14"/>
        </w:rPr>
      </w:pPr>
    </w:p>
    <w:p w:rsidR="00F8721D" w:rsidRDefault="00F8721D" w:rsidP="00823236">
      <w:pPr>
        <w:rPr>
          <w:rFonts w:ascii="Arial" w:hAnsi="Arial" w:cs="Arial"/>
          <w:sz w:val="14"/>
        </w:rPr>
      </w:pPr>
    </w:p>
    <w:p w:rsidR="00F8721D" w:rsidRDefault="00F8721D" w:rsidP="00823236">
      <w:pPr>
        <w:rPr>
          <w:rFonts w:ascii="Arial" w:hAnsi="Arial" w:cs="Arial"/>
          <w:sz w:val="14"/>
        </w:rPr>
      </w:pPr>
    </w:p>
    <w:p w:rsidR="00F8721D" w:rsidRDefault="00F8721D" w:rsidP="00823236">
      <w:pPr>
        <w:rPr>
          <w:rFonts w:ascii="Arial" w:hAnsi="Arial" w:cs="Arial"/>
          <w:sz w:val="14"/>
        </w:rPr>
      </w:pPr>
    </w:p>
    <w:p w:rsidR="00F8721D" w:rsidRDefault="00F8721D" w:rsidP="00823236">
      <w:pPr>
        <w:rPr>
          <w:rFonts w:ascii="Arial" w:hAnsi="Arial" w:cs="Arial"/>
          <w:sz w:val="14"/>
        </w:rPr>
      </w:pPr>
    </w:p>
    <w:p w:rsidR="00F8721D" w:rsidRDefault="00F8721D" w:rsidP="00823236">
      <w:pPr>
        <w:rPr>
          <w:rFonts w:ascii="Arial" w:hAnsi="Arial" w:cs="Arial"/>
          <w:sz w:val="14"/>
        </w:rPr>
      </w:pPr>
    </w:p>
    <w:p w:rsidR="00823236" w:rsidRDefault="00823236" w:rsidP="00823236">
      <w:pPr>
        <w:rPr>
          <w:rFonts w:ascii="Arial" w:hAnsi="Arial" w:cs="Arial"/>
          <w:sz w:val="14"/>
        </w:rPr>
      </w:pPr>
    </w:p>
    <w:p w:rsidR="00823236" w:rsidRPr="00984EC7" w:rsidRDefault="00823236" w:rsidP="00823236">
      <w:pPr>
        <w:pStyle w:val="ListParagraph"/>
        <w:ind w:left="0"/>
        <w:rPr>
          <w:rFonts w:ascii="Arial" w:hAnsi="Arial" w:cs="Arial"/>
          <w:lang w:eastAsia="en-GB"/>
        </w:rPr>
      </w:pPr>
      <w:bookmarkStart w:id="8" w:name="_Hlk34136764"/>
      <w:r w:rsidRPr="00984EC7">
        <w:rPr>
          <w:rFonts w:ascii="Arial" w:hAnsi="Arial" w:cs="Arial"/>
          <w:lang w:eastAsia="en-GB"/>
        </w:rPr>
        <w:t>51 - HSF-PR-0068 - Electrical Safety</w:t>
      </w:r>
    </w:p>
    <w:p w:rsidR="00823236" w:rsidRPr="00984EC7" w:rsidRDefault="00823236" w:rsidP="00823236">
      <w:pPr>
        <w:pStyle w:val="ListParagraph"/>
        <w:ind w:left="0"/>
        <w:rPr>
          <w:rFonts w:ascii="Arial" w:hAnsi="Arial" w:cs="Arial"/>
          <w:lang w:eastAsia="en-GB"/>
        </w:rPr>
      </w:pPr>
      <w:r w:rsidRPr="00984EC7">
        <w:rPr>
          <w:rFonts w:ascii="Arial" w:hAnsi="Arial" w:cs="Arial"/>
          <w:lang w:eastAsia="en-GB"/>
        </w:rPr>
        <w:t>52 - HSF-PR-0069 - Asbestos (</w:t>
      </w:r>
      <w:proofErr w:type="gramStart"/>
      <w:r w:rsidRPr="00984EC7">
        <w:rPr>
          <w:rFonts w:ascii="Arial" w:hAnsi="Arial" w:cs="Arial"/>
          <w:lang w:eastAsia="en-GB"/>
        </w:rPr>
        <w:t>Non Domestic</w:t>
      </w:r>
      <w:proofErr w:type="gramEnd"/>
      <w:r w:rsidRPr="00984EC7">
        <w:rPr>
          <w:rFonts w:ascii="Arial" w:hAnsi="Arial" w:cs="Arial"/>
          <w:lang w:eastAsia="en-GB"/>
        </w:rPr>
        <w:t xml:space="preserve"> Premises)</w:t>
      </w:r>
    </w:p>
    <w:p w:rsidR="00823236" w:rsidRPr="00984EC7" w:rsidRDefault="00823236" w:rsidP="00823236">
      <w:pPr>
        <w:pStyle w:val="ListParagraph"/>
        <w:ind w:left="0"/>
        <w:rPr>
          <w:rFonts w:ascii="Arial" w:hAnsi="Arial" w:cs="Arial"/>
          <w:lang w:eastAsia="en-GB"/>
        </w:rPr>
      </w:pPr>
      <w:r w:rsidRPr="00984EC7">
        <w:rPr>
          <w:rFonts w:ascii="Arial" w:hAnsi="Arial" w:cs="Arial"/>
          <w:lang w:eastAsia="en-GB"/>
        </w:rPr>
        <w:t>53 - HSF-RM-0015e - Minimum Exclusion Zones Underground Utilities</w:t>
      </w:r>
    </w:p>
    <w:p w:rsidR="00823236" w:rsidRPr="00984EC7" w:rsidRDefault="00823236" w:rsidP="00823236">
      <w:pPr>
        <w:pStyle w:val="ListParagraph"/>
        <w:ind w:left="0"/>
        <w:rPr>
          <w:rFonts w:ascii="Arial" w:hAnsi="Arial" w:cs="Arial"/>
          <w:lang w:eastAsia="en-GB"/>
        </w:rPr>
      </w:pPr>
      <w:r w:rsidRPr="00984EC7">
        <w:rPr>
          <w:rFonts w:ascii="Arial" w:hAnsi="Arial" w:cs="Arial"/>
          <w:lang w:eastAsia="en-GB"/>
        </w:rPr>
        <w:t>54 - HSF-RM-0015h PTD AWNES</w:t>
      </w:r>
    </w:p>
    <w:p w:rsidR="00823236" w:rsidRPr="00984EC7" w:rsidRDefault="00823236" w:rsidP="00823236">
      <w:pPr>
        <w:pStyle w:val="ListParagraph"/>
        <w:ind w:left="0"/>
        <w:rPr>
          <w:rFonts w:ascii="Arial" w:hAnsi="Arial" w:cs="Arial"/>
          <w:lang w:eastAsia="en-GB"/>
        </w:rPr>
      </w:pPr>
      <w:r w:rsidRPr="00984EC7">
        <w:rPr>
          <w:rFonts w:ascii="Arial" w:hAnsi="Arial" w:cs="Arial"/>
          <w:lang w:eastAsia="en-GB"/>
        </w:rPr>
        <w:t>55 - HSF-SF-0008a - Assessment of First Aid Needs</w:t>
      </w:r>
    </w:p>
    <w:p w:rsidR="00823236" w:rsidRPr="00984EC7" w:rsidRDefault="00823236" w:rsidP="00823236">
      <w:pPr>
        <w:pStyle w:val="ListParagraph"/>
        <w:ind w:left="0"/>
        <w:rPr>
          <w:rFonts w:ascii="Arial" w:hAnsi="Arial" w:cs="Arial"/>
          <w:lang w:eastAsia="en-GB"/>
        </w:rPr>
      </w:pPr>
      <w:r w:rsidRPr="00984EC7">
        <w:rPr>
          <w:rFonts w:ascii="Arial" w:hAnsi="Arial" w:cs="Arial"/>
          <w:lang w:eastAsia="en-GB"/>
        </w:rPr>
        <w:t>56 - QUA-PR-0200 - PTD Management of Nonconformities Procedure</w:t>
      </w:r>
    </w:p>
    <w:p w:rsidR="00823236" w:rsidRPr="00984EC7" w:rsidRDefault="00823236" w:rsidP="00823236">
      <w:pPr>
        <w:pStyle w:val="ListParagraph"/>
        <w:ind w:left="0"/>
        <w:rPr>
          <w:rFonts w:ascii="Arial" w:hAnsi="Arial" w:cs="Arial"/>
          <w:lang w:eastAsia="en-GB"/>
        </w:rPr>
      </w:pPr>
      <w:r w:rsidRPr="00984EC7">
        <w:rPr>
          <w:rFonts w:ascii="Arial" w:hAnsi="Arial" w:cs="Arial"/>
          <w:lang w:eastAsia="en-GB"/>
        </w:rPr>
        <w:t>57 - Modern Slavery and exploitation Guidance, Update August 2019</w:t>
      </w:r>
    </w:p>
    <w:p w:rsidR="00823236" w:rsidRPr="00984EC7" w:rsidRDefault="00823236" w:rsidP="00823236">
      <w:pPr>
        <w:pStyle w:val="ListParagraph"/>
        <w:ind w:left="0"/>
        <w:rPr>
          <w:rFonts w:ascii="Arial" w:hAnsi="Arial" w:cs="Arial"/>
          <w:lang w:eastAsia="en-GB"/>
        </w:rPr>
      </w:pPr>
    </w:p>
    <w:p w:rsidR="00823236" w:rsidRPr="00984EC7" w:rsidRDefault="00823236" w:rsidP="00823236">
      <w:pPr>
        <w:rPr>
          <w:rFonts w:ascii="Arial" w:hAnsi="Arial" w:cs="Arial"/>
          <w:sz w:val="14"/>
        </w:rPr>
      </w:pPr>
    </w:p>
    <w:p w:rsidR="00823236" w:rsidRPr="00984EC7" w:rsidRDefault="00823236" w:rsidP="00823236">
      <w:pPr>
        <w:rPr>
          <w:rFonts w:ascii="Arial" w:hAnsi="Arial" w:cs="Arial"/>
          <w:sz w:val="14"/>
        </w:rPr>
      </w:pPr>
    </w:p>
    <w:p w:rsidR="00823236" w:rsidRPr="00984EC7" w:rsidRDefault="00823236" w:rsidP="00823236">
      <w:pPr>
        <w:tabs>
          <w:tab w:val="center" w:pos="4320"/>
          <w:tab w:val="right" w:pos="8640"/>
        </w:tabs>
        <w:rPr>
          <w:rFonts w:ascii="Arial" w:eastAsia="Times New Roman" w:hAnsi="Arial" w:cs="Arial"/>
          <w:b/>
        </w:rPr>
      </w:pPr>
      <w:r w:rsidRPr="00984EC7">
        <w:rPr>
          <w:rFonts w:ascii="Arial" w:eastAsia="Times New Roman" w:hAnsi="Arial" w:cs="Arial"/>
          <w:b/>
        </w:rPr>
        <w:t xml:space="preserve">And the below listed documents which are also all available for download from the following Balfour Beatty </w:t>
      </w:r>
      <w:proofErr w:type="gramStart"/>
      <w:r w:rsidRPr="00984EC7">
        <w:rPr>
          <w:rFonts w:ascii="Arial" w:eastAsia="Times New Roman" w:hAnsi="Arial" w:cs="Arial"/>
          <w:b/>
        </w:rPr>
        <w:t>website  :</w:t>
      </w:r>
      <w:proofErr w:type="gramEnd"/>
      <w:r w:rsidRPr="00984EC7">
        <w:rPr>
          <w:rFonts w:ascii="Arial" w:eastAsia="Times New Roman" w:hAnsi="Arial" w:cs="Arial"/>
          <w:b/>
        </w:rPr>
        <w:t>-</w:t>
      </w:r>
    </w:p>
    <w:p w:rsidR="00823236" w:rsidRPr="00984EC7" w:rsidRDefault="00823236" w:rsidP="00823236">
      <w:pPr>
        <w:rPr>
          <w:rFonts w:ascii="Arial" w:hAnsi="Arial" w:cs="Arial"/>
          <w:sz w:val="14"/>
        </w:rPr>
      </w:pPr>
    </w:p>
    <w:p w:rsidR="00823236" w:rsidRPr="00984EC7" w:rsidRDefault="00823236" w:rsidP="00823236">
      <w:pPr>
        <w:rPr>
          <w:rFonts w:ascii="Arial" w:hAnsi="Arial" w:cs="Arial"/>
          <w:sz w:val="14"/>
        </w:rPr>
      </w:pPr>
    </w:p>
    <w:p w:rsidR="00823236" w:rsidRPr="00984EC7" w:rsidRDefault="00DA24D5" w:rsidP="00823236">
      <w:pPr>
        <w:spacing w:after="120"/>
        <w:rPr>
          <w:rFonts w:ascii="Arial" w:eastAsia="Times New Roman" w:hAnsi="Arial" w:cs="Arial"/>
          <w:color w:val="0000FF"/>
          <w:u w:val="single"/>
        </w:rPr>
      </w:pPr>
      <w:hyperlink r:id="rId14" w:history="1">
        <w:r w:rsidR="00823236" w:rsidRPr="00984EC7">
          <w:rPr>
            <w:rFonts w:ascii="Arial" w:eastAsia="Times New Roman" w:hAnsi="Arial" w:cs="Arial"/>
            <w:color w:val="0000FF"/>
            <w:u w:val="single"/>
          </w:rPr>
          <w:t>www.balfourbeatty.com/how-we-work/supply-chain/important-documents-for-suppliers/</w:t>
        </w:r>
      </w:hyperlink>
    </w:p>
    <w:p w:rsidR="00823236" w:rsidRPr="00984EC7" w:rsidRDefault="00823236" w:rsidP="00823236">
      <w:pPr>
        <w:rPr>
          <w:rFonts w:ascii="Arial" w:hAnsi="Arial" w:cs="Arial"/>
          <w:sz w:val="14"/>
        </w:rPr>
      </w:pPr>
    </w:p>
    <w:p w:rsidR="00823236" w:rsidRPr="00984EC7" w:rsidRDefault="00823236" w:rsidP="00823236">
      <w:pPr>
        <w:spacing w:after="120"/>
        <w:rPr>
          <w:rFonts w:ascii="Arial" w:eastAsia="Times New Roman" w:hAnsi="Arial" w:cs="Arial"/>
          <w:b/>
        </w:rPr>
      </w:pPr>
      <w:r w:rsidRPr="00984EC7">
        <w:rPr>
          <w:rFonts w:ascii="Arial" w:eastAsia="Times New Roman" w:hAnsi="Arial" w:cs="Arial"/>
          <w:b/>
        </w:rPr>
        <w:t xml:space="preserve">All Balfour Beatty Policies </w:t>
      </w:r>
      <w:r w:rsidR="00DA24D5" w:rsidRPr="00984EC7">
        <w:rPr>
          <w:rFonts w:ascii="Arial" w:eastAsia="Times New Roman" w:hAnsi="Arial" w:cs="Arial"/>
          <w:b/>
        </w:rPr>
        <w:t>including: -</w:t>
      </w:r>
    </w:p>
    <w:p w:rsidR="00823236" w:rsidRPr="00984EC7" w:rsidRDefault="00823236" w:rsidP="00823236">
      <w:pPr>
        <w:rPr>
          <w:rFonts w:ascii="Arial" w:hAnsi="Arial" w:cs="Arial"/>
          <w:sz w:val="14"/>
        </w:rPr>
      </w:pPr>
    </w:p>
    <w:p w:rsidR="00823236" w:rsidRPr="00984EC7" w:rsidRDefault="00823236" w:rsidP="00823236">
      <w:pPr>
        <w:spacing w:after="120"/>
        <w:rPr>
          <w:rFonts w:ascii="Arial" w:eastAsia="Times New Roman" w:hAnsi="Arial" w:cs="Arial"/>
          <w:color w:val="0000FF"/>
          <w:u w:val="single"/>
        </w:rPr>
      </w:pPr>
      <w:r w:rsidRPr="00984EC7">
        <w:rPr>
          <w:rFonts w:ascii="Arial" w:eastAsia="Times New Roman" w:hAnsi="Arial" w:cs="Arial"/>
          <w:bCs/>
          <w:sz w:val="20"/>
        </w:rPr>
        <w:t>Health and Safety policy</w:t>
      </w:r>
    </w:p>
    <w:p w:rsidR="00823236" w:rsidRPr="00984EC7" w:rsidRDefault="00823236" w:rsidP="00823236">
      <w:pPr>
        <w:spacing w:after="120"/>
        <w:rPr>
          <w:rFonts w:ascii="Arial" w:eastAsia="Times New Roman" w:hAnsi="Arial" w:cs="Arial"/>
          <w:bCs/>
          <w:sz w:val="20"/>
        </w:rPr>
      </w:pPr>
      <w:r w:rsidRPr="00984EC7">
        <w:rPr>
          <w:rFonts w:ascii="Arial" w:eastAsia="Times New Roman" w:hAnsi="Arial" w:cs="Arial"/>
          <w:bCs/>
          <w:sz w:val="20"/>
        </w:rPr>
        <w:t>Quality policy</w:t>
      </w:r>
    </w:p>
    <w:p w:rsidR="00823236" w:rsidRDefault="00823236" w:rsidP="00823236">
      <w:pPr>
        <w:spacing w:after="120"/>
        <w:rPr>
          <w:rFonts w:ascii="Arial" w:eastAsia="Times New Roman" w:hAnsi="Arial" w:cs="Arial"/>
          <w:bCs/>
          <w:sz w:val="20"/>
        </w:rPr>
      </w:pPr>
      <w:r w:rsidRPr="00984EC7">
        <w:rPr>
          <w:rFonts w:ascii="Arial" w:eastAsia="Times New Roman" w:hAnsi="Arial" w:cs="Arial"/>
          <w:bCs/>
          <w:sz w:val="20"/>
        </w:rPr>
        <w:t>Environment policy</w:t>
      </w:r>
    </w:p>
    <w:p w:rsidR="00771FCF" w:rsidRPr="00984EC7" w:rsidRDefault="00771FCF" w:rsidP="00823236">
      <w:pPr>
        <w:spacing w:after="120"/>
        <w:rPr>
          <w:rFonts w:ascii="Arial" w:eastAsia="Times New Roman" w:hAnsi="Arial" w:cs="Arial"/>
          <w:bCs/>
          <w:sz w:val="20"/>
        </w:rPr>
      </w:pPr>
    </w:p>
    <w:p w:rsidR="00823236" w:rsidRPr="00984EC7" w:rsidRDefault="00823236" w:rsidP="00823236">
      <w:pPr>
        <w:spacing w:after="120"/>
        <w:rPr>
          <w:rFonts w:ascii="Arial" w:eastAsia="Times New Roman" w:hAnsi="Arial" w:cs="Arial"/>
          <w:b/>
          <w:bCs/>
          <w:sz w:val="20"/>
        </w:rPr>
      </w:pPr>
      <w:r w:rsidRPr="00984EC7">
        <w:rPr>
          <w:rFonts w:ascii="Arial" w:eastAsia="Times New Roman" w:hAnsi="Arial" w:cs="Arial"/>
          <w:b/>
          <w:bCs/>
          <w:sz w:val="20"/>
        </w:rPr>
        <w:t xml:space="preserve">Other Process </w:t>
      </w:r>
      <w:r w:rsidR="00DA24D5" w:rsidRPr="00984EC7">
        <w:rPr>
          <w:rFonts w:ascii="Arial" w:eastAsia="Times New Roman" w:hAnsi="Arial" w:cs="Arial"/>
          <w:b/>
          <w:bCs/>
          <w:sz w:val="20"/>
        </w:rPr>
        <w:t>Documentation: -</w:t>
      </w:r>
    </w:p>
    <w:p w:rsidR="00823236" w:rsidRPr="00984EC7" w:rsidRDefault="00823236" w:rsidP="00823236">
      <w:pPr>
        <w:spacing w:after="120"/>
        <w:rPr>
          <w:rFonts w:ascii="Arial" w:eastAsia="Times New Roman" w:hAnsi="Arial" w:cs="Arial"/>
          <w:b/>
          <w:bCs/>
          <w:sz w:val="20"/>
        </w:rPr>
      </w:pPr>
    </w:p>
    <w:p w:rsidR="00823236" w:rsidRPr="00984EC7" w:rsidRDefault="00823236" w:rsidP="00823236">
      <w:pPr>
        <w:spacing w:after="120"/>
        <w:rPr>
          <w:rFonts w:ascii="Arial" w:eastAsia="Times New Roman" w:hAnsi="Arial" w:cs="Arial"/>
          <w:bCs/>
          <w:sz w:val="20"/>
        </w:rPr>
      </w:pPr>
      <w:r w:rsidRPr="00984EC7">
        <w:rPr>
          <w:rFonts w:ascii="Arial" w:eastAsia="Times New Roman" w:hAnsi="Arial" w:cs="Arial"/>
          <w:bCs/>
          <w:sz w:val="20"/>
        </w:rPr>
        <w:t>HSF-RM-0047a People Vehicle Plant Interface Zones</w:t>
      </w:r>
    </w:p>
    <w:p w:rsidR="00823236" w:rsidRPr="00984EC7" w:rsidRDefault="00823236" w:rsidP="00823236">
      <w:pPr>
        <w:spacing w:after="120"/>
        <w:rPr>
          <w:rFonts w:ascii="Arial" w:eastAsia="Times New Roman" w:hAnsi="Arial" w:cs="Arial"/>
          <w:bCs/>
          <w:sz w:val="20"/>
        </w:rPr>
      </w:pPr>
      <w:r w:rsidRPr="00984EC7">
        <w:rPr>
          <w:rFonts w:ascii="Arial" w:eastAsia="Times New Roman" w:hAnsi="Arial" w:cs="Arial"/>
          <w:bCs/>
          <w:sz w:val="20"/>
        </w:rPr>
        <w:t>HSF-RM-0039a Lifting Operations Our Expectations</w:t>
      </w:r>
    </w:p>
    <w:p w:rsidR="00823236" w:rsidRPr="00984EC7" w:rsidRDefault="00823236" w:rsidP="00823236">
      <w:pPr>
        <w:spacing w:after="120"/>
        <w:rPr>
          <w:rFonts w:ascii="Arial" w:eastAsia="Times New Roman" w:hAnsi="Arial" w:cs="Arial"/>
          <w:bCs/>
          <w:sz w:val="20"/>
        </w:rPr>
      </w:pPr>
      <w:r w:rsidRPr="00984EC7">
        <w:rPr>
          <w:rFonts w:ascii="Arial" w:eastAsia="Times New Roman" w:hAnsi="Arial" w:cs="Arial"/>
          <w:bCs/>
          <w:sz w:val="20"/>
        </w:rPr>
        <w:t>HSF-RM-0046e Plant Specification Index</w:t>
      </w:r>
    </w:p>
    <w:p w:rsidR="00823236" w:rsidRPr="00984EC7" w:rsidRDefault="00823236" w:rsidP="00823236">
      <w:pPr>
        <w:spacing w:after="120"/>
        <w:rPr>
          <w:rFonts w:ascii="Arial" w:eastAsia="Times New Roman" w:hAnsi="Arial" w:cs="Arial"/>
          <w:bCs/>
          <w:sz w:val="20"/>
        </w:rPr>
      </w:pPr>
      <w:r w:rsidRPr="00984EC7">
        <w:rPr>
          <w:rFonts w:ascii="Arial" w:eastAsia="Times New Roman" w:hAnsi="Arial" w:cs="Arial"/>
          <w:bCs/>
          <w:sz w:val="20"/>
        </w:rPr>
        <w:t>HSF-RM-0015a – Digging techniques for utilities below hard surfaces</w:t>
      </w:r>
    </w:p>
    <w:bookmarkEnd w:id="8"/>
    <w:p w:rsidR="00823236" w:rsidRPr="00853962" w:rsidRDefault="00823236">
      <w:pPr>
        <w:rPr>
          <w:noProof/>
          <w:color w:val="000000" w:themeColor="text1"/>
        </w:rPr>
      </w:pPr>
    </w:p>
    <w:p w:rsidR="00FC4B36" w:rsidRPr="00853962" w:rsidRDefault="00FC4B36" w:rsidP="00A86250">
      <w:pPr>
        <w:spacing w:after="120"/>
        <w:jc w:val="center"/>
        <w:rPr>
          <w:rFonts w:ascii="Arial" w:hAnsi="Arial" w:cs="Arial"/>
          <w:b/>
          <w:bCs/>
          <w:color w:val="000000" w:themeColor="text1"/>
          <w:sz w:val="20"/>
          <w:highlight w:val="yellow"/>
          <w:u w:val="single"/>
          <w:lang w:val="en-GB"/>
        </w:rPr>
      </w:pPr>
    </w:p>
    <w:p w:rsidR="00FC4B36" w:rsidRPr="00853962" w:rsidRDefault="00FC4B36" w:rsidP="00FC4B36">
      <w:pPr>
        <w:tabs>
          <w:tab w:val="left" w:pos="315"/>
        </w:tabs>
        <w:spacing w:after="120"/>
        <w:rPr>
          <w:rFonts w:ascii="Arial" w:hAnsi="Arial" w:cs="Arial"/>
          <w:b/>
          <w:bCs/>
          <w:color w:val="000000" w:themeColor="text1"/>
          <w:sz w:val="20"/>
          <w:highlight w:val="yellow"/>
          <w:u w:val="single"/>
          <w:lang w:val="en-GB"/>
        </w:rPr>
      </w:pPr>
    </w:p>
    <w:p w:rsidR="00FC4B36" w:rsidRDefault="00FC4B36" w:rsidP="00853962">
      <w:pPr>
        <w:tabs>
          <w:tab w:val="left" w:pos="315"/>
        </w:tabs>
        <w:spacing w:after="120"/>
        <w:rPr>
          <w:rFonts w:ascii="Arial" w:hAnsi="Arial" w:cs="Arial"/>
          <w:b/>
          <w:bCs/>
          <w:color w:val="000000" w:themeColor="text1"/>
          <w:sz w:val="20"/>
          <w:highlight w:val="yellow"/>
          <w:u w:val="single"/>
          <w:lang w:val="en-GB"/>
        </w:rPr>
      </w:pPr>
    </w:p>
    <w:p w:rsidR="00103E35" w:rsidRDefault="00103E35" w:rsidP="00853962">
      <w:pPr>
        <w:tabs>
          <w:tab w:val="left" w:pos="315"/>
        </w:tabs>
        <w:spacing w:after="120"/>
        <w:rPr>
          <w:rFonts w:ascii="Arial" w:hAnsi="Arial" w:cs="Arial"/>
          <w:b/>
          <w:bCs/>
          <w:color w:val="000000" w:themeColor="text1"/>
          <w:sz w:val="20"/>
          <w:highlight w:val="yellow"/>
          <w:u w:val="single"/>
          <w:lang w:val="en-GB"/>
        </w:rPr>
      </w:pPr>
    </w:p>
    <w:p w:rsidR="00103E35" w:rsidRDefault="00103E35" w:rsidP="00853962">
      <w:pPr>
        <w:tabs>
          <w:tab w:val="left" w:pos="315"/>
        </w:tabs>
        <w:spacing w:after="120"/>
        <w:rPr>
          <w:rFonts w:ascii="Arial" w:hAnsi="Arial" w:cs="Arial"/>
          <w:b/>
          <w:bCs/>
          <w:color w:val="000000" w:themeColor="text1"/>
          <w:sz w:val="20"/>
          <w:highlight w:val="yellow"/>
          <w:u w:val="single"/>
          <w:lang w:val="en-GB"/>
        </w:rPr>
      </w:pPr>
    </w:p>
    <w:p w:rsidR="00103E35" w:rsidRDefault="00103E35" w:rsidP="00853962">
      <w:pPr>
        <w:tabs>
          <w:tab w:val="left" w:pos="315"/>
        </w:tabs>
        <w:spacing w:after="120"/>
        <w:rPr>
          <w:rFonts w:ascii="Arial" w:hAnsi="Arial" w:cs="Arial"/>
          <w:b/>
          <w:bCs/>
          <w:color w:val="000000" w:themeColor="text1"/>
          <w:sz w:val="20"/>
          <w:highlight w:val="yellow"/>
          <w:u w:val="single"/>
          <w:lang w:val="en-GB"/>
        </w:rPr>
      </w:pPr>
    </w:p>
    <w:p w:rsidR="00103E35" w:rsidRDefault="00103E35" w:rsidP="00853962">
      <w:pPr>
        <w:tabs>
          <w:tab w:val="left" w:pos="315"/>
        </w:tabs>
        <w:spacing w:after="120"/>
        <w:rPr>
          <w:rFonts w:ascii="Arial" w:hAnsi="Arial" w:cs="Arial"/>
          <w:b/>
          <w:bCs/>
          <w:color w:val="000000" w:themeColor="text1"/>
          <w:sz w:val="20"/>
          <w:highlight w:val="yellow"/>
          <w:u w:val="single"/>
          <w:lang w:val="en-GB"/>
        </w:rPr>
      </w:pPr>
    </w:p>
    <w:p w:rsidR="00103E35" w:rsidRDefault="00103E35" w:rsidP="00853962">
      <w:pPr>
        <w:tabs>
          <w:tab w:val="left" w:pos="315"/>
        </w:tabs>
        <w:spacing w:after="120"/>
        <w:rPr>
          <w:rFonts w:ascii="Arial" w:hAnsi="Arial" w:cs="Arial"/>
          <w:b/>
          <w:bCs/>
          <w:color w:val="000000" w:themeColor="text1"/>
          <w:sz w:val="20"/>
          <w:highlight w:val="yellow"/>
          <w:u w:val="single"/>
          <w:lang w:val="en-GB"/>
        </w:rPr>
      </w:pPr>
    </w:p>
    <w:p w:rsidR="00103E35" w:rsidRDefault="00103E35" w:rsidP="00853962">
      <w:pPr>
        <w:tabs>
          <w:tab w:val="left" w:pos="315"/>
        </w:tabs>
        <w:spacing w:after="120"/>
        <w:rPr>
          <w:rFonts w:ascii="Arial" w:hAnsi="Arial" w:cs="Arial"/>
          <w:b/>
          <w:bCs/>
          <w:color w:val="000000" w:themeColor="text1"/>
          <w:sz w:val="20"/>
          <w:highlight w:val="yellow"/>
          <w:u w:val="single"/>
          <w:lang w:val="en-GB"/>
        </w:rPr>
      </w:pPr>
    </w:p>
    <w:p w:rsidR="00103E35" w:rsidRDefault="00103E35" w:rsidP="00853962">
      <w:pPr>
        <w:tabs>
          <w:tab w:val="left" w:pos="315"/>
        </w:tabs>
        <w:spacing w:after="120"/>
        <w:rPr>
          <w:rFonts w:ascii="Arial" w:hAnsi="Arial" w:cs="Arial"/>
          <w:b/>
          <w:bCs/>
          <w:color w:val="000000" w:themeColor="text1"/>
          <w:sz w:val="20"/>
          <w:highlight w:val="yellow"/>
          <w:u w:val="single"/>
          <w:lang w:val="en-GB"/>
        </w:rPr>
      </w:pPr>
    </w:p>
    <w:p w:rsidR="00103E35" w:rsidRDefault="00103E35" w:rsidP="00853962">
      <w:pPr>
        <w:tabs>
          <w:tab w:val="left" w:pos="315"/>
        </w:tabs>
        <w:spacing w:after="120"/>
        <w:rPr>
          <w:rFonts w:ascii="Arial" w:hAnsi="Arial" w:cs="Arial"/>
          <w:b/>
          <w:bCs/>
          <w:color w:val="000000" w:themeColor="text1"/>
          <w:sz w:val="20"/>
          <w:highlight w:val="yellow"/>
          <w:u w:val="single"/>
          <w:lang w:val="en-GB"/>
        </w:rPr>
      </w:pPr>
    </w:p>
    <w:p w:rsidR="00103E35" w:rsidRPr="00853962" w:rsidRDefault="00103E35" w:rsidP="00853962">
      <w:pPr>
        <w:tabs>
          <w:tab w:val="left" w:pos="315"/>
        </w:tabs>
        <w:spacing w:after="120"/>
        <w:rPr>
          <w:rFonts w:ascii="Arial" w:hAnsi="Arial" w:cs="Arial"/>
          <w:b/>
          <w:bCs/>
          <w:color w:val="000000" w:themeColor="text1"/>
          <w:sz w:val="20"/>
          <w:highlight w:val="yellow"/>
          <w:u w:val="single"/>
          <w:lang w:val="en-GB"/>
        </w:rPr>
      </w:pPr>
    </w:p>
    <w:p w:rsidR="00FC4B36" w:rsidRDefault="00FC4B36" w:rsidP="00A86250">
      <w:pPr>
        <w:spacing w:after="120"/>
        <w:jc w:val="center"/>
        <w:rPr>
          <w:rFonts w:ascii="Arial" w:hAnsi="Arial" w:cs="Arial"/>
          <w:b/>
          <w:bCs/>
          <w:color w:val="000000" w:themeColor="text1"/>
          <w:sz w:val="20"/>
          <w:u w:val="single"/>
          <w:lang w:val="en-GB"/>
        </w:rPr>
      </w:pPr>
    </w:p>
    <w:p w:rsidR="002D27C6" w:rsidRDefault="002D27C6" w:rsidP="00771FCF">
      <w:pPr>
        <w:spacing w:after="120"/>
        <w:rPr>
          <w:rFonts w:ascii="Arial" w:hAnsi="Arial" w:cs="Arial"/>
          <w:b/>
          <w:bCs/>
          <w:color w:val="000000" w:themeColor="text1"/>
          <w:sz w:val="20"/>
          <w:u w:val="single"/>
          <w:lang w:val="en-GB"/>
        </w:rPr>
      </w:pPr>
    </w:p>
    <w:p w:rsidR="00771FCF" w:rsidRPr="00AE3CB9" w:rsidRDefault="00771FCF" w:rsidP="00771FCF">
      <w:pPr>
        <w:spacing w:after="120"/>
        <w:rPr>
          <w:rFonts w:ascii="Arial" w:hAnsi="Arial" w:cs="Arial"/>
          <w:b/>
          <w:bCs/>
          <w:color w:val="000000" w:themeColor="text1"/>
          <w:sz w:val="20"/>
          <w:u w:val="single"/>
          <w:lang w:val="en-GB"/>
        </w:rPr>
      </w:pPr>
    </w:p>
    <w:p w:rsidR="00A86250" w:rsidRDefault="00A86250" w:rsidP="00A86250">
      <w:pPr>
        <w:spacing w:after="120"/>
        <w:jc w:val="center"/>
        <w:rPr>
          <w:rFonts w:ascii="Arial" w:hAnsi="Arial" w:cs="Arial"/>
          <w:b/>
          <w:bCs/>
          <w:color w:val="000000" w:themeColor="text1"/>
          <w:sz w:val="20"/>
          <w:u w:val="single"/>
          <w:lang w:val="en-GB"/>
        </w:rPr>
      </w:pPr>
      <w:r w:rsidRPr="00AE3CB9">
        <w:rPr>
          <w:rFonts w:ascii="Arial" w:hAnsi="Arial" w:cs="Arial"/>
          <w:b/>
          <w:bCs/>
          <w:color w:val="000000" w:themeColor="text1"/>
          <w:sz w:val="20"/>
          <w:u w:val="single"/>
          <w:lang w:val="en-GB"/>
        </w:rPr>
        <w:t>Project Specific Works Information</w:t>
      </w:r>
    </w:p>
    <w:p w:rsidR="007803FE" w:rsidRDefault="007803FE" w:rsidP="00A86250">
      <w:pPr>
        <w:spacing w:after="120"/>
        <w:jc w:val="center"/>
        <w:rPr>
          <w:rFonts w:ascii="Arial" w:hAnsi="Arial" w:cs="Arial"/>
          <w:b/>
          <w:bCs/>
          <w:color w:val="000000" w:themeColor="text1"/>
          <w:sz w:val="20"/>
          <w:u w:val="single"/>
          <w:lang w:val="en-GB"/>
        </w:rPr>
      </w:pPr>
    </w:p>
    <w:p w:rsidR="007803FE" w:rsidRPr="00853962" w:rsidRDefault="007803FE" w:rsidP="007803FE">
      <w:pPr>
        <w:spacing w:after="120"/>
        <w:rPr>
          <w:rFonts w:ascii="Arial" w:hAnsi="Arial" w:cs="Arial"/>
          <w:b/>
          <w:bCs/>
          <w:color w:val="000000" w:themeColor="text1"/>
          <w:sz w:val="20"/>
          <w:u w:val="single"/>
          <w:lang w:val="en-GB"/>
        </w:rPr>
      </w:pPr>
      <w:r>
        <w:rPr>
          <w:rFonts w:ascii="Arial" w:hAnsi="Arial" w:cs="Arial"/>
          <w:b/>
          <w:bCs/>
          <w:color w:val="000000" w:themeColor="text1"/>
          <w:sz w:val="20"/>
          <w:u w:val="single"/>
          <w:lang w:val="en-GB"/>
        </w:rPr>
        <w:t>Drawings</w:t>
      </w:r>
    </w:p>
    <w:p w:rsidR="00A86250" w:rsidRPr="00853962" w:rsidRDefault="00A86250" w:rsidP="00A86250">
      <w:pPr>
        <w:spacing w:after="120"/>
        <w:jc w:val="center"/>
        <w:rPr>
          <w:rFonts w:ascii="Arial" w:hAnsi="Arial" w:cs="Arial"/>
          <w:b/>
          <w:bCs/>
          <w:color w:val="000000" w:themeColor="text1"/>
          <w:sz w:val="20"/>
          <w:u w:val="single"/>
          <w:lang w:val="en-GB"/>
        </w:rPr>
      </w:pPr>
    </w:p>
    <w:p w:rsidR="00A86250" w:rsidRPr="00853962" w:rsidRDefault="00A86250" w:rsidP="00A86250">
      <w:pPr>
        <w:spacing w:after="120"/>
        <w:rPr>
          <w:rFonts w:ascii="Arial" w:hAnsi="Arial" w:cs="Arial"/>
          <w:bCs/>
          <w:color w:val="000000" w:themeColor="text1"/>
          <w:sz w:val="20"/>
          <w:lang w:val="en-GB"/>
        </w:rPr>
      </w:pPr>
      <w:r w:rsidRPr="00853962">
        <w:rPr>
          <w:rFonts w:ascii="Arial" w:hAnsi="Arial" w:cs="Arial"/>
          <w:bCs/>
          <w:color w:val="000000" w:themeColor="text1"/>
          <w:sz w:val="20"/>
          <w:lang w:val="en-GB"/>
        </w:rPr>
        <w:t>A</w:t>
      </w:r>
      <w:r w:rsidRPr="00853962">
        <w:rPr>
          <w:rFonts w:ascii="Arial" w:hAnsi="Arial" w:cs="Arial"/>
          <w:bCs/>
          <w:color w:val="000000" w:themeColor="text1"/>
          <w:sz w:val="20"/>
          <w:lang w:val="en-GB"/>
        </w:rPr>
        <w:tab/>
        <w:t>Drawing PDD-20696-LAY-001 Proposed Site location plan</w:t>
      </w:r>
    </w:p>
    <w:p w:rsidR="00A86250" w:rsidRPr="00853962" w:rsidRDefault="00A86250" w:rsidP="00A86250">
      <w:pPr>
        <w:spacing w:after="120"/>
        <w:rPr>
          <w:rFonts w:ascii="Arial" w:hAnsi="Arial" w:cs="Arial"/>
          <w:bCs/>
          <w:color w:val="000000" w:themeColor="text1"/>
          <w:sz w:val="20"/>
          <w:lang w:val="en-GB"/>
        </w:rPr>
      </w:pPr>
      <w:r w:rsidRPr="00853962">
        <w:rPr>
          <w:rFonts w:ascii="Arial" w:hAnsi="Arial" w:cs="Arial"/>
          <w:bCs/>
          <w:color w:val="000000" w:themeColor="text1"/>
          <w:sz w:val="20"/>
          <w:lang w:val="en-GB"/>
        </w:rPr>
        <w:t xml:space="preserve">B </w:t>
      </w:r>
      <w:r w:rsidRPr="00853962">
        <w:rPr>
          <w:rFonts w:ascii="Arial" w:hAnsi="Arial" w:cs="Arial"/>
          <w:bCs/>
          <w:color w:val="000000" w:themeColor="text1"/>
          <w:sz w:val="20"/>
          <w:lang w:val="en-GB"/>
        </w:rPr>
        <w:tab/>
        <w:t>Drawing PDD-20696-LAY-002 hazard plan</w:t>
      </w:r>
    </w:p>
    <w:p w:rsidR="00A86250" w:rsidRPr="00853962" w:rsidRDefault="00A86250" w:rsidP="00A86250">
      <w:pPr>
        <w:spacing w:after="120"/>
        <w:rPr>
          <w:rFonts w:ascii="Arial" w:hAnsi="Arial" w:cs="Arial"/>
          <w:bCs/>
          <w:color w:val="000000" w:themeColor="text1"/>
          <w:sz w:val="20"/>
          <w:lang w:val="en-GB"/>
        </w:rPr>
      </w:pPr>
      <w:r w:rsidRPr="00853962">
        <w:rPr>
          <w:rFonts w:ascii="Arial" w:hAnsi="Arial" w:cs="Arial"/>
          <w:bCs/>
          <w:color w:val="000000" w:themeColor="text1"/>
          <w:sz w:val="20"/>
          <w:lang w:val="en-GB"/>
        </w:rPr>
        <w:t xml:space="preserve">C </w:t>
      </w:r>
      <w:r w:rsidRPr="00853962">
        <w:rPr>
          <w:rFonts w:ascii="Arial" w:hAnsi="Arial" w:cs="Arial"/>
          <w:bCs/>
          <w:color w:val="000000" w:themeColor="text1"/>
          <w:sz w:val="20"/>
          <w:lang w:val="en-GB"/>
        </w:rPr>
        <w:tab/>
        <w:t>Drawing PDD-20696-LAY-003 Proposed CDM plan</w:t>
      </w:r>
    </w:p>
    <w:p w:rsidR="00A86250" w:rsidRPr="00853962" w:rsidRDefault="00A86250" w:rsidP="00A86250">
      <w:pPr>
        <w:spacing w:after="120"/>
        <w:rPr>
          <w:rFonts w:ascii="Arial" w:hAnsi="Arial" w:cs="Arial"/>
          <w:bCs/>
          <w:color w:val="000000" w:themeColor="text1"/>
          <w:sz w:val="20"/>
          <w:lang w:val="en-GB"/>
        </w:rPr>
      </w:pPr>
      <w:r w:rsidRPr="00853962">
        <w:rPr>
          <w:rFonts w:ascii="Arial" w:hAnsi="Arial" w:cs="Arial"/>
          <w:bCs/>
          <w:color w:val="000000" w:themeColor="text1"/>
          <w:sz w:val="20"/>
          <w:lang w:val="en-GB"/>
        </w:rPr>
        <w:t xml:space="preserve">D </w:t>
      </w:r>
      <w:r w:rsidRPr="00853962">
        <w:rPr>
          <w:rFonts w:ascii="Arial" w:hAnsi="Arial" w:cs="Arial"/>
          <w:bCs/>
          <w:color w:val="000000" w:themeColor="text1"/>
          <w:sz w:val="20"/>
          <w:lang w:val="en-GB"/>
        </w:rPr>
        <w:tab/>
        <w:t>Drawing PDD-20696-LAY-004 Proposed Civil layout plan</w:t>
      </w:r>
    </w:p>
    <w:p w:rsidR="00F8721D" w:rsidRDefault="00A86250" w:rsidP="00F8721D">
      <w:pPr>
        <w:spacing w:after="120"/>
        <w:rPr>
          <w:rFonts w:ascii="Arial" w:hAnsi="Arial" w:cs="Arial"/>
          <w:bCs/>
          <w:color w:val="000000" w:themeColor="text1"/>
          <w:sz w:val="20"/>
          <w:lang w:val="en-GB"/>
        </w:rPr>
      </w:pPr>
      <w:r w:rsidRPr="00853962">
        <w:rPr>
          <w:rFonts w:ascii="Arial" w:hAnsi="Arial" w:cs="Arial"/>
          <w:bCs/>
          <w:color w:val="000000" w:themeColor="text1"/>
          <w:sz w:val="20"/>
          <w:lang w:val="en-GB"/>
        </w:rPr>
        <w:t xml:space="preserve">F </w:t>
      </w:r>
      <w:r w:rsidRPr="00853962">
        <w:rPr>
          <w:rFonts w:ascii="Arial" w:hAnsi="Arial" w:cs="Arial"/>
          <w:bCs/>
          <w:color w:val="000000" w:themeColor="text1"/>
          <w:sz w:val="20"/>
          <w:lang w:val="en-GB"/>
        </w:rPr>
        <w:tab/>
        <w:t>Drawing PDD-20696-LAY-006 Proposed GIS hall plans and elevations</w:t>
      </w:r>
    </w:p>
    <w:p w:rsidR="007A25CE" w:rsidRDefault="007A25CE" w:rsidP="00F8721D">
      <w:pPr>
        <w:spacing w:after="120"/>
        <w:rPr>
          <w:rFonts w:ascii="Arial" w:hAnsi="Arial" w:cs="Arial"/>
          <w:bCs/>
          <w:color w:val="000000" w:themeColor="text1"/>
          <w:sz w:val="20"/>
          <w:lang w:val="en-GB"/>
        </w:rPr>
      </w:pPr>
    </w:p>
    <w:p w:rsidR="007A25CE" w:rsidRDefault="008D157B" w:rsidP="00F8721D">
      <w:pPr>
        <w:spacing w:after="120"/>
        <w:rPr>
          <w:rFonts w:ascii="Arial" w:hAnsi="Arial" w:cs="Arial"/>
          <w:bCs/>
          <w:color w:val="000000" w:themeColor="text1"/>
          <w:sz w:val="20"/>
          <w:lang w:val="en-GB"/>
        </w:rPr>
      </w:pPr>
      <w:r>
        <w:rPr>
          <w:rFonts w:ascii="Arial" w:hAnsi="Arial" w:cs="Arial"/>
          <w:bCs/>
          <w:color w:val="000000" w:themeColor="text1"/>
          <w:sz w:val="20"/>
          <w:lang w:val="en-GB"/>
        </w:rPr>
        <w:tab/>
        <w:t>Drawing PTD-56UE9C-046892 – P02 – Blockwork Layout</w:t>
      </w:r>
    </w:p>
    <w:p w:rsidR="008D157B" w:rsidRDefault="008D157B" w:rsidP="00F8721D">
      <w:pPr>
        <w:spacing w:after="120"/>
        <w:rPr>
          <w:rFonts w:ascii="Arial" w:hAnsi="Arial" w:cs="Arial"/>
          <w:bCs/>
          <w:color w:val="000000" w:themeColor="text1"/>
          <w:sz w:val="20"/>
          <w:lang w:val="en-GB"/>
        </w:rPr>
      </w:pPr>
      <w:r>
        <w:rPr>
          <w:rFonts w:ascii="Arial" w:hAnsi="Arial" w:cs="Arial"/>
          <w:bCs/>
          <w:color w:val="000000" w:themeColor="text1"/>
          <w:sz w:val="20"/>
          <w:lang w:val="en-GB"/>
        </w:rPr>
        <w:tab/>
      </w:r>
      <w:bookmarkStart w:id="9" w:name="_Hlk41037441"/>
      <w:r>
        <w:rPr>
          <w:rFonts w:ascii="Arial" w:hAnsi="Arial" w:cs="Arial"/>
          <w:bCs/>
          <w:color w:val="000000" w:themeColor="text1"/>
          <w:sz w:val="20"/>
          <w:lang w:val="en-GB"/>
        </w:rPr>
        <w:t xml:space="preserve">Drawing PTD-56UE9C-047060 - P02 </w:t>
      </w:r>
      <w:bookmarkEnd w:id="9"/>
      <w:r>
        <w:rPr>
          <w:rFonts w:ascii="Arial" w:hAnsi="Arial" w:cs="Arial"/>
          <w:bCs/>
          <w:color w:val="000000" w:themeColor="text1"/>
          <w:sz w:val="20"/>
          <w:lang w:val="en-GB"/>
        </w:rPr>
        <w:t>– Blockwork Details</w:t>
      </w:r>
    </w:p>
    <w:p w:rsidR="008D157B" w:rsidRDefault="008D157B" w:rsidP="00F8721D">
      <w:pPr>
        <w:spacing w:after="120"/>
        <w:rPr>
          <w:rFonts w:ascii="Arial" w:hAnsi="Arial" w:cs="Arial"/>
          <w:bCs/>
          <w:color w:val="000000" w:themeColor="text1"/>
          <w:sz w:val="20"/>
          <w:lang w:val="en-GB"/>
        </w:rPr>
      </w:pPr>
      <w:r>
        <w:rPr>
          <w:rFonts w:ascii="Arial" w:hAnsi="Arial" w:cs="Arial"/>
          <w:bCs/>
          <w:color w:val="000000" w:themeColor="text1"/>
          <w:sz w:val="20"/>
          <w:lang w:val="en-GB"/>
        </w:rPr>
        <w:tab/>
      </w:r>
      <w:bookmarkStart w:id="10" w:name="_Hlk41037581"/>
      <w:r>
        <w:rPr>
          <w:rFonts w:ascii="Arial" w:hAnsi="Arial" w:cs="Arial"/>
          <w:bCs/>
          <w:color w:val="000000" w:themeColor="text1"/>
          <w:sz w:val="20"/>
          <w:lang w:val="en-GB"/>
        </w:rPr>
        <w:t xml:space="preserve">Drawing PTD-56UE9C-046743 - P04 </w:t>
      </w:r>
      <w:bookmarkEnd w:id="10"/>
      <w:r>
        <w:rPr>
          <w:rFonts w:ascii="Arial" w:hAnsi="Arial" w:cs="Arial"/>
          <w:bCs/>
          <w:color w:val="000000" w:themeColor="text1"/>
          <w:sz w:val="20"/>
          <w:lang w:val="en-GB"/>
        </w:rPr>
        <w:t>– Typical Details</w:t>
      </w:r>
    </w:p>
    <w:p w:rsidR="008D157B" w:rsidRDefault="008D157B" w:rsidP="00F8721D">
      <w:pPr>
        <w:spacing w:after="120"/>
        <w:rPr>
          <w:rFonts w:ascii="Arial" w:hAnsi="Arial" w:cs="Arial"/>
          <w:bCs/>
          <w:color w:val="000000" w:themeColor="text1"/>
          <w:sz w:val="20"/>
          <w:lang w:val="en-GB"/>
        </w:rPr>
      </w:pPr>
      <w:r>
        <w:rPr>
          <w:rFonts w:ascii="Arial" w:hAnsi="Arial" w:cs="Arial"/>
          <w:bCs/>
          <w:color w:val="000000" w:themeColor="text1"/>
          <w:sz w:val="20"/>
          <w:lang w:val="en-GB"/>
        </w:rPr>
        <w:tab/>
      </w:r>
      <w:bookmarkStart w:id="11" w:name="_Hlk41037587"/>
      <w:r>
        <w:rPr>
          <w:rFonts w:ascii="Arial" w:hAnsi="Arial" w:cs="Arial"/>
          <w:bCs/>
          <w:color w:val="000000" w:themeColor="text1"/>
          <w:sz w:val="20"/>
          <w:lang w:val="en-GB"/>
        </w:rPr>
        <w:t>Drawing PTD-56UE9C-046745 - P04 – External Elevations</w:t>
      </w:r>
    </w:p>
    <w:bookmarkEnd w:id="11"/>
    <w:p w:rsidR="008D157B" w:rsidRDefault="008D157B" w:rsidP="008D157B">
      <w:pPr>
        <w:spacing w:after="120"/>
        <w:rPr>
          <w:rFonts w:ascii="Arial" w:hAnsi="Arial" w:cs="Arial"/>
          <w:bCs/>
          <w:color w:val="000000" w:themeColor="text1"/>
          <w:sz w:val="20"/>
          <w:lang w:val="en-GB"/>
        </w:rPr>
      </w:pPr>
      <w:r>
        <w:rPr>
          <w:rFonts w:ascii="Arial" w:hAnsi="Arial" w:cs="Arial"/>
          <w:bCs/>
          <w:color w:val="000000" w:themeColor="text1"/>
          <w:sz w:val="20"/>
          <w:lang w:val="en-GB"/>
        </w:rPr>
        <w:tab/>
        <w:t>Drawing PTD-56UE9C-046746 - P04 – External Elevations</w:t>
      </w:r>
    </w:p>
    <w:p w:rsidR="008D157B" w:rsidRDefault="008D157B" w:rsidP="008D157B">
      <w:pPr>
        <w:spacing w:after="120"/>
        <w:rPr>
          <w:rFonts w:ascii="Arial" w:hAnsi="Arial" w:cs="Arial"/>
          <w:bCs/>
          <w:color w:val="000000" w:themeColor="text1"/>
          <w:sz w:val="20"/>
          <w:lang w:val="en-GB"/>
        </w:rPr>
      </w:pPr>
      <w:r>
        <w:rPr>
          <w:rFonts w:ascii="Arial" w:hAnsi="Arial" w:cs="Arial"/>
          <w:bCs/>
          <w:color w:val="000000" w:themeColor="text1"/>
          <w:sz w:val="20"/>
          <w:lang w:val="en-GB"/>
        </w:rPr>
        <w:tab/>
        <w:t>Drawing PTD-56UE9C-046</w:t>
      </w:r>
      <w:r w:rsidR="00A408E9">
        <w:rPr>
          <w:rFonts w:ascii="Arial" w:hAnsi="Arial" w:cs="Arial"/>
          <w:bCs/>
          <w:color w:val="000000" w:themeColor="text1"/>
          <w:sz w:val="20"/>
          <w:lang w:val="en-GB"/>
        </w:rPr>
        <w:t>515</w:t>
      </w:r>
      <w:r>
        <w:rPr>
          <w:rFonts w:ascii="Arial" w:hAnsi="Arial" w:cs="Arial"/>
          <w:bCs/>
          <w:color w:val="000000" w:themeColor="text1"/>
          <w:sz w:val="20"/>
          <w:lang w:val="en-GB"/>
        </w:rPr>
        <w:t xml:space="preserve"> </w:t>
      </w:r>
      <w:r w:rsidR="00A408E9">
        <w:rPr>
          <w:rFonts w:ascii="Arial" w:hAnsi="Arial" w:cs="Arial"/>
          <w:bCs/>
          <w:color w:val="000000" w:themeColor="text1"/>
          <w:sz w:val="20"/>
          <w:lang w:val="en-GB"/>
        </w:rPr>
        <w:t>–</w:t>
      </w:r>
      <w:r>
        <w:rPr>
          <w:rFonts w:ascii="Arial" w:hAnsi="Arial" w:cs="Arial"/>
          <w:bCs/>
          <w:color w:val="000000" w:themeColor="text1"/>
          <w:sz w:val="20"/>
          <w:lang w:val="en-GB"/>
        </w:rPr>
        <w:t xml:space="preserve"> </w:t>
      </w:r>
      <w:r w:rsidR="00A408E9">
        <w:rPr>
          <w:rFonts w:ascii="Arial" w:hAnsi="Arial" w:cs="Arial"/>
          <w:bCs/>
          <w:color w:val="000000" w:themeColor="text1"/>
          <w:sz w:val="20"/>
          <w:lang w:val="en-GB"/>
        </w:rPr>
        <w:t>A – Switch Hall &amp; Annexe Door Schedule</w:t>
      </w:r>
    </w:p>
    <w:p w:rsidR="008D157B" w:rsidRDefault="008D157B" w:rsidP="00F8721D">
      <w:pPr>
        <w:spacing w:after="120"/>
        <w:rPr>
          <w:rFonts w:ascii="Arial" w:hAnsi="Arial" w:cs="Arial"/>
          <w:bCs/>
          <w:color w:val="000000" w:themeColor="text1"/>
          <w:sz w:val="20"/>
          <w:lang w:val="en-GB"/>
        </w:rPr>
      </w:pPr>
    </w:p>
    <w:p w:rsidR="008D157B" w:rsidRDefault="00B21210" w:rsidP="00F8721D">
      <w:pPr>
        <w:spacing w:after="120"/>
        <w:rPr>
          <w:rFonts w:ascii="Arial" w:hAnsi="Arial" w:cs="Arial"/>
          <w:bCs/>
          <w:color w:val="000000" w:themeColor="text1"/>
          <w:sz w:val="20"/>
          <w:lang w:val="en-GB"/>
        </w:rPr>
      </w:pPr>
      <w:r>
        <w:rPr>
          <w:rFonts w:ascii="Arial" w:hAnsi="Arial" w:cs="Arial"/>
          <w:bCs/>
          <w:color w:val="000000" w:themeColor="text1"/>
          <w:sz w:val="20"/>
          <w:lang w:val="en-GB"/>
        </w:rPr>
        <w:t>Site Layout Drawing Rev04</w:t>
      </w:r>
    </w:p>
    <w:p w:rsidR="00B21210" w:rsidRDefault="00B21210" w:rsidP="00F8721D">
      <w:pPr>
        <w:spacing w:after="120"/>
        <w:rPr>
          <w:rFonts w:ascii="Arial" w:hAnsi="Arial" w:cs="Arial"/>
          <w:bCs/>
          <w:color w:val="000000" w:themeColor="text1"/>
          <w:sz w:val="20"/>
          <w:lang w:val="en-GB"/>
        </w:rPr>
      </w:pPr>
      <w:r>
        <w:rPr>
          <w:rFonts w:ascii="Arial" w:hAnsi="Arial" w:cs="Arial"/>
          <w:bCs/>
          <w:color w:val="000000" w:themeColor="text1"/>
          <w:sz w:val="20"/>
          <w:lang w:val="en-GB"/>
        </w:rPr>
        <w:t>Site Layout Drawing Rev04 with Compound</w:t>
      </w:r>
    </w:p>
    <w:p w:rsidR="00103E35" w:rsidRDefault="00A86250" w:rsidP="00A86250">
      <w:pPr>
        <w:spacing w:after="120"/>
        <w:rPr>
          <w:rFonts w:ascii="Arial" w:hAnsi="Arial" w:cs="Arial"/>
          <w:bCs/>
          <w:color w:val="000000" w:themeColor="text1"/>
          <w:sz w:val="20"/>
          <w:lang w:val="en-GB"/>
        </w:rPr>
      </w:pPr>
      <w:r w:rsidRPr="00853962">
        <w:rPr>
          <w:rFonts w:ascii="Arial" w:hAnsi="Arial" w:cs="Arial"/>
          <w:bCs/>
          <w:color w:val="000000" w:themeColor="text1"/>
          <w:sz w:val="20"/>
          <w:lang w:val="en-GB"/>
        </w:rPr>
        <w:tab/>
      </w:r>
    </w:p>
    <w:p w:rsidR="00B21210" w:rsidRDefault="00B21210" w:rsidP="00A86250">
      <w:pPr>
        <w:spacing w:after="120"/>
        <w:rPr>
          <w:rFonts w:ascii="Arial" w:hAnsi="Arial" w:cs="Arial"/>
          <w:bCs/>
          <w:color w:val="000000" w:themeColor="text1"/>
          <w:sz w:val="20"/>
          <w:lang w:val="en-GB"/>
        </w:rPr>
      </w:pPr>
    </w:p>
    <w:p w:rsidR="00103E35" w:rsidRPr="00853962" w:rsidRDefault="00103E35" w:rsidP="00A86250">
      <w:pPr>
        <w:spacing w:after="120"/>
        <w:rPr>
          <w:rFonts w:ascii="Arial" w:hAnsi="Arial" w:cs="Arial"/>
          <w:bCs/>
          <w:color w:val="000000" w:themeColor="text1"/>
          <w:sz w:val="20"/>
          <w:lang w:val="en-GB"/>
        </w:rPr>
      </w:pPr>
    </w:p>
    <w:p w:rsidR="00903755" w:rsidRPr="00771FCF" w:rsidRDefault="00903755">
      <w:pPr>
        <w:rPr>
          <w:color w:val="000000" w:themeColor="text1"/>
          <w:sz w:val="24"/>
        </w:rPr>
      </w:pPr>
      <w:r w:rsidRPr="00771FCF">
        <w:rPr>
          <w:b/>
          <w:noProof/>
          <w:color w:val="000000" w:themeColor="text1"/>
          <w:sz w:val="24"/>
        </w:rPr>
        <w:t>Bill of Quantity</w:t>
      </w:r>
    </w:p>
    <w:p w:rsidR="00F8721D" w:rsidRDefault="00F8721D">
      <w:pPr>
        <w:rPr>
          <w:b/>
          <w:color w:val="000000" w:themeColor="text1"/>
          <w:szCs w:val="22"/>
        </w:rPr>
      </w:pPr>
    </w:p>
    <w:p w:rsidR="00F8721D" w:rsidRPr="00771FCF" w:rsidRDefault="00F8721D">
      <w:pPr>
        <w:rPr>
          <w:color w:val="000000" w:themeColor="text1"/>
          <w:szCs w:val="22"/>
        </w:rPr>
      </w:pPr>
      <w:r w:rsidRPr="00DA24D5">
        <w:rPr>
          <w:color w:val="000000" w:themeColor="text1"/>
          <w:szCs w:val="22"/>
          <w:highlight w:val="red"/>
        </w:rPr>
        <w:t>Bill 24 Rev. C</w:t>
      </w:r>
    </w:p>
    <w:p w:rsidR="00BC4DC1" w:rsidRPr="00853962" w:rsidRDefault="00BC4DC1">
      <w:pPr>
        <w:rPr>
          <w:b/>
          <w:color w:val="000000" w:themeColor="text1"/>
          <w:szCs w:val="22"/>
        </w:rPr>
      </w:pPr>
      <w:r w:rsidRPr="00853962">
        <w:rPr>
          <w:b/>
          <w:color w:val="000000" w:themeColor="text1"/>
          <w:szCs w:val="22"/>
        </w:rPr>
        <w:br w:type="page"/>
      </w:r>
    </w:p>
    <w:p w:rsidR="001973E1" w:rsidRPr="00853962" w:rsidRDefault="001973E1" w:rsidP="001973E1">
      <w:pPr>
        <w:pStyle w:val="BodyText3"/>
        <w:tabs>
          <w:tab w:val="left" w:pos="1134"/>
        </w:tabs>
        <w:spacing w:after="0"/>
        <w:jc w:val="both"/>
        <w:rPr>
          <w:b/>
          <w:color w:val="000000" w:themeColor="text1"/>
          <w:sz w:val="22"/>
          <w:szCs w:val="22"/>
        </w:rPr>
      </w:pPr>
      <w:r w:rsidRPr="00853962">
        <w:rPr>
          <w:b/>
          <w:color w:val="000000" w:themeColor="text1"/>
          <w:sz w:val="22"/>
          <w:szCs w:val="22"/>
        </w:rPr>
        <w:t xml:space="preserve">Section </w:t>
      </w:r>
      <w:r w:rsidR="009D01A7" w:rsidRPr="00853962">
        <w:rPr>
          <w:b/>
          <w:color w:val="000000" w:themeColor="text1"/>
          <w:sz w:val="22"/>
          <w:szCs w:val="22"/>
        </w:rPr>
        <w:t>5</w:t>
      </w:r>
      <w:r w:rsidRPr="00853962">
        <w:rPr>
          <w:b/>
          <w:color w:val="000000" w:themeColor="text1"/>
          <w:sz w:val="22"/>
          <w:szCs w:val="22"/>
        </w:rPr>
        <w:t>:</w:t>
      </w:r>
      <w:r w:rsidRPr="00853962">
        <w:rPr>
          <w:b/>
          <w:color w:val="000000" w:themeColor="text1"/>
          <w:sz w:val="22"/>
          <w:szCs w:val="22"/>
        </w:rPr>
        <w:tab/>
      </w:r>
      <w:r w:rsidRPr="00AE3CB9">
        <w:rPr>
          <w:b/>
          <w:color w:val="000000" w:themeColor="text1"/>
          <w:sz w:val="22"/>
          <w:szCs w:val="22"/>
        </w:rPr>
        <w:t>Main Contract Particulars</w:t>
      </w:r>
    </w:p>
    <w:p w:rsidR="001973E1" w:rsidRPr="00853962" w:rsidRDefault="001973E1" w:rsidP="001973E1">
      <w:pPr>
        <w:ind w:left="851" w:hanging="851"/>
        <w:jc w:val="both"/>
        <w:rPr>
          <w:b/>
          <w:color w:val="000000" w:themeColor="text1"/>
          <w:szCs w:val="22"/>
        </w:rPr>
      </w:pPr>
    </w:p>
    <w:p w:rsidR="001973E1" w:rsidRPr="00853962" w:rsidRDefault="001973E1" w:rsidP="001973E1">
      <w:pPr>
        <w:ind w:left="851" w:hanging="851"/>
        <w:jc w:val="both"/>
        <w:rPr>
          <w:color w:val="000000" w:themeColor="text1"/>
          <w:szCs w:val="22"/>
        </w:rPr>
      </w:pPr>
      <w:r w:rsidRPr="00853962">
        <w:rPr>
          <w:color w:val="000000" w:themeColor="text1"/>
          <w:szCs w:val="22"/>
        </w:rPr>
        <w:t xml:space="preserve">These </w:t>
      </w:r>
      <w:proofErr w:type="gramStart"/>
      <w:r w:rsidRPr="00853962">
        <w:rPr>
          <w:color w:val="000000" w:themeColor="text1"/>
          <w:szCs w:val="22"/>
        </w:rPr>
        <w:t>particulars may</w:t>
      </w:r>
      <w:proofErr w:type="gramEnd"/>
      <w:r w:rsidRPr="00853962">
        <w:rPr>
          <w:color w:val="000000" w:themeColor="text1"/>
          <w:szCs w:val="22"/>
        </w:rPr>
        <w:t xml:space="preserve"> be stepped down to the Tenderer if appropriate.</w:t>
      </w:r>
    </w:p>
    <w:p w:rsidR="001973E1" w:rsidRPr="00853962" w:rsidRDefault="001973E1" w:rsidP="001973E1">
      <w:pPr>
        <w:ind w:left="851" w:hanging="851"/>
        <w:jc w:val="both"/>
        <w:rPr>
          <w:b/>
          <w:color w:val="000000" w:themeColor="text1"/>
          <w:szCs w:val="22"/>
        </w:rPr>
      </w:pPr>
      <w:r w:rsidRPr="00853962">
        <w:rPr>
          <w:b/>
          <w:color w:val="000000" w:themeColor="text1"/>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5"/>
        <w:gridCol w:w="5288"/>
      </w:tblGrid>
      <w:tr w:rsidR="00853962" w:rsidRPr="00853962" w:rsidTr="000A3B75">
        <w:trPr>
          <w:trHeight w:val="454"/>
        </w:trPr>
        <w:tc>
          <w:tcPr>
            <w:tcW w:w="2475" w:type="dxa"/>
            <w:shd w:val="clear" w:color="auto" w:fill="auto"/>
            <w:vAlign w:val="center"/>
          </w:tcPr>
          <w:p w:rsidR="001973E1" w:rsidRPr="00853962" w:rsidRDefault="001973E1" w:rsidP="000A3B75">
            <w:pPr>
              <w:rPr>
                <w:b/>
                <w:color w:val="000000" w:themeColor="text1"/>
                <w:szCs w:val="22"/>
              </w:rPr>
            </w:pPr>
            <w:r w:rsidRPr="00853962">
              <w:rPr>
                <w:b/>
                <w:color w:val="000000" w:themeColor="text1"/>
                <w:szCs w:val="22"/>
              </w:rPr>
              <w:t>Project Title:</w:t>
            </w:r>
          </w:p>
        </w:tc>
        <w:tc>
          <w:tcPr>
            <w:tcW w:w="5288" w:type="dxa"/>
            <w:shd w:val="clear" w:color="auto" w:fill="auto"/>
            <w:vAlign w:val="center"/>
          </w:tcPr>
          <w:p w:rsidR="001973E1" w:rsidRPr="00853962" w:rsidRDefault="00903755" w:rsidP="000A3B75">
            <w:pPr>
              <w:rPr>
                <w:b/>
                <w:i/>
                <w:color w:val="000000" w:themeColor="text1"/>
                <w:szCs w:val="22"/>
              </w:rPr>
            </w:pPr>
            <w:r w:rsidRPr="00853962">
              <w:rPr>
                <w:color w:val="000000" w:themeColor="text1"/>
              </w:rPr>
              <w:t xml:space="preserve"> </w:t>
            </w:r>
            <w:r w:rsidR="00082673" w:rsidRPr="00853962">
              <w:rPr>
                <w:color w:val="000000" w:themeColor="text1"/>
              </w:rPr>
              <w:fldChar w:fldCharType="begin"/>
            </w:r>
            <w:r w:rsidRPr="00853962">
              <w:rPr>
                <w:color w:val="000000" w:themeColor="text1"/>
              </w:rPr>
              <w:instrText xml:space="preserve"> MERGEFIELD Project_Title </w:instrText>
            </w:r>
            <w:r w:rsidR="00082673" w:rsidRPr="00853962">
              <w:rPr>
                <w:color w:val="000000" w:themeColor="text1"/>
              </w:rPr>
              <w:fldChar w:fldCharType="separate"/>
            </w:r>
            <w:r w:rsidR="0094293F" w:rsidRPr="00853962">
              <w:rPr>
                <w:noProof/>
                <w:color w:val="000000" w:themeColor="text1"/>
              </w:rPr>
              <w:t>Littlebrook GIS</w:t>
            </w:r>
            <w:r w:rsidRPr="00853962">
              <w:rPr>
                <w:noProof/>
                <w:color w:val="000000" w:themeColor="text1"/>
              </w:rPr>
              <w:t xml:space="preserve"> </w:t>
            </w:r>
            <w:r w:rsidR="00082673" w:rsidRPr="00853962">
              <w:rPr>
                <w:noProof/>
                <w:color w:val="000000" w:themeColor="text1"/>
              </w:rPr>
              <w:fldChar w:fldCharType="end"/>
            </w:r>
          </w:p>
        </w:tc>
      </w:tr>
      <w:tr w:rsidR="00853962" w:rsidRPr="00853962" w:rsidTr="000A3B75">
        <w:trPr>
          <w:trHeight w:val="454"/>
        </w:trPr>
        <w:tc>
          <w:tcPr>
            <w:tcW w:w="2475" w:type="dxa"/>
            <w:shd w:val="clear" w:color="auto" w:fill="auto"/>
            <w:vAlign w:val="center"/>
          </w:tcPr>
          <w:p w:rsidR="001973E1" w:rsidRPr="00853962" w:rsidRDefault="001973E1" w:rsidP="000A3B75">
            <w:pPr>
              <w:rPr>
                <w:b/>
                <w:color w:val="000000" w:themeColor="text1"/>
                <w:szCs w:val="22"/>
              </w:rPr>
            </w:pPr>
            <w:r w:rsidRPr="00853962">
              <w:rPr>
                <w:b/>
                <w:color w:val="000000" w:themeColor="text1"/>
                <w:szCs w:val="22"/>
              </w:rPr>
              <w:t>Location:</w:t>
            </w:r>
          </w:p>
        </w:tc>
        <w:tc>
          <w:tcPr>
            <w:tcW w:w="5288" w:type="dxa"/>
            <w:shd w:val="clear" w:color="auto" w:fill="auto"/>
            <w:vAlign w:val="center"/>
          </w:tcPr>
          <w:p w:rsidR="001973E1" w:rsidRPr="00853962" w:rsidRDefault="0029652E" w:rsidP="000A3B75">
            <w:pPr>
              <w:rPr>
                <w:b/>
                <w:i/>
                <w:color w:val="000000" w:themeColor="text1"/>
                <w:szCs w:val="22"/>
              </w:rPr>
            </w:pPr>
            <w:proofErr w:type="spellStart"/>
            <w:r>
              <w:rPr>
                <w:color w:val="000000" w:themeColor="text1"/>
              </w:rPr>
              <w:t>Dartford</w:t>
            </w:r>
            <w:proofErr w:type="spellEnd"/>
            <w:r>
              <w:rPr>
                <w:color w:val="000000" w:themeColor="text1"/>
              </w:rPr>
              <w:t>, Kent</w:t>
            </w:r>
          </w:p>
        </w:tc>
      </w:tr>
      <w:tr w:rsidR="00853962" w:rsidRPr="00853962" w:rsidTr="000A3B75">
        <w:tc>
          <w:tcPr>
            <w:tcW w:w="2475" w:type="dxa"/>
            <w:shd w:val="clear" w:color="auto" w:fill="auto"/>
          </w:tcPr>
          <w:p w:rsidR="001973E1" w:rsidRPr="00853962" w:rsidRDefault="001973E1" w:rsidP="000A3B75">
            <w:pPr>
              <w:rPr>
                <w:b/>
                <w:color w:val="000000" w:themeColor="text1"/>
                <w:szCs w:val="22"/>
              </w:rPr>
            </w:pPr>
            <w:r w:rsidRPr="00853962">
              <w:rPr>
                <w:b/>
                <w:color w:val="000000" w:themeColor="text1"/>
                <w:szCs w:val="22"/>
              </w:rPr>
              <w:t>Description / Overall Scope of Works:</w:t>
            </w:r>
          </w:p>
        </w:tc>
        <w:tc>
          <w:tcPr>
            <w:tcW w:w="5288" w:type="dxa"/>
            <w:shd w:val="clear" w:color="auto" w:fill="auto"/>
            <w:vAlign w:val="center"/>
          </w:tcPr>
          <w:p w:rsidR="001973E1" w:rsidRPr="00853962" w:rsidRDefault="00082673" w:rsidP="000A3B75">
            <w:pPr>
              <w:autoSpaceDE w:val="0"/>
              <w:autoSpaceDN w:val="0"/>
              <w:adjustRightInd w:val="0"/>
              <w:rPr>
                <w:rFonts w:ascii="Arial" w:hAnsi="Arial" w:cs="Arial"/>
                <w:b/>
                <w:i/>
                <w:color w:val="000000" w:themeColor="text1"/>
                <w:szCs w:val="22"/>
                <w:lang w:eastAsia="en-GB"/>
              </w:rPr>
            </w:pPr>
            <w:r w:rsidRPr="00853962">
              <w:rPr>
                <w:color w:val="000000" w:themeColor="text1"/>
              </w:rPr>
              <w:fldChar w:fldCharType="begin"/>
            </w:r>
            <w:r w:rsidR="00903755" w:rsidRPr="00853962">
              <w:rPr>
                <w:color w:val="000000" w:themeColor="text1"/>
              </w:rPr>
              <w:instrText xml:space="preserve"> MERGEFIELD Overall_Scope_of_Works </w:instrText>
            </w:r>
            <w:r w:rsidRPr="00853962">
              <w:rPr>
                <w:color w:val="000000" w:themeColor="text1"/>
              </w:rPr>
              <w:fldChar w:fldCharType="separate"/>
            </w:r>
            <w:r w:rsidR="0094293F" w:rsidRPr="00853962">
              <w:rPr>
                <w:noProof/>
                <w:color w:val="000000" w:themeColor="text1"/>
              </w:rPr>
              <w:t>Design and construct 400kv substation off line with connections</w:t>
            </w:r>
            <w:r w:rsidR="00903755" w:rsidRPr="00853962">
              <w:rPr>
                <w:noProof/>
                <w:color w:val="000000" w:themeColor="text1"/>
              </w:rPr>
              <w:t xml:space="preserve"> </w:t>
            </w:r>
            <w:r w:rsidRPr="00853962">
              <w:rPr>
                <w:noProof/>
                <w:color w:val="000000" w:themeColor="text1"/>
              </w:rPr>
              <w:fldChar w:fldCharType="end"/>
            </w:r>
          </w:p>
        </w:tc>
      </w:tr>
      <w:tr w:rsidR="00853962" w:rsidRPr="00853962" w:rsidTr="000A3B75">
        <w:trPr>
          <w:trHeight w:val="454"/>
        </w:trPr>
        <w:tc>
          <w:tcPr>
            <w:tcW w:w="2475" w:type="dxa"/>
            <w:shd w:val="clear" w:color="auto" w:fill="auto"/>
            <w:vAlign w:val="center"/>
          </w:tcPr>
          <w:p w:rsidR="001973E1" w:rsidRPr="00853962" w:rsidRDefault="001973E1" w:rsidP="000A3B75">
            <w:pPr>
              <w:rPr>
                <w:color w:val="000000" w:themeColor="text1"/>
                <w:szCs w:val="22"/>
              </w:rPr>
            </w:pPr>
            <w:r w:rsidRPr="00853962">
              <w:rPr>
                <w:b/>
                <w:color w:val="000000" w:themeColor="text1"/>
                <w:szCs w:val="22"/>
              </w:rPr>
              <w:t>Employer:</w:t>
            </w:r>
          </w:p>
        </w:tc>
        <w:tc>
          <w:tcPr>
            <w:tcW w:w="5288" w:type="dxa"/>
            <w:shd w:val="clear" w:color="auto" w:fill="auto"/>
            <w:vAlign w:val="center"/>
          </w:tcPr>
          <w:p w:rsidR="001973E1" w:rsidRPr="00853962" w:rsidRDefault="0094293F" w:rsidP="000A3B75">
            <w:pPr>
              <w:rPr>
                <w:b/>
                <w:i/>
                <w:color w:val="000000" w:themeColor="text1"/>
                <w:szCs w:val="22"/>
              </w:rPr>
            </w:pPr>
            <w:r w:rsidRPr="00853962">
              <w:rPr>
                <w:color w:val="000000" w:themeColor="text1"/>
              </w:rPr>
              <w:t>National Grid</w:t>
            </w:r>
          </w:p>
        </w:tc>
      </w:tr>
      <w:tr w:rsidR="00853962" w:rsidRPr="00853962" w:rsidTr="000A3B75">
        <w:trPr>
          <w:trHeight w:val="454"/>
        </w:trPr>
        <w:tc>
          <w:tcPr>
            <w:tcW w:w="2475" w:type="dxa"/>
            <w:shd w:val="clear" w:color="auto" w:fill="auto"/>
            <w:vAlign w:val="center"/>
          </w:tcPr>
          <w:p w:rsidR="001973E1" w:rsidRPr="00853962" w:rsidRDefault="001973E1" w:rsidP="000A3B75">
            <w:pPr>
              <w:rPr>
                <w:b/>
                <w:color w:val="000000" w:themeColor="text1"/>
                <w:szCs w:val="22"/>
              </w:rPr>
            </w:pPr>
            <w:r w:rsidRPr="00853962">
              <w:rPr>
                <w:b/>
                <w:color w:val="000000" w:themeColor="text1"/>
                <w:szCs w:val="22"/>
              </w:rPr>
              <w:t>Employers Consultants:</w:t>
            </w:r>
          </w:p>
        </w:tc>
        <w:tc>
          <w:tcPr>
            <w:tcW w:w="5288" w:type="dxa"/>
            <w:shd w:val="clear" w:color="auto" w:fill="auto"/>
            <w:vAlign w:val="center"/>
          </w:tcPr>
          <w:p w:rsidR="00903755" w:rsidRPr="00853962" w:rsidRDefault="0094293F" w:rsidP="000A3B75">
            <w:pPr>
              <w:shd w:val="clear" w:color="auto" w:fill="FFFFFF"/>
              <w:rPr>
                <w:color w:val="000000" w:themeColor="text1"/>
              </w:rPr>
            </w:pPr>
            <w:r w:rsidRPr="00853962">
              <w:rPr>
                <w:color w:val="000000" w:themeColor="text1"/>
              </w:rPr>
              <w:t>WSP</w:t>
            </w:r>
          </w:p>
          <w:p w:rsidR="0094293F" w:rsidRPr="00853962" w:rsidRDefault="0094293F" w:rsidP="000A3B75">
            <w:pPr>
              <w:shd w:val="clear" w:color="auto" w:fill="FFFFFF"/>
              <w:rPr>
                <w:color w:val="000000" w:themeColor="text1"/>
              </w:rPr>
            </w:pPr>
          </w:p>
          <w:p w:rsidR="0094293F" w:rsidRPr="00853962" w:rsidRDefault="0094293F" w:rsidP="000A3B75">
            <w:pPr>
              <w:shd w:val="clear" w:color="auto" w:fill="FFFFFF"/>
              <w:rPr>
                <w:noProof/>
                <w:color w:val="000000" w:themeColor="text1"/>
              </w:rPr>
            </w:pPr>
            <w:r w:rsidRPr="00853962">
              <w:rPr>
                <w:color w:val="000000" w:themeColor="text1"/>
              </w:rPr>
              <w:t>Balfour Beatty Power T&amp;D</w:t>
            </w:r>
          </w:p>
        </w:tc>
      </w:tr>
      <w:tr w:rsidR="00853962" w:rsidRPr="00853962" w:rsidTr="00A658C0">
        <w:trPr>
          <w:trHeight w:val="818"/>
        </w:trPr>
        <w:tc>
          <w:tcPr>
            <w:tcW w:w="2475" w:type="dxa"/>
            <w:tcBorders>
              <w:bottom w:val="single" w:sz="4" w:space="0" w:color="auto"/>
            </w:tcBorders>
            <w:shd w:val="clear" w:color="auto" w:fill="auto"/>
            <w:vAlign w:val="center"/>
          </w:tcPr>
          <w:p w:rsidR="001973E1" w:rsidRPr="00853962" w:rsidRDefault="001973E1" w:rsidP="000A3B75">
            <w:pPr>
              <w:rPr>
                <w:b/>
                <w:color w:val="000000" w:themeColor="text1"/>
                <w:szCs w:val="22"/>
              </w:rPr>
            </w:pPr>
            <w:r w:rsidRPr="00853962">
              <w:rPr>
                <w:b/>
                <w:color w:val="000000" w:themeColor="text1"/>
                <w:szCs w:val="22"/>
              </w:rPr>
              <w:t>Conditions of Main Contract:</w:t>
            </w:r>
          </w:p>
        </w:tc>
        <w:tc>
          <w:tcPr>
            <w:tcW w:w="5288" w:type="dxa"/>
            <w:tcBorders>
              <w:bottom w:val="single" w:sz="4" w:space="0" w:color="auto"/>
            </w:tcBorders>
            <w:shd w:val="clear" w:color="auto" w:fill="auto"/>
            <w:vAlign w:val="center"/>
          </w:tcPr>
          <w:p w:rsidR="001973E1" w:rsidRPr="00853962" w:rsidRDefault="0094293F" w:rsidP="009D01A7">
            <w:pPr>
              <w:rPr>
                <w:b/>
                <w:i/>
                <w:color w:val="000000" w:themeColor="text1"/>
                <w:szCs w:val="22"/>
              </w:rPr>
            </w:pPr>
            <w:r w:rsidRPr="00853962">
              <w:rPr>
                <w:color w:val="000000" w:themeColor="text1"/>
              </w:rPr>
              <w:t>NEC Option C with X5, X7 X16</w:t>
            </w:r>
          </w:p>
        </w:tc>
      </w:tr>
      <w:tr w:rsidR="00853962" w:rsidRPr="00853962" w:rsidTr="000A3B75">
        <w:trPr>
          <w:trHeight w:val="454"/>
        </w:trPr>
        <w:tc>
          <w:tcPr>
            <w:tcW w:w="2475" w:type="dxa"/>
            <w:tcBorders>
              <w:bottom w:val="single" w:sz="4" w:space="0" w:color="auto"/>
            </w:tcBorders>
            <w:shd w:val="clear" w:color="auto" w:fill="auto"/>
            <w:vAlign w:val="center"/>
          </w:tcPr>
          <w:p w:rsidR="001973E1" w:rsidRPr="00853962" w:rsidRDefault="001973E1" w:rsidP="000A3B75">
            <w:pPr>
              <w:rPr>
                <w:b/>
                <w:color w:val="000000" w:themeColor="text1"/>
                <w:szCs w:val="22"/>
              </w:rPr>
            </w:pPr>
            <w:r w:rsidRPr="00853962">
              <w:rPr>
                <w:b/>
                <w:color w:val="000000" w:themeColor="text1"/>
                <w:szCs w:val="22"/>
              </w:rPr>
              <w:t>Main Contract Price:</w:t>
            </w:r>
          </w:p>
        </w:tc>
        <w:tc>
          <w:tcPr>
            <w:tcW w:w="5288" w:type="dxa"/>
            <w:tcBorders>
              <w:bottom w:val="single" w:sz="4" w:space="0" w:color="auto"/>
            </w:tcBorders>
            <w:shd w:val="clear" w:color="auto" w:fill="auto"/>
            <w:vAlign w:val="center"/>
          </w:tcPr>
          <w:p w:rsidR="001973E1" w:rsidRPr="00853962" w:rsidRDefault="00082673" w:rsidP="000A3B75">
            <w:pPr>
              <w:rPr>
                <w:b/>
                <w:i/>
                <w:color w:val="000000" w:themeColor="text1"/>
                <w:szCs w:val="22"/>
              </w:rPr>
            </w:pPr>
            <w:r w:rsidRPr="00853962">
              <w:rPr>
                <w:color w:val="000000" w:themeColor="text1"/>
              </w:rPr>
              <w:fldChar w:fldCharType="begin"/>
            </w:r>
            <w:r w:rsidR="00903755" w:rsidRPr="00853962">
              <w:rPr>
                <w:color w:val="000000" w:themeColor="text1"/>
              </w:rPr>
              <w:instrText xml:space="preserve"> MERGEFIELD Main_Contract_Price_Method </w:instrText>
            </w:r>
            <w:r w:rsidRPr="00853962">
              <w:rPr>
                <w:color w:val="000000" w:themeColor="text1"/>
              </w:rPr>
              <w:fldChar w:fldCharType="separate"/>
            </w:r>
            <w:r w:rsidR="00E456D5">
              <w:rPr>
                <w:color w:val="000000" w:themeColor="text1"/>
              </w:rPr>
              <w:t>circa £50m</w:t>
            </w:r>
            <w:r w:rsidR="00903755" w:rsidRPr="00853962">
              <w:rPr>
                <w:noProof/>
                <w:color w:val="000000" w:themeColor="text1"/>
              </w:rPr>
              <w:t xml:space="preserve"> </w:t>
            </w:r>
            <w:r w:rsidRPr="00853962">
              <w:rPr>
                <w:noProof/>
                <w:color w:val="000000" w:themeColor="text1"/>
              </w:rPr>
              <w:fldChar w:fldCharType="end"/>
            </w:r>
          </w:p>
        </w:tc>
      </w:tr>
      <w:tr w:rsidR="00853962" w:rsidRPr="00853962" w:rsidTr="000A3B75">
        <w:trPr>
          <w:trHeight w:val="1247"/>
        </w:trPr>
        <w:tc>
          <w:tcPr>
            <w:tcW w:w="2475" w:type="dxa"/>
            <w:shd w:val="clear" w:color="auto" w:fill="auto"/>
            <w:vAlign w:val="center"/>
          </w:tcPr>
          <w:p w:rsidR="001973E1" w:rsidRPr="00853962" w:rsidRDefault="001973E1" w:rsidP="000A3B75">
            <w:pPr>
              <w:rPr>
                <w:b/>
                <w:color w:val="000000" w:themeColor="text1"/>
                <w:szCs w:val="22"/>
              </w:rPr>
            </w:pPr>
            <w:r w:rsidRPr="00853962">
              <w:rPr>
                <w:b/>
                <w:color w:val="000000" w:themeColor="text1"/>
                <w:szCs w:val="22"/>
              </w:rPr>
              <w:t>Main Contract Period:</w:t>
            </w:r>
          </w:p>
        </w:tc>
        <w:tc>
          <w:tcPr>
            <w:tcW w:w="5288" w:type="dxa"/>
            <w:shd w:val="clear" w:color="auto" w:fill="auto"/>
            <w:vAlign w:val="center"/>
          </w:tcPr>
          <w:p w:rsidR="001973E1" w:rsidRPr="00AE3CB9" w:rsidRDefault="00AE3CB9" w:rsidP="00903755">
            <w:pPr>
              <w:tabs>
                <w:tab w:val="left" w:pos="2203"/>
              </w:tabs>
              <w:rPr>
                <w:color w:val="000000" w:themeColor="text1"/>
                <w:szCs w:val="22"/>
              </w:rPr>
            </w:pPr>
            <w:r>
              <w:rPr>
                <w:color w:val="000000" w:themeColor="text1"/>
                <w:szCs w:val="22"/>
              </w:rPr>
              <w:t xml:space="preserve">As per the attached construction </w:t>
            </w:r>
            <w:proofErr w:type="spellStart"/>
            <w:r>
              <w:rPr>
                <w:color w:val="000000" w:themeColor="text1"/>
                <w:szCs w:val="22"/>
              </w:rPr>
              <w:t>programme</w:t>
            </w:r>
            <w:proofErr w:type="spellEnd"/>
            <w:r>
              <w:rPr>
                <w:color w:val="000000" w:themeColor="text1"/>
                <w:szCs w:val="22"/>
              </w:rPr>
              <w:t>.</w:t>
            </w:r>
          </w:p>
        </w:tc>
      </w:tr>
      <w:tr w:rsidR="00853962" w:rsidRPr="00853962" w:rsidTr="000A3B75">
        <w:tc>
          <w:tcPr>
            <w:tcW w:w="2475" w:type="dxa"/>
            <w:shd w:val="clear" w:color="auto" w:fill="auto"/>
          </w:tcPr>
          <w:p w:rsidR="001973E1" w:rsidRPr="00853962" w:rsidRDefault="001973E1" w:rsidP="000A3B75">
            <w:pPr>
              <w:rPr>
                <w:b/>
                <w:color w:val="000000" w:themeColor="text1"/>
                <w:szCs w:val="22"/>
              </w:rPr>
            </w:pPr>
            <w:r w:rsidRPr="00853962">
              <w:rPr>
                <w:b/>
                <w:color w:val="000000" w:themeColor="text1"/>
                <w:szCs w:val="22"/>
              </w:rPr>
              <w:t>Defects Liability Period:</w:t>
            </w:r>
          </w:p>
        </w:tc>
        <w:tc>
          <w:tcPr>
            <w:tcW w:w="5288" w:type="dxa"/>
            <w:shd w:val="clear" w:color="auto" w:fill="auto"/>
          </w:tcPr>
          <w:p w:rsidR="001973E1" w:rsidRPr="00853962" w:rsidRDefault="006B6960" w:rsidP="00903755">
            <w:pPr>
              <w:jc w:val="both"/>
              <w:rPr>
                <w:b/>
                <w:i/>
                <w:color w:val="000000" w:themeColor="text1"/>
                <w:szCs w:val="22"/>
              </w:rPr>
            </w:pPr>
            <w:r w:rsidRPr="00853962">
              <w:rPr>
                <w:color w:val="000000" w:themeColor="text1"/>
              </w:rPr>
              <w:t>12 months</w:t>
            </w:r>
            <w:r w:rsidR="00FA0D45" w:rsidRPr="00853962">
              <w:rPr>
                <w:color w:val="000000" w:themeColor="text1"/>
              </w:rPr>
              <w:t xml:space="preserve"> from Oct 2023</w:t>
            </w:r>
          </w:p>
        </w:tc>
      </w:tr>
      <w:tr w:rsidR="00853962" w:rsidRPr="00853962" w:rsidTr="000A3B75">
        <w:trPr>
          <w:trHeight w:val="454"/>
        </w:trPr>
        <w:tc>
          <w:tcPr>
            <w:tcW w:w="2475" w:type="dxa"/>
            <w:shd w:val="clear" w:color="auto" w:fill="auto"/>
            <w:vAlign w:val="center"/>
          </w:tcPr>
          <w:p w:rsidR="001973E1" w:rsidRPr="00853962" w:rsidRDefault="001973E1" w:rsidP="000A3B75">
            <w:pPr>
              <w:rPr>
                <w:b/>
                <w:color w:val="000000" w:themeColor="text1"/>
                <w:szCs w:val="22"/>
              </w:rPr>
            </w:pPr>
            <w:r w:rsidRPr="00853962">
              <w:rPr>
                <w:b/>
                <w:color w:val="000000" w:themeColor="text1"/>
                <w:szCs w:val="22"/>
              </w:rPr>
              <w:t>Retention:</w:t>
            </w:r>
          </w:p>
        </w:tc>
        <w:tc>
          <w:tcPr>
            <w:tcW w:w="5288" w:type="dxa"/>
            <w:shd w:val="clear" w:color="auto" w:fill="auto"/>
            <w:vAlign w:val="center"/>
          </w:tcPr>
          <w:p w:rsidR="001973E1" w:rsidRPr="00853962" w:rsidRDefault="006B6960" w:rsidP="000A3B75">
            <w:pPr>
              <w:rPr>
                <w:b/>
                <w:i/>
                <w:color w:val="000000" w:themeColor="text1"/>
                <w:szCs w:val="22"/>
              </w:rPr>
            </w:pPr>
            <w:r w:rsidRPr="00853962">
              <w:rPr>
                <w:color w:val="000000" w:themeColor="text1"/>
              </w:rPr>
              <w:t>5%</w:t>
            </w:r>
          </w:p>
        </w:tc>
      </w:tr>
      <w:tr w:rsidR="00853962" w:rsidRPr="00853962" w:rsidTr="000A3B75">
        <w:trPr>
          <w:trHeight w:val="454"/>
        </w:trPr>
        <w:tc>
          <w:tcPr>
            <w:tcW w:w="2475" w:type="dxa"/>
            <w:shd w:val="clear" w:color="auto" w:fill="auto"/>
            <w:vAlign w:val="center"/>
          </w:tcPr>
          <w:p w:rsidR="001973E1" w:rsidRPr="00853962" w:rsidRDefault="001973E1" w:rsidP="000A3B75">
            <w:pPr>
              <w:rPr>
                <w:color w:val="000000" w:themeColor="text1"/>
                <w:szCs w:val="22"/>
              </w:rPr>
            </w:pPr>
            <w:r w:rsidRPr="00853962">
              <w:rPr>
                <w:b/>
                <w:color w:val="000000" w:themeColor="text1"/>
                <w:szCs w:val="22"/>
              </w:rPr>
              <w:t>Insurances:</w:t>
            </w:r>
          </w:p>
        </w:tc>
        <w:tc>
          <w:tcPr>
            <w:tcW w:w="5288" w:type="dxa"/>
            <w:shd w:val="clear" w:color="auto" w:fill="auto"/>
            <w:vAlign w:val="center"/>
          </w:tcPr>
          <w:p w:rsidR="00903755" w:rsidRPr="00853962" w:rsidRDefault="00581DDA" w:rsidP="00F35BE9">
            <w:pPr>
              <w:rPr>
                <w:noProof/>
                <w:color w:val="000000" w:themeColor="text1"/>
              </w:rPr>
            </w:pPr>
            <w:r w:rsidRPr="00853962">
              <w:rPr>
                <w:color w:val="000000" w:themeColor="text1"/>
              </w:rPr>
              <w:t xml:space="preserve">Employers Liability: </w:t>
            </w:r>
            <w:r w:rsidR="006B6960" w:rsidRPr="00853962">
              <w:rPr>
                <w:color w:val="000000" w:themeColor="text1"/>
              </w:rPr>
              <w:t>£10m</w:t>
            </w:r>
            <w:r w:rsidR="00082673" w:rsidRPr="00853962">
              <w:rPr>
                <w:color w:val="000000" w:themeColor="text1"/>
              </w:rPr>
              <w:fldChar w:fldCharType="begin"/>
            </w:r>
            <w:r w:rsidR="00903755" w:rsidRPr="00853962">
              <w:rPr>
                <w:color w:val="000000" w:themeColor="text1"/>
              </w:rPr>
              <w:instrText xml:space="preserve"> MERGEFIELD Insurance_Employers_Liability </w:instrText>
            </w:r>
            <w:r w:rsidR="00082673" w:rsidRPr="00853962">
              <w:rPr>
                <w:color w:val="000000" w:themeColor="text1"/>
              </w:rPr>
              <w:fldChar w:fldCharType="separate"/>
            </w:r>
          </w:p>
          <w:p w:rsidR="00903755" w:rsidRPr="00853962" w:rsidRDefault="00082673" w:rsidP="00F35BE9">
            <w:pPr>
              <w:rPr>
                <w:noProof/>
                <w:color w:val="000000" w:themeColor="text1"/>
              </w:rPr>
            </w:pPr>
            <w:r w:rsidRPr="00853962">
              <w:rPr>
                <w:noProof/>
                <w:color w:val="000000" w:themeColor="text1"/>
              </w:rPr>
              <w:fldChar w:fldCharType="end"/>
            </w:r>
            <w:r w:rsidR="00581DDA" w:rsidRPr="00853962">
              <w:rPr>
                <w:noProof/>
                <w:color w:val="000000" w:themeColor="text1"/>
              </w:rPr>
              <w:t>Public Liability:</w:t>
            </w:r>
            <w:r w:rsidR="006B6960" w:rsidRPr="00853962">
              <w:rPr>
                <w:noProof/>
                <w:color w:val="000000" w:themeColor="text1"/>
              </w:rPr>
              <w:t xml:space="preserve"> £10m</w:t>
            </w:r>
          </w:p>
          <w:p w:rsidR="001973E1" w:rsidRPr="00853962" w:rsidRDefault="00581DDA" w:rsidP="00903755">
            <w:pPr>
              <w:rPr>
                <w:noProof/>
                <w:color w:val="000000" w:themeColor="text1"/>
              </w:rPr>
            </w:pPr>
            <w:r w:rsidRPr="00853962">
              <w:rPr>
                <w:color w:val="000000" w:themeColor="text1"/>
              </w:rPr>
              <w:t xml:space="preserve">Product liability: </w:t>
            </w:r>
            <w:r w:rsidR="00E456D5">
              <w:rPr>
                <w:color w:val="000000" w:themeColor="text1"/>
              </w:rPr>
              <w:t>£10m</w:t>
            </w:r>
          </w:p>
        </w:tc>
      </w:tr>
      <w:tr w:rsidR="00853962" w:rsidRPr="00853962" w:rsidTr="000A3B75">
        <w:tc>
          <w:tcPr>
            <w:tcW w:w="2475" w:type="dxa"/>
            <w:shd w:val="clear" w:color="auto" w:fill="auto"/>
            <w:vAlign w:val="center"/>
          </w:tcPr>
          <w:p w:rsidR="001973E1" w:rsidRPr="00853962" w:rsidRDefault="001973E1" w:rsidP="000A3B75">
            <w:pPr>
              <w:rPr>
                <w:b/>
                <w:color w:val="000000" w:themeColor="text1"/>
                <w:szCs w:val="22"/>
              </w:rPr>
            </w:pPr>
            <w:r w:rsidRPr="00853962">
              <w:rPr>
                <w:b/>
                <w:color w:val="000000" w:themeColor="text1"/>
                <w:szCs w:val="22"/>
              </w:rPr>
              <w:t xml:space="preserve">Professional indemnity </w:t>
            </w:r>
            <w:proofErr w:type="gramStart"/>
            <w:r w:rsidRPr="00853962">
              <w:rPr>
                <w:b/>
                <w:color w:val="000000" w:themeColor="text1"/>
                <w:szCs w:val="22"/>
              </w:rPr>
              <w:t>Insurance</w:t>
            </w:r>
            <w:r w:rsidR="009D01A7" w:rsidRPr="00853962">
              <w:rPr>
                <w:b/>
                <w:color w:val="000000" w:themeColor="text1"/>
                <w:szCs w:val="22"/>
              </w:rPr>
              <w:t>(</w:t>
            </w:r>
            <w:proofErr w:type="gramEnd"/>
            <w:r w:rsidR="009D01A7" w:rsidRPr="00853962">
              <w:rPr>
                <w:b/>
                <w:color w:val="000000" w:themeColor="text1"/>
                <w:szCs w:val="22"/>
              </w:rPr>
              <w:t>If applicable)</w:t>
            </w:r>
            <w:r w:rsidRPr="00853962">
              <w:rPr>
                <w:b/>
                <w:color w:val="000000" w:themeColor="text1"/>
                <w:szCs w:val="22"/>
              </w:rPr>
              <w:t>:</w:t>
            </w:r>
          </w:p>
        </w:tc>
        <w:tc>
          <w:tcPr>
            <w:tcW w:w="5288" w:type="dxa"/>
            <w:shd w:val="clear" w:color="auto" w:fill="auto"/>
            <w:vAlign w:val="center"/>
          </w:tcPr>
          <w:p w:rsidR="001973E1" w:rsidRPr="00853962" w:rsidRDefault="00082673" w:rsidP="000A3B75">
            <w:pPr>
              <w:rPr>
                <w:b/>
                <w:i/>
                <w:color w:val="000000" w:themeColor="text1"/>
                <w:szCs w:val="22"/>
              </w:rPr>
            </w:pPr>
            <w:r w:rsidRPr="00853962">
              <w:rPr>
                <w:color w:val="000000" w:themeColor="text1"/>
              </w:rPr>
              <w:fldChar w:fldCharType="begin"/>
            </w:r>
            <w:r w:rsidR="007F13A1" w:rsidRPr="00853962">
              <w:rPr>
                <w:color w:val="000000" w:themeColor="text1"/>
              </w:rPr>
              <w:instrText xml:space="preserve"> MERGEFIELD Insurance_PI </w:instrText>
            </w:r>
            <w:r w:rsidRPr="00853962">
              <w:rPr>
                <w:color w:val="000000" w:themeColor="text1"/>
              </w:rPr>
              <w:fldChar w:fldCharType="separate"/>
            </w:r>
            <w:r w:rsidR="00E456D5">
              <w:rPr>
                <w:noProof/>
                <w:color w:val="000000" w:themeColor="text1"/>
              </w:rPr>
              <w:t>N/A</w:t>
            </w:r>
            <w:r w:rsidR="007F13A1" w:rsidRPr="00853962">
              <w:rPr>
                <w:noProof/>
                <w:color w:val="000000" w:themeColor="text1"/>
              </w:rPr>
              <w:t xml:space="preserve"> </w:t>
            </w:r>
            <w:r w:rsidRPr="00853962">
              <w:rPr>
                <w:noProof/>
                <w:color w:val="000000" w:themeColor="text1"/>
              </w:rPr>
              <w:fldChar w:fldCharType="end"/>
            </w:r>
          </w:p>
        </w:tc>
      </w:tr>
      <w:tr w:rsidR="00853962" w:rsidRPr="00853962" w:rsidTr="000A3B75">
        <w:trPr>
          <w:trHeight w:val="510"/>
        </w:trPr>
        <w:tc>
          <w:tcPr>
            <w:tcW w:w="2475" w:type="dxa"/>
            <w:shd w:val="clear" w:color="auto" w:fill="auto"/>
            <w:vAlign w:val="center"/>
          </w:tcPr>
          <w:p w:rsidR="001973E1" w:rsidRPr="00853962" w:rsidRDefault="001973E1" w:rsidP="000A3B75">
            <w:pPr>
              <w:rPr>
                <w:b/>
                <w:color w:val="000000" w:themeColor="text1"/>
                <w:szCs w:val="22"/>
              </w:rPr>
            </w:pPr>
            <w:r w:rsidRPr="00853962">
              <w:rPr>
                <w:b/>
                <w:color w:val="000000" w:themeColor="text1"/>
                <w:szCs w:val="22"/>
              </w:rPr>
              <w:t>Delay Damages:</w:t>
            </w:r>
          </w:p>
        </w:tc>
        <w:tc>
          <w:tcPr>
            <w:tcW w:w="5288" w:type="dxa"/>
            <w:shd w:val="clear" w:color="auto" w:fill="auto"/>
            <w:vAlign w:val="center"/>
          </w:tcPr>
          <w:p w:rsidR="001973E1" w:rsidRPr="00853962" w:rsidRDefault="006B6960" w:rsidP="000A3B75">
            <w:pPr>
              <w:rPr>
                <w:b/>
                <w:i/>
                <w:color w:val="000000" w:themeColor="text1"/>
                <w:szCs w:val="22"/>
              </w:rPr>
            </w:pPr>
            <w:r w:rsidRPr="00853962">
              <w:rPr>
                <w:color w:val="000000" w:themeColor="text1"/>
              </w:rPr>
              <w:t>£3,174/day per section</w:t>
            </w:r>
          </w:p>
        </w:tc>
      </w:tr>
      <w:tr w:rsidR="00853962" w:rsidRPr="00853962" w:rsidTr="000A3B75">
        <w:trPr>
          <w:trHeight w:val="510"/>
        </w:trPr>
        <w:tc>
          <w:tcPr>
            <w:tcW w:w="2475" w:type="dxa"/>
            <w:shd w:val="clear" w:color="auto" w:fill="auto"/>
            <w:vAlign w:val="center"/>
          </w:tcPr>
          <w:p w:rsidR="00A658C0" w:rsidRPr="00853962" w:rsidRDefault="00A658C0" w:rsidP="000A3B75">
            <w:pPr>
              <w:rPr>
                <w:b/>
                <w:color w:val="000000" w:themeColor="text1"/>
                <w:szCs w:val="22"/>
              </w:rPr>
            </w:pPr>
            <w:r w:rsidRPr="00853962">
              <w:rPr>
                <w:b/>
                <w:color w:val="000000" w:themeColor="text1"/>
                <w:szCs w:val="22"/>
              </w:rPr>
              <w:t>Site Working Hours:</w:t>
            </w:r>
          </w:p>
        </w:tc>
        <w:tc>
          <w:tcPr>
            <w:tcW w:w="5288" w:type="dxa"/>
            <w:shd w:val="clear" w:color="auto" w:fill="auto"/>
            <w:vAlign w:val="center"/>
          </w:tcPr>
          <w:p w:rsidR="00A658C0" w:rsidRPr="00853962" w:rsidRDefault="006B6960" w:rsidP="000A3B75">
            <w:pPr>
              <w:rPr>
                <w:b/>
                <w:i/>
                <w:color w:val="000000" w:themeColor="text1"/>
                <w:szCs w:val="22"/>
              </w:rPr>
            </w:pPr>
            <w:r w:rsidRPr="00853962">
              <w:rPr>
                <w:color w:val="000000" w:themeColor="text1"/>
              </w:rPr>
              <w:t>See WI</w:t>
            </w:r>
          </w:p>
        </w:tc>
      </w:tr>
      <w:tr w:rsidR="00A658C0" w:rsidRPr="00853962" w:rsidTr="000A3B75">
        <w:trPr>
          <w:trHeight w:val="510"/>
        </w:trPr>
        <w:tc>
          <w:tcPr>
            <w:tcW w:w="2475" w:type="dxa"/>
            <w:shd w:val="clear" w:color="auto" w:fill="auto"/>
            <w:vAlign w:val="center"/>
          </w:tcPr>
          <w:p w:rsidR="00A658C0" w:rsidRPr="00853962" w:rsidRDefault="00A658C0" w:rsidP="000A3B75">
            <w:pPr>
              <w:rPr>
                <w:b/>
                <w:color w:val="000000" w:themeColor="text1"/>
                <w:szCs w:val="22"/>
              </w:rPr>
            </w:pPr>
            <w:r w:rsidRPr="00853962">
              <w:rPr>
                <w:b/>
                <w:color w:val="000000" w:themeColor="text1"/>
                <w:szCs w:val="22"/>
              </w:rPr>
              <w:t>Other Matters:</w:t>
            </w:r>
          </w:p>
        </w:tc>
        <w:tc>
          <w:tcPr>
            <w:tcW w:w="5288" w:type="dxa"/>
            <w:shd w:val="clear" w:color="auto" w:fill="auto"/>
            <w:vAlign w:val="center"/>
          </w:tcPr>
          <w:p w:rsidR="00A658C0" w:rsidRPr="00853962" w:rsidRDefault="006B6960" w:rsidP="007F13A1">
            <w:pPr>
              <w:rPr>
                <w:b/>
                <w:i/>
                <w:color w:val="000000" w:themeColor="text1"/>
                <w:szCs w:val="22"/>
              </w:rPr>
            </w:pPr>
            <w:r w:rsidRPr="00853962">
              <w:rPr>
                <w:color w:val="000000" w:themeColor="text1"/>
              </w:rPr>
              <w:t>Substation being built off line so no restrictions</w:t>
            </w:r>
          </w:p>
        </w:tc>
      </w:tr>
    </w:tbl>
    <w:p w:rsidR="00C7540B" w:rsidRPr="00853962" w:rsidRDefault="00C7540B" w:rsidP="001973E1">
      <w:pPr>
        <w:rPr>
          <w:b/>
          <w:color w:val="000000" w:themeColor="text1"/>
          <w:szCs w:val="22"/>
        </w:rPr>
      </w:pPr>
    </w:p>
    <w:p w:rsidR="00C7540B" w:rsidRPr="00853962" w:rsidRDefault="00C7540B">
      <w:pPr>
        <w:rPr>
          <w:b/>
          <w:color w:val="000000" w:themeColor="text1"/>
          <w:szCs w:val="22"/>
        </w:rPr>
      </w:pPr>
      <w:r w:rsidRPr="00853962">
        <w:rPr>
          <w:b/>
          <w:color w:val="000000" w:themeColor="text1"/>
          <w:szCs w:val="22"/>
        </w:rPr>
        <w:br w:type="page"/>
      </w:r>
    </w:p>
    <w:p w:rsidR="00154991" w:rsidRPr="00853962" w:rsidRDefault="00154991" w:rsidP="001973E1">
      <w:pPr>
        <w:rPr>
          <w:b/>
          <w:color w:val="000000" w:themeColor="text1"/>
          <w:szCs w:val="22"/>
        </w:rPr>
      </w:pPr>
    </w:p>
    <w:p w:rsidR="001973E1" w:rsidRPr="00853962" w:rsidRDefault="001973E1" w:rsidP="001973E1">
      <w:pPr>
        <w:jc w:val="both"/>
        <w:rPr>
          <w:b/>
          <w:color w:val="000000" w:themeColor="text1"/>
          <w:szCs w:val="22"/>
        </w:rPr>
      </w:pPr>
      <w:r w:rsidRPr="00853962">
        <w:rPr>
          <w:b/>
          <w:color w:val="000000" w:themeColor="text1"/>
          <w:szCs w:val="22"/>
        </w:rPr>
        <w:t xml:space="preserve">Section </w:t>
      </w:r>
      <w:r w:rsidR="00A658C0" w:rsidRPr="00853962">
        <w:rPr>
          <w:b/>
          <w:color w:val="000000" w:themeColor="text1"/>
          <w:szCs w:val="22"/>
        </w:rPr>
        <w:t>6</w:t>
      </w:r>
      <w:r w:rsidRPr="00853962">
        <w:rPr>
          <w:b/>
          <w:color w:val="000000" w:themeColor="text1"/>
          <w:szCs w:val="22"/>
        </w:rPr>
        <w:t>:</w:t>
      </w:r>
      <w:r w:rsidRPr="00853962">
        <w:rPr>
          <w:b/>
          <w:color w:val="000000" w:themeColor="text1"/>
          <w:szCs w:val="22"/>
        </w:rPr>
        <w:tab/>
        <w:t xml:space="preserve">Scope of Works </w:t>
      </w:r>
    </w:p>
    <w:p w:rsidR="001973E1" w:rsidRPr="00853962" w:rsidRDefault="001973E1" w:rsidP="001973E1">
      <w:pPr>
        <w:jc w:val="both"/>
        <w:rPr>
          <w:b/>
          <w:color w:val="000000" w:themeColor="text1"/>
          <w:szCs w:val="22"/>
        </w:rPr>
      </w:pPr>
    </w:p>
    <w:p w:rsidR="001973E1" w:rsidRPr="00853962" w:rsidRDefault="006F17E8" w:rsidP="001973E1">
      <w:pPr>
        <w:jc w:val="both"/>
        <w:rPr>
          <w:b/>
          <w:color w:val="000000" w:themeColor="text1"/>
          <w:szCs w:val="22"/>
        </w:rPr>
      </w:pPr>
      <w:r w:rsidRPr="00853962">
        <w:rPr>
          <w:color w:val="000000" w:themeColor="text1"/>
          <w:szCs w:val="24"/>
        </w:rPr>
        <w:t xml:space="preserve">As </w:t>
      </w:r>
      <w:r w:rsidR="00AE3CB9">
        <w:rPr>
          <w:color w:val="000000" w:themeColor="text1"/>
          <w:szCs w:val="24"/>
        </w:rPr>
        <w:t xml:space="preserve">per </w:t>
      </w:r>
      <w:r w:rsidRPr="00853962">
        <w:rPr>
          <w:color w:val="000000" w:themeColor="text1"/>
          <w:szCs w:val="24"/>
        </w:rPr>
        <w:t>specific subcontract works section.</w:t>
      </w:r>
      <w:r w:rsidR="00AE3CB9">
        <w:rPr>
          <w:color w:val="000000" w:themeColor="text1"/>
          <w:szCs w:val="24"/>
        </w:rPr>
        <w:t xml:space="preserve"> Please also provide day work rates against main activities of the subcontract works.</w:t>
      </w:r>
    </w:p>
    <w:p w:rsidR="00A658C0" w:rsidRPr="00853962" w:rsidRDefault="00A658C0" w:rsidP="001973E1">
      <w:pPr>
        <w:jc w:val="both"/>
        <w:rPr>
          <w:b/>
          <w:color w:val="000000" w:themeColor="text1"/>
          <w:szCs w:val="22"/>
        </w:rPr>
      </w:pPr>
    </w:p>
    <w:p w:rsidR="00A658C0" w:rsidRPr="00853962" w:rsidRDefault="00A658C0" w:rsidP="001973E1">
      <w:pPr>
        <w:jc w:val="both"/>
        <w:rPr>
          <w:b/>
          <w:color w:val="000000" w:themeColor="text1"/>
          <w:szCs w:val="22"/>
        </w:rPr>
      </w:pPr>
      <w:r w:rsidRPr="00853962">
        <w:rPr>
          <w:b/>
          <w:color w:val="000000" w:themeColor="text1"/>
          <w:szCs w:val="22"/>
        </w:rPr>
        <w:t>Section 7:</w:t>
      </w:r>
      <w:r w:rsidRPr="00853962">
        <w:rPr>
          <w:b/>
          <w:color w:val="000000" w:themeColor="text1"/>
          <w:szCs w:val="22"/>
        </w:rPr>
        <w:tab/>
      </w:r>
      <w:proofErr w:type="gramStart"/>
      <w:r w:rsidRPr="00853962">
        <w:rPr>
          <w:b/>
          <w:color w:val="000000" w:themeColor="text1"/>
          <w:szCs w:val="22"/>
        </w:rPr>
        <w:t>Particular Package</w:t>
      </w:r>
      <w:proofErr w:type="gramEnd"/>
      <w:r w:rsidRPr="00853962">
        <w:rPr>
          <w:b/>
          <w:color w:val="000000" w:themeColor="text1"/>
          <w:szCs w:val="22"/>
        </w:rPr>
        <w:t xml:space="preserve"> Requirements</w:t>
      </w:r>
    </w:p>
    <w:p w:rsidR="00A658C0" w:rsidRPr="00853962" w:rsidRDefault="00A658C0" w:rsidP="001973E1">
      <w:pPr>
        <w:jc w:val="both"/>
        <w:rPr>
          <w:b/>
          <w:color w:val="000000" w:themeColor="text1"/>
          <w:szCs w:val="22"/>
        </w:rPr>
      </w:pPr>
    </w:p>
    <w:p w:rsidR="00973A86" w:rsidRPr="00853962" w:rsidRDefault="00F35BE9" w:rsidP="001973E1">
      <w:pPr>
        <w:jc w:val="both"/>
        <w:rPr>
          <w:color w:val="000000" w:themeColor="text1"/>
          <w:szCs w:val="22"/>
        </w:rPr>
      </w:pPr>
      <w:r w:rsidRPr="00853962">
        <w:rPr>
          <w:color w:val="000000" w:themeColor="text1"/>
          <w:szCs w:val="22"/>
        </w:rPr>
        <w:t>The Tenderers price must include for the following:</w:t>
      </w:r>
    </w:p>
    <w:p w:rsidR="00973A86" w:rsidRPr="00853962" w:rsidRDefault="00973A86" w:rsidP="001973E1">
      <w:pPr>
        <w:jc w:val="both"/>
        <w:rPr>
          <w:b/>
          <w:color w:val="000000" w:themeColor="text1"/>
          <w:szCs w:val="22"/>
        </w:rPr>
      </w:pPr>
    </w:p>
    <w:p w:rsidR="008E2753" w:rsidRPr="00853962" w:rsidRDefault="00082673" w:rsidP="008E2753">
      <w:pPr>
        <w:rPr>
          <w:b/>
          <w:color w:val="000000" w:themeColor="text1"/>
          <w:szCs w:val="22"/>
        </w:rPr>
      </w:pPr>
      <w:r w:rsidRPr="00853962">
        <w:rPr>
          <w:color w:val="000000" w:themeColor="text1"/>
        </w:rPr>
        <w:fldChar w:fldCharType="begin"/>
      </w:r>
      <w:r w:rsidR="003F0DEF" w:rsidRPr="00853962">
        <w:rPr>
          <w:color w:val="000000" w:themeColor="text1"/>
        </w:rPr>
        <w:instrText xml:space="preserve"> MERGEFIELD Particular_Package_requirements </w:instrText>
      </w:r>
      <w:r w:rsidRPr="00853962">
        <w:rPr>
          <w:color w:val="000000" w:themeColor="text1"/>
        </w:rPr>
        <w:fldChar w:fldCharType="separate"/>
      </w:r>
      <w:r w:rsidR="003F0DEF" w:rsidRPr="00853962">
        <w:rPr>
          <w:noProof/>
          <w:color w:val="000000" w:themeColor="text1"/>
        </w:rPr>
        <w:t xml:space="preserve">Particular_Package_requirements </w:t>
      </w:r>
      <w:r w:rsidRPr="00853962">
        <w:rPr>
          <w:noProof/>
          <w:color w:val="000000" w:themeColor="text1"/>
        </w:rPr>
        <w:fldChar w:fldCharType="end"/>
      </w:r>
    </w:p>
    <w:p w:rsidR="008E2753" w:rsidRPr="00853962" w:rsidRDefault="008E2753" w:rsidP="008E2753">
      <w:pPr>
        <w:rPr>
          <w:b/>
          <w:color w:val="000000" w:themeColor="text1"/>
          <w:szCs w:val="22"/>
        </w:rPr>
      </w:pPr>
    </w:p>
    <w:p w:rsidR="00A658C0" w:rsidRPr="00853962" w:rsidRDefault="00A658C0" w:rsidP="008E2753">
      <w:pPr>
        <w:rPr>
          <w:b/>
          <w:color w:val="000000" w:themeColor="text1"/>
          <w:szCs w:val="22"/>
        </w:rPr>
      </w:pPr>
      <w:r w:rsidRPr="00853962">
        <w:rPr>
          <w:b/>
          <w:color w:val="000000" w:themeColor="text1"/>
          <w:szCs w:val="22"/>
        </w:rPr>
        <w:t xml:space="preserve">Section 8: </w:t>
      </w:r>
      <w:r w:rsidRPr="00853962">
        <w:rPr>
          <w:b/>
          <w:color w:val="000000" w:themeColor="text1"/>
          <w:szCs w:val="22"/>
        </w:rPr>
        <w:tab/>
      </w:r>
      <w:r w:rsidR="00F937B6" w:rsidRPr="00853962">
        <w:rPr>
          <w:b/>
          <w:color w:val="000000" w:themeColor="text1"/>
          <w:szCs w:val="22"/>
        </w:rPr>
        <w:t xml:space="preserve">Facilities, Services and </w:t>
      </w:r>
      <w:r w:rsidRPr="00853962">
        <w:rPr>
          <w:b/>
          <w:color w:val="000000" w:themeColor="text1"/>
          <w:szCs w:val="22"/>
        </w:rPr>
        <w:t>Attendances</w:t>
      </w:r>
    </w:p>
    <w:p w:rsidR="00305DC4" w:rsidRPr="00853962" w:rsidRDefault="00305DC4" w:rsidP="001973E1">
      <w:pPr>
        <w:jc w:val="both"/>
        <w:rPr>
          <w:b/>
          <w:color w:val="000000" w:themeColor="text1"/>
          <w:szCs w:val="22"/>
        </w:rPr>
      </w:pPr>
    </w:p>
    <w:p w:rsidR="00305DC4" w:rsidRPr="00853962" w:rsidRDefault="00305DC4" w:rsidP="001973E1">
      <w:pPr>
        <w:jc w:val="both"/>
        <w:rPr>
          <w:color w:val="000000" w:themeColor="text1"/>
          <w:szCs w:val="22"/>
        </w:rPr>
      </w:pPr>
      <w:r w:rsidRPr="00853962">
        <w:rPr>
          <w:color w:val="000000" w:themeColor="text1"/>
          <w:szCs w:val="22"/>
        </w:rPr>
        <w:t>A schedule of facilities, ser</w:t>
      </w:r>
      <w:r w:rsidR="00F76679" w:rsidRPr="00853962">
        <w:rPr>
          <w:color w:val="000000" w:themeColor="text1"/>
          <w:szCs w:val="22"/>
        </w:rPr>
        <w:t>vices &amp; attendances is at</w:t>
      </w:r>
      <w:r w:rsidR="00350045" w:rsidRPr="00853962">
        <w:rPr>
          <w:color w:val="000000" w:themeColor="text1"/>
          <w:szCs w:val="22"/>
        </w:rPr>
        <w:t>tached</w:t>
      </w:r>
      <w:r w:rsidR="00F76679" w:rsidRPr="00853962">
        <w:rPr>
          <w:color w:val="000000" w:themeColor="text1"/>
          <w:szCs w:val="22"/>
        </w:rPr>
        <w:t>.</w:t>
      </w:r>
    </w:p>
    <w:p w:rsidR="00C320F3" w:rsidRPr="00853962" w:rsidRDefault="00C320F3" w:rsidP="001973E1">
      <w:pPr>
        <w:jc w:val="both"/>
        <w:rPr>
          <w:b/>
          <w:color w:val="000000" w:themeColor="text1"/>
          <w:szCs w:val="22"/>
        </w:rPr>
      </w:pPr>
    </w:p>
    <w:p w:rsidR="00F937B6" w:rsidRPr="00853962" w:rsidRDefault="00F937B6" w:rsidP="00A658C0">
      <w:pPr>
        <w:rPr>
          <w:b/>
          <w:color w:val="000000" w:themeColor="text1"/>
          <w:szCs w:val="22"/>
        </w:rPr>
      </w:pPr>
      <w:r w:rsidRPr="00853962">
        <w:rPr>
          <w:b/>
          <w:color w:val="000000" w:themeColor="text1"/>
          <w:szCs w:val="22"/>
        </w:rPr>
        <w:t xml:space="preserve">Section </w:t>
      </w:r>
      <w:r w:rsidR="00513CAF" w:rsidRPr="00853962">
        <w:rPr>
          <w:b/>
          <w:color w:val="000000" w:themeColor="text1"/>
          <w:szCs w:val="22"/>
        </w:rPr>
        <w:t>9</w:t>
      </w:r>
      <w:r w:rsidRPr="00853962">
        <w:rPr>
          <w:b/>
          <w:color w:val="000000" w:themeColor="text1"/>
          <w:szCs w:val="22"/>
        </w:rPr>
        <w:t>:</w:t>
      </w:r>
      <w:r w:rsidRPr="00853962">
        <w:rPr>
          <w:b/>
          <w:color w:val="000000" w:themeColor="text1"/>
          <w:szCs w:val="22"/>
        </w:rPr>
        <w:tab/>
      </w:r>
      <w:r w:rsidR="004C2ED4" w:rsidRPr="00853962">
        <w:rPr>
          <w:b/>
          <w:color w:val="000000" w:themeColor="text1"/>
          <w:szCs w:val="22"/>
        </w:rPr>
        <w:t>Sub-Contract</w:t>
      </w:r>
      <w:r w:rsidRPr="00853962">
        <w:rPr>
          <w:b/>
          <w:color w:val="000000" w:themeColor="text1"/>
          <w:szCs w:val="22"/>
        </w:rPr>
        <w:t>ors HSE</w:t>
      </w:r>
      <w:r w:rsidR="00CA48B0" w:rsidRPr="00853962">
        <w:rPr>
          <w:b/>
          <w:color w:val="000000" w:themeColor="text1"/>
          <w:szCs w:val="22"/>
        </w:rPr>
        <w:t>QS</w:t>
      </w:r>
      <w:r w:rsidRPr="00853962">
        <w:rPr>
          <w:b/>
          <w:color w:val="000000" w:themeColor="text1"/>
          <w:szCs w:val="22"/>
        </w:rPr>
        <w:t xml:space="preserve"> Conditions</w:t>
      </w:r>
    </w:p>
    <w:p w:rsidR="00F937B6" w:rsidRPr="00853962" w:rsidRDefault="00F937B6" w:rsidP="00A658C0">
      <w:pPr>
        <w:rPr>
          <w:b/>
          <w:color w:val="000000" w:themeColor="text1"/>
          <w:szCs w:val="22"/>
        </w:rPr>
      </w:pPr>
    </w:p>
    <w:p w:rsidR="00513CAF" w:rsidRPr="00853962" w:rsidRDefault="00F35BE9" w:rsidP="00A658C0">
      <w:pPr>
        <w:rPr>
          <w:color w:val="000000" w:themeColor="text1"/>
          <w:szCs w:val="22"/>
        </w:rPr>
      </w:pPr>
      <w:r w:rsidRPr="00853962">
        <w:rPr>
          <w:color w:val="000000" w:themeColor="text1"/>
          <w:szCs w:val="22"/>
        </w:rPr>
        <w:t xml:space="preserve">The </w:t>
      </w:r>
      <w:r w:rsidR="004C2ED4" w:rsidRPr="00853962">
        <w:rPr>
          <w:color w:val="000000" w:themeColor="text1"/>
          <w:szCs w:val="22"/>
        </w:rPr>
        <w:t xml:space="preserve">Tenderers </w:t>
      </w:r>
      <w:r w:rsidRPr="00853962">
        <w:rPr>
          <w:color w:val="000000" w:themeColor="text1"/>
          <w:szCs w:val="22"/>
        </w:rPr>
        <w:t xml:space="preserve">price will be deemed to </w:t>
      </w:r>
      <w:r w:rsidR="007A64ED" w:rsidRPr="00853962">
        <w:rPr>
          <w:color w:val="000000" w:themeColor="text1"/>
          <w:szCs w:val="22"/>
        </w:rPr>
        <w:t>include</w:t>
      </w:r>
      <w:r w:rsidRPr="00853962">
        <w:rPr>
          <w:color w:val="000000" w:themeColor="text1"/>
          <w:szCs w:val="22"/>
        </w:rPr>
        <w:t xml:space="preserve"> for </w:t>
      </w:r>
      <w:r w:rsidR="00513CAF" w:rsidRPr="00853962">
        <w:rPr>
          <w:color w:val="000000" w:themeColor="text1"/>
          <w:szCs w:val="22"/>
        </w:rPr>
        <w:t xml:space="preserve">the requirements of and </w:t>
      </w:r>
      <w:r w:rsidRPr="00853962">
        <w:rPr>
          <w:color w:val="000000" w:themeColor="text1"/>
          <w:szCs w:val="22"/>
        </w:rPr>
        <w:t>compliance with the “</w:t>
      </w:r>
      <w:r w:rsidR="00CA48B0" w:rsidRPr="00853962">
        <w:rPr>
          <w:color w:val="000000" w:themeColor="text1"/>
          <w:szCs w:val="22"/>
        </w:rPr>
        <w:t>Supplier</w:t>
      </w:r>
      <w:r w:rsidRPr="00853962">
        <w:rPr>
          <w:color w:val="000000" w:themeColor="text1"/>
          <w:szCs w:val="22"/>
        </w:rPr>
        <w:t xml:space="preserve"> </w:t>
      </w:r>
      <w:r w:rsidR="00154991" w:rsidRPr="00853962">
        <w:rPr>
          <w:bCs/>
          <w:color w:val="000000" w:themeColor="text1"/>
          <w:szCs w:val="22"/>
        </w:rPr>
        <w:t>Health, Safety, Environment, Quality &amp; Sustainability Conditions” HSE</w:t>
      </w:r>
      <w:r w:rsidR="008E2753" w:rsidRPr="00853962">
        <w:rPr>
          <w:bCs/>
          <w:color w:val="000000" w:themeColor="text1"/>
          <w:szCs w:val="22"/>
        </w:rPr>
        <w:t>S</w:t>
      </w:r>
      <w:r w:rsidR="00154991" w:rsidRPr="00853962">
        <w:rPr>
          <w:bCs/>
          <w:color w:val="000000" w:themeColor="text1"/>
          <w:szCs w:val="22"/>
        </w:rPr>
        <w:t xml:space="preserve">-RM-0078 </w:t>
      </w:r>
      <w:r w:rsidRPr="00853962">
        <w:rPr>
          <w:color w:val="000000" w:themeColor="text1"/>
          <w:szCs w:val="22"/>
        </w:rPr>
        <w:t xml:space="preserve">– </w:t>
      </w:r>
      <w:r w:rsidR="00863A25" w:rsidRPr="00853962">
        <w:rPr>
          <w:color w:val="000000" w:themeColor="text1"/>
          <w:szCs w:val="22"/>
        </w:rPr>
        <w:t xml:space="preserve">Electronic copy </w:t>
      </w:r>
      <w:r w:rsidR="00EE7DF3" w:rsidRPr="00853962">
        <w:rPr>
          <w:color w:val="000000" w:themeColor="text1"/>
          <w:szCs w:val="22"/>
        </w:rPr>
        <w:t xml:space="preserve">available for </w:t>
      </w:r>
      <w:r w:rsidRPr="00853962">
        <w:rPr>
          <w:color w:val="000000" w:themeColor="text1"/>
          <w:szCs w:val="22"/>
        </w:rPr>
        <w:t>d</w:t>
      </w:r>
      <w:r w:rsidR="00EE7DF3" w:rsidRPr="00853962">
        <w:rPr>
          <w:color w:val="000000" w:themeColor="text1"/>
          <w:szCs w:val="22"/>
        </w:rPr>
        <w:t xml:space="preserve">ownload - </w:t>
      </w:r>
      <w:hyperlink r:id="rId15" w:history="1">
        <w:r w:rsidR="00F76679" w:rsidRPr="00853962">
          <w:rPr>
            <w:rStyle w:val="Hyperlink"/>
            <w:color w:val="000000" w:themeColor="text1"/>
            <w:szCs w:val="22"/>
          </w:rPr>
          <w:t>www.balfourbeatty.com/suppliers/important-documents-for-suppliers/</w:t>
        </w:r>
      </w:hyperlink>
    </w:p>
    <w:p w:rsidR="00513CAF" w:rsidRPr="00853962" w:rsidRDefault="00513CAF" w:rsidP="00513CAF">
      <w:pPr>
        <w:rPr>
          <w:color w:val="000000" w:themeColor="text1"/>
          <w:szCs w:val="24"/>
        </w:rPr>
      </w:pPr>
    </w:p>
    <w:p w:rsidR="00513CAF" w:rsidRPr="00853962" w:rsidRDefault="008E2753" w:rsidP="00513CAF">
      <w:pPr>
        <w:rPr>
          <w:color w:val="000000" w:themeColor="text1"/>
          <w:szCs w:val="24"/>
        </w:rPr>
      </w:pPr>
      <w:r w:rsidRPr="00853962">
        <w:rPr>
          <w:color w:val="000000" w:themeColor="text1"/>
          <w:szCs w:val="24"/>
        </w:rPr>
        <w:t xml:space="preserve">These Conditions </w:t>
      </w:r>
      <w:r w:rsidR="00513CAF" w:rsidRPr="00853962">
        <w:rPr>
          <w:color w:val="000000" w:themeColor="text1"/>
          <w:szCs w:val="24"/>
        </w:rPr>
        <w:t xml:space="preserve">explain and detail (for each element) the </w:t>
      </w:r>
      <w:r w:rsidR="004C2ED4" w:rsidRPr="00853962">
        <w:rPr>
          <w:color w:val="000000" w:themeColor="text1"/>
          <w:szCs w:val="24"/>
        </w:rPr>
        <w:t>Balfour Beatty</w:t>
      </w:r>
      <w:r w:rsidR="00131498" w:rsidRPr="00853962">
        <w:rPr>
          <w:color w:val="000000" w:themeColor="text1"/>
          <w:szCs w:val="24"/>
        </w:rPr>
        <w:t xml:space="preserve"> </w:t>
      </w:r>
      <w:r w:rsidR="00513CAF" w:rsidRPr="00853962">
        <w:rPr>
          <w:color w:val="000000" w:themeColor="text1"/>
          <w:szCs w:val="24"/>
        </w:rPr>
        <w:t>requirements and conformance from the Sub-Contractor in terms of Planning the Sub-Cont</w:t>
      </w:r>
      <w:r w:rsidR="00CA48B0" w:rsidRPr="00853962">
        <w:rPr>
          <w:color w:val="000000" w:themeColor="text1"/>
          <w:szCs w:val="24"/>
        </w:rPr>
        <w:t>r</w:t>
      </w:r>
      <w:r w:rsidR="00513CAF" w:rsidRPr="00853962">
        <w:rPr>
          <w:color w:val="000000" w:themeColor="text1"/>
          <w:szCs w:val="24"/>
        </w:rPr>
        <w:t>act Works, Training and Competence requirements for Management and Operatives, Arrangements for Controlling the Sub-Contract Works, Inspection regimes</w:t>
      </w:r>
      <w:r w:rsidR="00CA48B0" w:rsidRPr="00853962">
        <w:rPr>
          <w:color w:val="000000" w:themeColor="text1"/>
          <w:szCs w:val="24"/>
        </w:rPr>
        <w:t>,</w:t>
      </w:r>
      <w:r w:rsidR="00513CAF" w:rsidRPr="00853962">
        <w:rPr>
          <w:color w:val="000000" w:themeColor="text1"/>
          <w:szCs w:val="24"/>
        </w:rPr>
        <w:t xml:space="preserve"> etc… </w:t>
      </w:r>
    </w:p>
    <w:p w:rsidR="00513CAF" w:rsidRPr="00853962" w:rsidRDefault="00513CAF" w:rsidP="00513CAF">
      <w:pPr>
        <w:rPr>
          <w:color w:val="000000" w:themeColor="text1"/>
          <w:szCs w:val="22"/>
        </w:rPr>
      </w:pPr>
    </w:p>
    <w:p w:rsidR="00513CAF" w:rsidRPr="00853962" w:rsidRDefault="00F35BE9" w:rsidP="00513CAF">
      <w:pPr>
        <w:rPr>
          <w:b/>
          <w:color w:val="000000" w:themeColor="text1"/>
          <w:szCs w:val="22"/>
        </w:rPr>
      </w:pPr>
      <w:r w:rsidRPr="00853962">
        <w:rPr>
          <w:b/>
          <w:color w:val="000000" w:themeColor="text1"/>
          <w:szCs w:val="22"/>
        </w:rPr>
        <w:t>Section 1</w:t>
      </w:r>
      <w:r w:rsidR="00CA48B0" w:rsidRPr="00853962">
        <w:rPr>
          <w:b/>
          <w:color w:val="000000" w:themeColor="text1"/>
          <w:szCs w:val="22"/>
        </w:rPr>
        <w:t>0</w:t>
      </w:r>
      <w:r w:rsidRPr="00853962">
        <w:rPr>
          <w:b/>
          <w:color w:val="000000" w:themeColor="text1"/>
          <w:szCs w:val="22"/>
        </w:rPr>
        <w:t>:</w:t>
      </w:r>
      <w:r w:rsidRPr="00853962">
        <w:rPr>
          <w:b/>
          <w:color w:val="000000" w:themeColor="text1"/>
          <w:szCs w:val="22"/>
        </w:rPr>
        <w:tab/>
      </w:r>
      <w:r w:rsidR="000A5889" w:rsidRPr="00853962">
        <w:rPr>
          <w:b/>
          <w:bCs/>
          <w:color w:val="000000" w:themeColor="text1"/>
          <w:szCs w:val="22"/>
        </w:rPr>
        <w:t>Balfour Beatty Plant Specification Sheets</w:t>
      </w:r>
    </w:p>
    <w:p w:rsidR="00513CAF" w:rsidRPr="00853962" w:rsidRDefault="00513CAF" w:rsidP="00513CAF">
      <w:pPr>
        <w:rPr>
          <w:color w:val="000000" w:themeColor="text1"/>
          <w:szCs w:val="22"/>
        </w:rPr>
      </w:pPr>
    </w:p>
    <w:p w:rsidR="00513CAF" w:rsidRPr="00853962" w:rsidRDefault="00BC4DC1" w:rsidP="00513CAF">
      <w:pPr>
        <w:rPr>
          <w:color w:val="000000" w:themeColor="text1"/>
          <w:szCs w:val="22"/>
        </w:rPr>
      </w:pPr>
      <w:r w:rsidRPr="00853962">
        <w:rPr>
          <w:color w:val="000000" w:themeColor="text1"/>
        </w:rPr>
        <w:t xml:space="preserve">The </w:t>
      </w:r>
      <w:r w:rsidR="004C2ED4" w:rsidRPr="00853962">
        <w:rPr>
          <w:color w:val="000000" w:themeColor="text1"/>
        </w:rPr>
        <w:t>Sub-Contract</w:t>
      </w:r>
      <w:r w:rsidRPr="00853962">
        <w:rPr>
          <w:color w:val="000000" w:themeColor="text1"/>
        </w:rPr>
        <w:t>ors price will be deemed to include for the requirements of and compliance with</w:t>
      </w:r>
    </w:p>
    <w:p w:rsidR="00513CAF" w:rsidRPr="00853962" w:rsidRDefault="00513CAF" w:rsidP="00513CAF">
      <w:pPr>
        <w:rPr>
          <w:b/>
          <w:color w:val="000000" w:themeColor="text1"/>
        </w:rPr>
      </w:pPr>
      <w:r w:rsidRPr="00853962">
        <w:rPr>
          <w:b/>
          <w:color w:val="000000" w:themeColor="text1"/>
        </w:rPr>
        <w:t xml:space="preserve">Balfour Beatty Construction Services </w:t>
      </w:r>
      <w:r w:rsidR="008E2753" w:rsidRPr="00853962">
        <w:rPr>
          <w:b/>
          <w:color w:val="000000" w:themeColor="text1"/>
        </w:rPr>
        <w:t>“</w:t>
      </w:r>
      <w:r w:rsidRPr="00853962">
        <w:rPr>
          <w:b/>
          <w:color w:val="000000" w:themeColor="text1"/>
        </w:rPr>
        <w:t>UK</w:t>
      </w:r>
      <w:r w:rsidR="008E2753" w:rsidRPr="00853962">
        <w:rPr>
          <w:b/>
          <w:color w:val="000000" w:themeColor="text1"/>
        </w:rPr>
        <w:t xml:space="preserve"> </w:t>
      </w:r>
      <w:r w:rsidRPr="00853962">
        <w:rPr>
          <w:b/>
          <w:color w:val="000000" w:themeColor="text1"/>
        </w:rPr>
        <w:t>Plant Specifications</w:t>
      </w:r>
      <w:r w:rsidR="008E2753" w:rsidRPr="00853962">
        <w:rPr>
          <w:b/>
          <w:color w:val="000000" w:themeColor="text1"/>
        </w:rPr>
        <w:t>”</w:t>
      </w:r>
    </w:p>
    <w:p w:rsidR="00BC4DC1" w:rsidRPr="00853962" w:rsidRDefault="00BC4DC1" w:rsidP="00513CAF">
      <w:pPr>
        <w:rPr>
          <w:b/>
          <w:color w:val="000000" w:themeColor="text1"/>
        </w:rPr>
      </w:pPr>
    </w:p>
    <w:p w:rsidR="00BC4DC1" w:rsidRPr="00853962" w:rsidRDefault="00F35BE9" w:rsidP="00513CAF">
      <w:pPr>
        <w:rPr>
          <w:color w:val="000000" w:themeColor="text1"/>
        </w:rPr>
      </w:pPr>
      <w:r w:rsidRPr="00853962">
        <w:rPr>
          <w:color w:val="000000" w:themeColor="text1"/>
        </w:rPr>
        <w:t>These Specification Sheets</w:t>
      </w:r>
      <w:r w:rsidR="00BC4DC1" w:rsidRPr="00853962">
        <w:rPr>
          <w:color w:val="000000" w:themeColor="text1"/>
        </w:rPr>
        <w:t xml:space="preserve"> detail the </w:t>
      </w:r>
      <w:r w:rsidR="004C2ED4" w:rsidRPr="00853962">
        <w:rPr>
          <w:color w:val="000000" w:themeColor="text1"/>
        </w:rPr>
        <w:t xml:space="preserve">Balfour Beatty </w:t>
      </w:r>
      <w:r w:rsidR="00BC4DC1" w:rsidRPr="00853962">
        <w:rPr>
          <w:color w:val="000000" w:themeColor="text1"/>
        </w:rPr>
        <w:t>minimum standard for each type of Plant and Equipment.</w:t>
      </w:r>
    </w:p>
    <w:p w:rsidR="00513CAF" w:rsidRPr="00853962" w:rsidRDefault="00513CAF" w:rsidP="00A658C0">
      <w:pPr>
        <w:rPr>
          <w:color w:val="000000" w:themeColor="text1"/>
        </w:rPr>
      </w:pPr>
    </w:p>
    <w:p w:rsidR="00103E35" w:rsidRPr="00853962" w:rsidRDefault="004C2ED4" w:rsidP="00103E35">
      <w:pPr>
        <w:ind w:left="-142"/>
        <w:jc w:val="both"/>
        <w:rPr>
          <w:color w:val="000000" w:themeColor="text1"/>
          <w:szCs w:val="22"/>
        </w:rPr>
      </w:pPr>
      <w:r w:rsidRPr="00853962">
        <w:rPr>
          <w:color w:val="000000" w:themeColor="text1"/>
          <w:szCs w:val="22"/>
        </w:rPr>
        <w:t xml:space="preserve">The Plant Specification Index and a copy of each individual Specification Sheet </w:t>
      </w:r>
      <w:r w:rsidR="006B02F8" w:rsidRPr="00853962">
        <w:rPr>
          <w:color w:val="000000" w:themeColor="text1"/>
          <w:szCs w:val="22"/>
        </w:rPr>
        <w:t>are</w:t>
      </w:r>
      <w:r w:rsidRPr="00853962">
        <w:rPr>
          <w:color w:val="000000" w:themeColor="text1"/>
          <w:szCs w:val="22"/>
        </w:rPr>
        <w:t xml:space="preserve"> in electronic format </w:t>
      </w:r>
      <w:r w:rsidR="00EE7DF3" w:rsidRPr="00853962">
        <w:rPr>
          <w:color w:val="000000" w:themeColor="text1"/>
          <w:szCs w:val="22"/>
        </w:rPr>
        <w:t xml:space="preserve">available for download - </w:t>
      </w:r>
      <w:hyperlink r:id="rId16" w:history="1">
        <w:r w:rsidR="00103E35" w:rsidRPr="005E470A">
          <w:rPr>
            <w:rStyle w:val="Hyperlink"/>
            <w:szCs w:val="22"/>
          </w:rPr>
          <w:t>www.balfourbeatty.com/how-we-work/supply-chain/important-documents-for-suppliers/</w:t>
        </w:r>
      </w:hyperlink>
    </w:p>
    <w:p w:rsidR="00185E19" w:rsidRPr="00103E35" w:rsidRDefault="00185E19" w:rsidP="00103E35">
      <w:pPr>
        <w:pStyle w:val="Title"/>
        <w:pBdr>
          <w:bottom w:val="none" w:sz="0" w:space="0" w:color="auto"/>
        </w:pBdr>
        <w:spacing w:after="0"/>
        <w:contextualSpacing w:val="0"/>
        <w:rPr>
          <w:rFonts w:ascii="Calibri" w:hAnsi="Calibri"/>
          <w:color w:val="000000" w:themeColor="text1"/>
          <w:sz w:val="20"/>
          <w:szCs w:val="20"/>
        </w:rPr>
      </w:pPr>
    </w:p>
    <w:p w:rsidR="00185E19" w:rsidRPr="00853962" w:rsidRDefault="00185E19" w:rsidP="00185E19">
      <w:pPr>
        <w:rPr>
          <w:b/>
          <w:bCs/>
          <w:color w:val="000000" w:themeColor="text1"/>
          <w:szCs w:val="22"/>
        </w:rPr>
      </w:pPr>
      <w:r w:rsidRPr="00853962">
        <w:rPr>
          <w:b/>
          <w:color w:val="000000" w:themeColor="text1"/>
          <w:szCs w:val="22"/>
        </w:rPr>
        <w:t>Section 1</w:t>
      </w:r>
      <w:r w:rsidR="00CA48B0" w:rsidRPr="00853962">
        <w:rPr>
          <w:b/>
          <w:color w:val="000000" w:themeColor="text1"/>
          <w:szCs w:val="22"/>
        </w:rPr>
        <w:t>1</w:t>
      </w:r>
      <w:r w:rsidRPr="00853962">
        <w:rPr>
          <w:b/>
          <w:color w:val="000000" w:themeColor="text1"/>
          <w:szCs w:val="22"/>
        </w:rPr>
        <w:t>:</w:t>
      </w:r>
      <w:r w:rsidRPr="00853962">
        <w:rPr>
          <w:b/>
          <w:color w:val="000000" w:themeColor="text1"/>
          <w:szCs w:val="22"/>
        </w:rPr>
        <w:tab/>
      </w:r>
      <w:r w:rsidRPr="00853962">
        <w:rPr>
          <w:b/>
          <w:bCs/>
          <w:color w:val="000000" w:themeColor="text1"/>
          <w:szCs w:val="22"/>
        </w:rPr>
        <w:t>Balfour Beatty Supply Chain Agreements</w:t>
      </w:r>
    </w:p>
    <w:p w:rsidR="00185E19" w:rsidRPr="00853962" w:rsidRDefault="00185E19" w:rsidP="00185E19">
      <w:pPr>
        <w:rPr>
          <w:b/>
          <w:bCs/>
          <w:color w:val="000000" w:themeColor="text1"/>
          <w:szCs w:val="22"/>
        </w:rPr>
      </w:pPr>
    </w:p>
    <w:p w:rsidR="00185E19" w:rsidRPr="00853962" w:rsidRDefault="00185E19" w:rsidP="00185E19">
      <w:pPr>
        <w:rPr>
          <w:color w:val="000000" w:themeColor="text1"/>
        </w:rPr>
      </w:pPr>
      <w:r w:rsidRPr="00853962">
        <w:rPr>
          <w:color w:val="000000" w:themeColor="text1"/>
        </w:rPr>
        <w:t xml:space="preserve">Balfour Beatty has </w:t>
      </w:r>
      <w:proofErr w:type="gramStart"/>
      <w:r w:rsidRPr="00853962">
        <w:rPr>
          <w:color w:val="000000" w:themeColor="text1"/>
        </w:rPr>
        <w:t>a number of</w:t>
      </w:r>
      <w:proofErr w:type="gramEnd"/>
      <w:r w:rsidRPr="00853962">
        <w:rPr>
          <w:color w:val="000000" w:themeColor="text1"/>
        </w:rPr>
        <w:t xml:space="preserve"> agreements with manufacturers, distributors and suppliers that we feel offer our supply chain best value. We have attached details of those agreements relevant to your trade and would ask that you engage with these with a view to working with them to </w:t>
      </w:r>
      <w:proofErr w:type="spellStart"/>
      <w:r w:rsidRPr="00853962">
        <w:rPr>
          <w:color w:val="000000" w:themeColor="text1"/>
        </w:rPr>
        <w:t>maximise</w:t>
      </w:r>
      <w:proofErr w:type="spellEnd"/>
      <w:r w:rsidRPr="00853962">
        <w:rPr>
          <w:color w:val="000000" w:themeColor="text1"/>
        </w:rPr>
        <w:t xml:space="preserve"> your offering to Balfour Beatty.</w:t>
      </w:r>
    </w:p>
    <w:p w:rsidR="00185E19" w:rsidRPr="00853962" w:rsidRDefault="00185E19" w:rsidP="00185E19">
      <w:pPr>
        <w:rPr>
          <w:color w:val="000000" w:themeColor="text1"/>
        </w:rPr>
      </w:pPr>
    </w:p>
    <w:p w:rsidR="00185E19" w:rsidRPr="00853962" w:rsidRDefault="00185E19" w:rsidP="00185E19">
      <w:pPr>
        <w:rPr>
          <w:color w:val="000000" w:themeColor="text1"/>
        </w:rPr>
      </w:pPr>
      <w:r w:rsidRPr="00853962">
        <w:rPr>
          <w:color w:val="000000" w:themeColor="text1"/>
        </w:rPr>
        <w:t>The agreements do not have a pricing structure against them as we are aware that you are the experts within your field and as such, will have autonomy to negotiate.  We are particularly interested in value engineered solutions where appropriate in addition to compliant bids.</w:t>
      </w:r>
    </w:p>
    <w:p w:rsidR="0022744B" w:rsidRPr="00853962" w:rsidRDefault="0022744B" w:rsidP="00185E19">
      <w:pPr>
        <w:rPr>
          <w:color w:val="000000" w:themeColor="text1"/>
        </w:rPr>
      </w:pPr>
    </w:p>
    <w:p w:rsidR="0022744B" w:rsidRPr="00853962" w:rsidRDefault="0022744B" w:rsidP="0022744B">
      <w:pPr>
        <w:rPr>
          <w:b/>
          <w:bCs/>
          <w:color w:val="000000" w:themeColor="text1"/>
          <w:szCs w:val="22"/>
        </w:rPr>
      </w:pPr>
      <w:r w:rsidRPr="00853962">
        <w:rPr>
          <w:b/>
          <w:color w:val="000000" w:themeColor="text1"/>
          <w:szCs w:val="22"/>
        </w:rPr>
        <w:t>Section 1</w:t>
      </w:r>
      <w:r w:rsidR="00CA48B0" w:rsidRPr="00853962">
        <w:rPr>
          <w:b/>
          <w:color w:val="000000" w:themeColor="text1"/>
          <w:szCs w:val="22"/>
        </w:rPr>
        <w:t>2</w:t>
      </w:r>
      <w:r w:rsidRPr="00853962">
        <w:rPr>
          <w:b/>
          <w:color w:val="000000" w:themeColor="text1"/>
          <w:szCs w:val="22"/>
        </w:rPr>
        <w:t>:</w:t>
      </w:r>
      <w:r w:rsidRPr="00853962">
        <w:rPr>
          <w:b/>
          <w:color w:val="000000" w:themeColor="text1"/>
          <w:szCs w:val="22"/>
        </w:rPr>
        <w:tab/>
      </w:r>
      <w:r w:rsidRPr="00853962">
        <w:rPr>
          <w:b/>
          <w:bCs/>
          <w:color w:val="000000" w:themeColor="text1"/>
          <w:szCs w:val="22"/>
        </w:rPr>
        <w:t>Constructionline Prequalification Process</w:t>
      </w:r>
    </w:p>
    <w:p w:rsidR="0022744B" w:rsidRPr="00853962" w:rsidRDefault="0022744B" w:rsidP="0022744B">
      <w:pPr>
        <w:rPr>
          <w:b/>
          <w:bCs/>
          <w:color w:val="000000" w:themeColor="text1"/>
          <w:szCs w:val="22"/>
        </w:rPr>
      </w:pPr>
    </w:p>
    <w:p w:rsidR="0022744B" w:rsidRPr="00853962" w:rsidRDefault="0022744B" w:rsidP="0022744B">
      <w:pPr>
        <w:spacing w:after="240"/>
        <w:rPr>
          <w:iCs/>
          <w:color w:val="000000" w:themeColor="text1"/>
        </w:rPr>
      </w:pPr>
      <w:r w:rsidRPr="00853962">
        <w:rPr>
          <w:iCs/>
          <w:color w:val="000000" w:themeColor="text1"/>
        </w:rPr>
        <w:t xml:space="preserve">Constructionline have been appointed by Balfour Beatty to facilitate our prequalification process, ensuring that </w:t>
      </w:r>
      <w:proofErr w:type="gramStart"/>
      <w:r w:rsidRPr="00853962">
        <w:rPr>
          <w:iCs/>
          <w:color w:val="000000" w:themeColor="text1"/>
        </w:rPr>
        <w:t>all of</w:t>
      </w:r>
      <w:proofErr w:type="gramEnd"/>
      <w:r w:rsidRPr="00853962">
        <w:rPr>
          <w:iCs/>
          <w:color w:val="000000" w:themeColor="text1"/>
        </w:rPr>
        <w:t xml:space="preserve"> our Supply C</w:t>
      </w:r>
      <w:r w:rsidR="009B1807" w:rsidRPr="00853962">
        <w:rPr>
          <w:iCs/>
          <w:color w:val="000000" w:themeColor="text1"/>
        </w:rPr>
        <w:t>hain meet our minimum standards. T</w:t>
      </w:r>
      <w:r w:rsidRPr="00853962">
        <w:rPr>
          <w:iCs/>
          <w:color w:val="000000" w:themeColor="text1"/>
        </w:rPr>
        <w:t>he required levels are as follows:</w:t>
      </w:r>
    </w:p>
    <w:p w:rsidR="0022744B" w:rsidRPr="00853962" w:rsidRDefault="0022744B" w:rsidP="0022744B">
      <w:pPr>
        <w:pStyle w:val="ListParagraph"/>
        <w:numPr>
          <w:ilvl w:val="0"/>
          <w:numId w:val="37"/>
        </w:numPr>
        <w:spacing w:after="240"/>
        <w:contextualSpacing w:val="0"/>
        <w:rPr>
          <w:iCs/>
          <w:color w:val="000000" w:themeColor="text1"/>
        </w:rPr>
      </w:pPr>
      <w:r w:rsidRPr="00853962">
        <w:rPr>
          <w:iCs/>
          <w:color w:val="000000" w:themeColor="text1"/>
        </w:rPr>
        <w:t>Subcontractors (Gold - Level 3)</w:t>
      </w:r>
    </w:p>
    <w:p w:rsidR="0022744B" w:rsidRPr="00853962" w:rsidRDefault="0022744B" w:rsidP="0022744B">
      <w:pPr>
        <w:pStyle w:val="ListParagraph"/>
        <w:numPr>
          <w:ilvl w:val="0"/>
          <w:numId w:val="37"/>
        </w:numPr>
        <w:spacing w:after="240"/>
        <w:contextualSpacing w:val="0"/>
        <w:rPr>
          <w:iCs/>
          <w:color w:val="000000" w:themeColor="text1"/>
        </w:rPr>
      </w:pPr>
      <w:r w:rsidRPr="00853962">
        <w:rPr>
          <w:iCs/>
          <w:color w:val="000000" w:themeColor="text1"/>
        </w:rPr>
        <w:t>Consultants &amp; Suppliers (Associate Level). </w:t>
      </w:r>
    </w:p>
    <w:p w:rsidR="0022744B" w:rsidRPr="00853962" w:rsidRDefault="0022744B" w:rsidP="0022744B">
      <w:pPr>
        <w:rPr>
          <w:iCs/>
          <w:color w:val="000000" w:themeColor="text1"/>
        </w:rPr>
      </w:pPr>
      <w:r w:rsidRPr="00853962">
        <w:rPr>
          <w:iCs/>
          <w:color w:val="000000" w:themeColor="text1"/>
        </w:rPr>
        <w:t>Whilst we appreciate that you may not currently hold this level of accreditation, our mandate is that you must meet this standard at the point of order should we progress with your company.  </w:t>
      </w:r>
    </w:p>
    <w:p w:rsidR="0022744B" w:rsidRPr="00853962" w:rsidRDefault="0022744B" w:rsidP="0022744B">
      <w:pPr>
        <w:rPr>
          <w:iCs/>
          <w:color w:val="000000" w:themeColor="text1"/>
        </w:rPr>
      </w:pPr>
      <w:r w:rsidRPr="00853962">
        <w:rPr>
          <w:iCs/>
          <w:color w:val="000000" w:themeColor="text1"/>
        </w:rPr>
        <w:br/>
        <w:t xml:space="preserve">Upon submitting your quotation, please indicate your </w:t>
      </w:r>
      <w:r w:rsidRPr="00853962">
        <w:rPr>
          <w:b/>
          <w:bCs/>
          <w:iCs/>
          <w:color w:val="000000" w:themeColor="text1"/>
          <w:u w:val="single"/>
        </w:rPr>
        <w:t>explicit</w:t>
      </w:r>
      <w:r w:rsidRPr="00853962">
        <w:rPr>
          <w:iCs/>
          <w:color w:val="000000" w:themeColor="text1"/>
        </w:rPr>
        <w:t xml:space="preserve"> commitment to obtain this accreditation at the appropriate time, prior to order placement, and for the full duration of your presence on site.</w:t>
      </w:r>
    </w:p>
    <w:p w:rsidR="00F92FE0" w:rsidRPr="00853962" w:rsidRDefault="00F92FE0" w:rsidP="0022744B">
      <w:pPr>
        <w:rPr>
          <w:color w:val="000000" w:themeColor="text1"/>
        </w:rPr>
      </w:pPr>
    </w:p>
    <w:p w:rsidR="00F92FE0" w:rsidRPr="00853962" w:rsidRDefault="00F92FE0" w:rsidP="00F92FE0">
      <w:pPr>
        <w:rPr>
          <w:b/>
          <w:bCs/>
          <w:color w:val="000000" w:themeColor="text1"/>
          <w:szCs w:val="22"/>
        </w:rPr>
      </w:pPr>
      <w:r w:rsidRPr="00853962">
        <w:rPr>
          <w:b/>
          <w:color w:val="000000" w:themeColor="text1"/>
          <w:szCs w:val="22"/>
        </w:rPr>
        <w:t>Section 13:</w:t>
      </w:r>
      <w:r w:rsidRPr="00853962">
        <w:rPr>
          <w:b/>
          <w:color w:val="000000" w:themeColor="text1"/>
          <w:szCs w:val="22"/>
        </w:rPr>
        <w:tab/>
      </w:r>
      <w:r w:rsidRPr="00853962">
        <w:rPr>
          <w:b/>
          <w:bCs/>
          <w:color w:val="000000" w:themeColor="text1"/>
          <w:szCs w:val="22"/>
        </w:rPr>
        <w:t>Performance Bond</w:t>
      </w:r>
    </w:p>
    <w:p w:rsidR="00F92FE0" w:rsidRPr="00853962" w:rsidRDefault="00F92FE0" w:rsidP="0022744B">
      <w:pPr>
        <w:rPr>
          <w:color w:val="000000" w:themeColor="text1"/>
        </w:rPr>
      </w:pPr>
    </w:p>
    <w:p w:rsidR="00F92FE0" w:rsidRPr="00853962" w:rsidRDefault="00FA2757" w:rsidP="0022744B">
      <w:pPr>
        <w:rPr>
          <w:color w:val="000000" w:themeColor="text1"/>
        </w:rPr>
      </w:pPr>
      <w:r w:rsidRPr="00853962">
        <w:rPr>
          <w:color w:val="000000" w:themeColor="text1"/>
        </w:rPr>
        <w:t>For subcontracts over £500,000 in value, or which are complex or critical, we</w:t>
      </w:r>
      <w:r w:rsidR="00EE6D6B" w:rsidRPr="00853962">
        <w:rPr>
          <w:color w:val="000000" w:themeColor="text1"/>
        </w:rPr>
        <w:t xml:space="preserve"> </w:t>
      </w:r>
      <w:r w:rsidR="00F92FE0" w:rsidRPr="00853962">
        <w:rPr>
          <w:color w:val="000000" w:themeColor="text1"/>
        </w:rPr>
        <w:t>may requi</w:t>
      </w:r>
      <w:r w:rsidRPr="00853962">
        <w:rPr>
          <w:color w:val="000000" w:themeColor="text1"/>
        </w:rPr>
        <w:t>re a 10% performance bond in an acceptable form</w:t>
      </w:r>
      <w:r w:rsidR="00F92FE0" w:rsidRPr="00853962">
        <w:rPr>
          <w:color w:val="000000" w:themeColor="text1"/>
        </w:rPr>
        <w:t>.    The requirement will be reassessed before award.  Please show the cost of a bond separately.</w:t>
      </w:r>
    </w:p>
    <w:p w:rsidR="00EA48FF" w:rsidRPr="00853962" w:rsidRDefault="00EA48FF" w:rsidP="0022744B">
      <w:pPr>
        <w:rPr>
          <w:color w:val="000000" w:themeColor="text1"/>
        </w:rPr>
      </w:pPr>
    </w:p>
    <w:p w:rsidR="00EA48FF" w:rsidRPr="00853962" w:rsidRDefault="00EA48FF" w:rsidP="00EA48FF">
      <w:pPr>
        <w:rPr>
          <w:b/>
          <w:bCs/>
          <w:color w:val="000000" w:themeColor="text1"/>
          <w:szCs w:val="22"/>
        </w:rPr>
      </w:pPr>
      <w:r w:rsidRPr="00853962">
        <w:rPr>
          <w:b/>
          <w:color w:val="000000" w:themeColor="text1"/>
          <w:szCs w:val="22"/>
        </w:rPr>
        <w:t>Section 14:</w:t>
      </w:r>
      <w:r w:rsidRPr="00853962">
        <w:rPr>
          <w:b/>
          <w:color w:val="000000" w:themeColor="text1"/>
          <w:szCs w:val="22"/>
        </w:rPr>
        <w:tab/>
      </w:r>
      <w:r w:rsidRPr="00853962">
        <w:rPr>
          <w:b/>
          <w:bCs/>
          <w:color w:val="000000" w:themeColor="text1"/>
          <w:szCs w:val="22"/>
        </w:rPr>
        <w:t>Field 360</w:t>
      </w:r>
    </w:p>
    <w:p w:rsidR="00EA48FF" w:rsidRPr="00853962" w:rsidRDefault="00EA48FF" w:rsidP="00EA48FF">
      <w:pPr>
        <w:rPr>
          <w:b/>
          <w:bCs/>
          <w:color w:val="000000" w:themeColor="text1"/>
          <w:szCs w:val="22"/>
        </w:rPr>
      </w:pPr>
    </w:p>
    <w:p w:rsidR="00EA48FF" w:rsidRPr="00853962" w:rsidRDefault="00792F40" w:rsidP="00EA48FF">
      <w:pPr>
        <w:rPr>
          <w:color w:val="000000" w:themeColor="text1"/>
          <w:szCs w:val="22"/>
        </w:rPr>
      </w:pPr>
      <w:r w:rsidRPr="00853962">
        <w:rPr>
          <w:color w:val="000000" w:themeColor="text1"/>
          <w:szCs w:val="22"/>
        </w:rPr>
        <w:t>Sites now use the BIM 360 Field mobile app for the Apple iPad mobile device. This enables construction team members to manage field data almost anywhere on the job site—with or without an Internet connection. The app includes a current document and drawing library, checklists for QA/QC, safety and commissioning and issue creation and sign-off functionality.</w:t>
      </w:r>
    </w:p>
    <w:p w:rsidR="00175EC2" w:rsidRPr="00853962" w:rsidRDefault="00504FB1" w:rsidP="00EA48FF">
      <w:pPr>
        <w:rPr>
          <w:color w:val="000000" w:themeColor="text1"/>
          <w:szCs w:val="22"/>
        </w:rPr>
      </w:pPr>
      <w:r w:rsidRPr="00853962">
        <w:rPr>
          <w:color w:val="000000" w:themeColor="text1"/>
          <w:szCs w:val="22"/>
        </w:rPr>
        <w:t>Where use of Field 360</w:t>
      </w:r>
      <w:r w:rsidR="00175EC2" w:rsidRPr="00853962">
        <w:rPr>
          <w:color w:val="000000" w:themeColor="text1"/>
          <w:szCs w:val="22"/>
        </w:rPr>
        <w:t xml:space="preserve"> is appropri</w:t>
      </w:r>
      <w:r w:rsidR="00FA2757" w:rsidRPr="00853962">
        <w:rPr>
          <w:color w:val="000000" w:themeColor="text1"/>
          <w:szCs w:val="22"/>
        </w:rPr>
        <w:t>ate for your subcontract we can</w:t>
      </w:r>
      <w:r w:rsidR="00175EC2" w:rsidRPr="00853962">
        <w:rPr>
          <w:color w:val="000000" w:themeColor="text1"/>
          <w:szCs w:val="22"/>
        </w:rPr>
        <w:t xml:space="preserve"> supply </w:t>
      </w:r>
      <w:r w:rsidRPr="00853962">
        <w:rPr>
          <w:color w:val="000000" w:themeColor="text1"/>
          <w:szCs w:val="22"/>
        </w:rPr>
        <w:t xml:space="preserve">software and </w:t>
      </w:r>
      <w:r w:rsidR="00175EC2" w:rsidRPr="00853962">
        <w:rPr>
          <w:color w:val="000000" w:themeColor="text1"/>
          <w:szCs w:val="22"/>
        </w:rPr>
        <w:t>training</w:t>
      </w:r>
      <w:r w:rsidR="00D618B8" w:rsidRPr="00853962">
        <w:rPr>
          <w:color w:val="000000" w:themeColor="text1"/>
          <w:szCs w:val="22"/>
        </w:rPr>
        <w:t xml:space="preserve"> but not </w:t>
      </w:r>
      <w:proofErr w:type="spellStart"/>
      <w:r w:rsidR="00D618B8" w:rsidRPr="00853962">
        <w:rPr>
          <w:color w:val="000000" w:themeColor="text1"/>
          <w:szCs w:val="22"/>
        </w:rPr>
        <w:t>Ipads</w:t>
      </w:r>
      <w:proofErr w:type="spellEnd"/>
      <w:r w:rsidR="00D618B8" w:rsidRPr="00853962">
        <w:rPr>
          <w:color w:val="000000" w:themeColor="text1"/>
          <w:szCs w:val="22"/>
        </w:rPr>
        <w:t xml:space="preserve"> or any other hardware necessary.</w:t>
      </w:r>
    </w:p>
    <w:sectPr w:rsidR="00175EC2" w:rsidRPr="00853962" w:rsidSect="00C72E9D">
      <w:headerReference w:type="default" r:id="rId17"/>
      <w:headerReference w:type="first" r:id="rId18"/>
      <w:footerReference w:type="first" r:id="rId19"/>
      <w:pgSz w:w="11900" w:h="16820" w:code="1"/>
      <w:pgMar w:top="1123" w:right="1268" w:bottom="1562" w:left="1701" w:header="306"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236" w:rsidRDefault="00823236">
      <w:r>
        <w:separator/>
      </w:r>
    </w:p>
  </w:endnote>
  <w:endnote w:type="continuationSeparator" w:id="0">
    <w:p w:rsidR="00823236" w:rsidRDefault="0082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liss-Ligh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236" w:rsidRDefault="00823236" w:rsidP="00FB4B9C">
    <w:pPr>
      <w:widowControl w:val="0"/>
      <w:suppressAutoHyphens/>
      <w:autoSpaceDE w:val="0"/>
      <w:autoSpaceDN w:val="0"/>
      <w:adjustRightInd w:val="0"/>
      <w:textAlignment w:val="center"/>
    </w:pPr>
    <w:r>
      <w:rPr>
        <w:rFonts w:cs="Bliss-Light"/>
        <w:noProof/>
        <w:color w:val="55565A"/>
        <w:sz w:val="13"/>
        <w:szCs w:val="13"/>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-344805</wp:posOffset>
              </wp:positionV>
              <wp:extent cx="5949315" cy="591185"/>
              <wp:effectExtent l="0" t="0" r="13335" b="1841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315" cy="59118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823236" w:rsidRDefault="00823236" w:rsidP="00656FEE">
                          <w:pPr>
                            <w:pStyle w:val="Footer1"/>
                            <w:jc w:val="right"/>
                          </w:pPr>
                          <w:r>
                            <w:t>Balfour Beatty Civil Engineering Limited</w:t>
                          </w:r>
                        </w:p>
                        <w:p w:rsidR="00823236" w:rsidRDefault="00823236" w:rsidP="00656FEE">
                          <w:pPr>
                            <w:pStyle w:val="Footer1"/>
                            <w:jc w:val="right"/>
                          </w:pPr>
                          <w:r>
                            <w:t>Registered office: 5 Churchill Place, Canary Wharf, London E14 5HU</w:t>
                          </w:r>
                        </w:p>
                        <w:p w:rsidR="00823236" w:rsidRDefault="00823236" w:rsidP="00656FEE">
                          <w:pPr>
                            <w:pStyle w:val="Footer1"/>
                            <w:jc w:val="right"/>
                          </w:pPr>
                          <w:r>
                            <w:t>Registered in England and Wales under Company No. 4482405</w:t>
                          </w:r>
                        </w:p>
                        <w:p w:rsidR="00823236" w:rsidRDefault="00823236" w:rsidP="00656FEE">
                          <w:pPr>
                            <w:pStyle w:val="Footer1"/>
                            <w:jc w:val="right"/>
                          </w:pPr>
                          <w:r>
                            <w:t>An agent of Balfour Beatty Group Limited registered in England and Wales under Company No. 101073 with its</w:t>
                          </w:r>
                          <w:r>
                            <w:br/>
                            <w:t>registered office at 5 Churchill Place, Canary Wharf, London E14 5HU</w:t>
                          </w:r>
                        </w:p>
                        <w:p w:rsidR="00823236" w:rsidRDefault="00823236" w:rsidP="00656FEE">
                          <w:pPr>
                            <w:pStyle w:val="Footer1"/>
                          </w:pPr>
                        </w:p>
                        <w:p w:rsidR="00823236" w:rsidRDefault="00823236" w:rsidP="00EE0088">
                          <w:pPr>
                            <w:pStyle w:val="Footer1"/>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0;margin-top:-27.15pt;width:468.45pt;height:4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" filled="f" stroked="f">
              <v:textbox inset="0,0,0,0">
                <w:txbxContent>
                  <w:p w:rsidR="00823236" w:rsidRDefault="00823236" w:rsidP="00656FEE">
                    <w:pPr>
                      <w:pStyle w:val="Footer1"/>
                      <w:jc w:val="right"/>
                    </w:pPr>
                    <w:r>
                      <w:t>Balfour Beatty Civil Engineering Limited</w:t>
                    </w:r>
                  </w:p>
                  <w:p w:rsidR="00823236" w:rsidRDefault="00823236" w:rsidP="00656FEE">
                    <w:pPr>
                      <w:pStyle w:val="Footer1"/>
                      <w:jc w:val="right"/>
                    </w:pPr>
                    <w:r>
                      <w:t>Registered office: 5 Churchill Place, Canary Wharf, London E14 5HU</w:t>
                    </w:r>
                  </w:p>
                  <w:p w:rsidR="00823236" w:rsidRDefault="00823236" w:rsidP="00656FEE">
                    <w:pPr>
                      <w:pStyle w:val="Footer1"/>
                      <w:jc w:val="right"/>
                    </w:pPr>
                    <w:r>
                      <w:t>Registered in England and Wales under Company No. 4482405</w:t>
                    </w:r>
                  </w:p>
                  <w:p w:rsidR="00823236" w:rsidRDefault="00823236" w:rsidP="00656FEE">
                    <w:pPr>
                      <w:pStyle w:val="Footer1"/>
                      <w:jc w:val="right"/>
                    </w:pPr>
                    <w:r>
                      <w:t>An agent of Balfour Beatty Group Limited registered in England and Wales under Company No. 101073 with its</w:t>
                    </w:r>
                    <w:r>
                      <w:br/>
                      <w:t>registered office at 5 Churchill Place, Canary Wharf, London E14 5HU</w:t>
                    </w:r>
                  </w:p>
                  <w:p w:rsidR="00823236" w:rsidRDefault="00823236" w:rsidP="00656FEE">
                    <w:pPr>
                      <w:pStyle w:val="Footer1"/>
                    </w:pPr>
                  </w:p>
                  <w:p w:rsidR="00823236" w:rsidRDefault="00823236" w:rsidP="00EE0088">
                    <w:pPr>
                      <w:pStyle w:val="Footer1"/>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236" w:rsidRDefault="00823236">
      <w:r>
        <w:separator/>
      </w:r>
    </w:p>
  </w:footnote>
  <w:footnote w:type="continuationSeparator" w:id="0">
    <w:p w:rsidR="00823236" w:rsidRDefault="00823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17" w:type="pct"/>
      <w:tblCellMar>
        <w:left w:w="0" w:type="dxa"/>
        <w:right w:w="0" w:type="dxa"/>
      </w:tblCellMar>
      <w:tblLook w:val="04A0" w:firstRow="1" w:lastRow="0" w:firstColumn="1" w:lastColumn="0" w:noHBand="0" w:noVBand="1"/>
    </w:tblPr>
    <w:tblGrid>
      <w:gridCol w:w="7558"/>
      <w:gridCol w:w="1403"/>
    </w:tblGrid>
    <w:tr w:rsidR="00823236" w:rsidRPr="00045734" w:rsidTr="00A542DE">
      <w:trPr>
        <w:trHeight w:val="527"/>
      </w:trPr>
      <w:tc>
        <w:tcPr>
          <w:tcW w:w="4217" w:type="pct"/>
        </w:tcPr>
        <w:p w:rsidR="00823236" w:rsidRPr="00045734" w:rsidRDefault="00823236" w:rsidP="00045734">
          <w:pPr>
            <w:tabs>
              <w:tab w:val="center" w:pos="1348"/>
            </w:tabs>
          </w:pPr>
          <w:r w:rsidRPr="00710A22">
            <w:rPr>
              <w:noProof/>
            </w:rPr>
            <w:drawing>
              <wp:anchor distT="0" distB="0" distL="114300" distR="114300" simplePos="0" relativeHeight="251670528" behindDoc="1" locked="0" layoutInCell="1" allowOverlap="1">
                <wp:simplePos x="0" y="0"/>
                <wp:positionH relativeFrom="column">
                  <wp:posOffset>21590</wp:posOffset>
                </wp:positionH>
                <wp:positionV relativeFrom="paragraph">
                  <wp:posOffset>273685</wp:posOffset>
                </wp:positionV>
                <wp:extent cx="1582420" cy="365760"/>
                <wp:effectExtent l="19050" t="0" r="0" b="0"/>
                <wp:wrapTight wrapText="bothSides">
                  <wp:wrapPolygon edited="0">
                    <wp:start x="-260" y="0"/>
                    <wp:lineTo x="-260" y="20250"/>
                    <wp:lineTo x="21583" y="20250"/>
                    <wp:lineTo x="21583" y="0"/>
                    <wp:lineTo x="-260" y="0"/>
                  </wp:wrapPolygon>
                </wp:wrapTight>
                <wp:docPr id="4" name="Picture 1" descr="Balfou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four002"/>
                        <pic:cNvPicPr>
                          <a:picLocks noChangeAspect="1" noChangeArrowheads="1"/>
                        </pic:cNvPicPr>
                      </pic:nvPicPr>
                      <pic:blipFill>
                        <a:blip r:embed="rId1"/>
                        <a:srcRect/>
                        <a:stretch>
                          <a:fillRect/>
                        </a:stretch>
                      </pic:blipFill>
                      <pic:spPr bwMode="auto">
                        <a:xfrm>
                          <a:off x="0" y="0"/>
                          <a:ext cx="1582420" cy="365760"/>
                        </a:xfrm>
                        <a:prstGeom prst="rect">
                          <a:avLst/>
                        </a:prstGeom>
                        <a:noFill/>
                        <a:ln w="9525">
                          <a:noFill/>
                          <a:miter lim="800000"/>
                          <a:headEnd/>
                          <a:tailEnd/>
                        </a:ln>
                      </pic:spPr>
                    </pic:pic>
                  </a:graphicData>
                </a:graphic>
              </wp:anchor>
            </w:drawing>
          </w:r>
        </w:p>
      </w:tc>
      <w:tc>
        <w:tcPr>
          <w:tcW w:w="783" w:type="pct"/>
        </w:tcPr>
        <w:p w:rsidR="00823236" w:rsidRPr="00045734" w:rsidRDefault="00823236">
          <w:r>
            <w:rPr>
              <w:noProof/>
            </w:rPr>
            <mc:AlternateContent>
              <mc:Choice Requires="wps">
                <w:drawing>
                  <wp:anchor distT="0" distB="0" distL="114300" distR="114300" simplePos="0" relativeHeight="251657728" behindDoc="0" locked="0" layoutInCell="1" allowOverlap="1">
                    <wp:simplePos x="0" y="0"/>
                    <wp:positionH relativeFrom="column">
                      <wp:posOffset>679450</wp:posOffset>
                    </wp:positionH>
                    <wp:positionV relativeFrom="paragraph">
                      <wp:posOffset>471170</wp:posOffset>
                    </wp:positionV>
                    <wp:extent cx="575310" cy="170815"/>
                    <wp:effectExtent l="0" t="0" r="15240" b="635"/>
                    <wp:wrapSquare wrapText="bothSides"/>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0815"/>
                            </a:xfrm>
                            <a:prstGeom prst="rect">
                              <a:avLst/>
                            </a:prstGeom>
                            <a:noFill/>
                            <a:ln>
                              <a:noFill/>
                            </a:ln>
                            <a:effectLst/>
                            <a:extLst>
                              <a:ext uri="{C572A759-6A51-4108-AA02-DFA0A04FC94B}"/>
                            </a:extLst>
                          </wps:spPr>
                          <wps:txbx>
                            <w:txbxContent>
                              <w:p w:rsidR="00823236" w:rsidRPr="00E04CF2" w:rsidRDefault="00823236" w:rsidP="00A542DE">
                                <w:pPr>
                                  <w:jc w:val="right"/>
                                </w:pPr>
                                <w:r w:rsidRPr="00E04CF2">
                                  <w:t xml:space="preserve">page </w:t>
                                </w:r>
                                <w:r>
                                  <w:fldChar w:fldCharType="begin"/>
                                </w:r>
                                <w:r>
                                  <w:instrText xml:space="preserve"> page </w:instrText>
                                </w:r>
                                <w:r>
                                  <w:fldChar w:fldCharType="separate"/>
                                </w:r>
                                <w:r>
                                  <w:rPr>
                                    <w:noProof/>
                                  </w:rPr>
                                  <w:t>2</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53.5pt;margin-top:37.1pt;width:45.3pt;height:1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" filled="f" stroked="f">
                    <v:textbox style="mso-fit-shape-to-text:t" inset="0,0,0,0">
                      <w:txbxContent>
                        <w:p w:rsidR="00823236" w:rsidRPr="00E04CF2" w:rsidRDefault="00823236" w:rsidP="00A542DE">
                          <w:pPr>
                            <w:jc w:val="right"/>
                          </w:pPr>
                          <w:r w:rsidRPr="00E04CF2">
                            <w:t xml:space="preserve">page </w:t>
                          </w:r>
                          <w:r>
                            <w:fldChar w:fldCharType="begin"/>
                          </w:r>
                          <w:r>
                            <w:instrText xml:space="preserve"> page </w:instrText>
                          </w:r>
                          <w:r>
                            <w:fldChar w:fldCharType="separate"/>
                          </w:r>
                          <w:r>
                            <w:rPr>
                              <w:noProof/>
                            </w:rPr>
                            <w:t>2</w:t>
                          </w:r>
                          <w:r>
                            <w:rPr>
                              <w:noProof/>
                            </w:rPr>
                            <w:fldChar w:fldCharType="end"/>
                          </w:r>
                        </w:p>
                      </w:txbxContent>
                    </v:textbox>
                    <w10:wrap type="square"/>
                  </v:shape>
                </w:pict>
              </mc:Fallback>
            </mc:AlternateContent>
          </w:r>
        </w:p>
      </w:tc>
    </w:tr>
  </w:tbl>
  <w:p w:rsidR="00823236" w:rsidRPr="00045734" w:rsidRDefault="00823236" w:rsidP="00AF17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236" w:rsidRDefault="00823236" w:rsidP="00AF1730"/>
  <w:p w:rsidR="00823236" w:rsidRDefault="00823236" w:rsidP="0090155A">
    <w:pPr>
      <w:spacing w:after="120"/>
    </w:pPr>
  </w:p>
  <w:p w:rsidR="00823236" w:rsidRDefault="00823236" w:rsidP="0090155A">
    <w:pPr>
      <w:spacing w:after="120"/>
      <w:rPr>
        <w:noProof/>
      </w:rPr>
    </w:pPr>
    <w:r>
      <w:rPr>
        <w:noProof/>
      </w:rPr>
      <mc:AlternateContent>
        <mc:Choice Requires="wps">
          <w:drawing>
            <wp:anchor distT="0" distB="0" distL="114300" distR="114300" simplePos="0" relativeHeight="251659264" behindDoc="1" locked="0" layoutInCell="1" allowOverlap="1">
              <wp:simplePos x="0" y="0"/>
              <wp:positionH relativeFrom="column">
                <wp:posOffset>3543071</wp:posOffset>
              </wp:positionH>
              <wp:positionV relativeFrom="paragraph">
                <wp:posOffset>90754</wp:posOffset>
              </wp:positionV>
              <wp:extent cx="2714625" cy="1170254"/>
              <wp:effectExtent l="0" t="0" r="9525" b="11430"/>
              <wp:wrapNone/>
              <wp:docPr id="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4625" cy="1170254"/>
                      </a:xfrm>
                      <a:prstGeom prst="rect">
                        <a:avLst/>
                      </a:prstGeom>
                      <a:noFill/>
                      <a:ln>
                        <a:noFill/>
                      </a:ln>
                      <a:effectLst/>
                      <a:extLst>
                        <a:ext uri="{C572A759-6A51-4108-AA02-DFA0A04FC94B}"/>
                      </a:extLst>
                    </wps:spPr>
                    <wps:txbx>
                      <w:txbxContent>
                        <w:p w:rsidR="00823236" w:rsidRPr="00A244EC" w:rsidRDefault="00823236" w:rsidP="002B6FA8">
                          <w:pPr>
                            <w:pStyle w:val="ADDRESS"/>
                            <w:spacing w:after="0"/>
                            <w:rPr>
                              <w:color w:val="000000" w:themeColor="text1"/>
                            </w:rPr>
                          </w:pPr>
                          <w:r>
                            <w:rPr>
                              <w:color w:val="000000" w:themeColor="text1"/>
                            </w:rPr>
                            <w:t>500 Pavilion Drive</w:t>
                          </w:r>
                          <w:r w:rsidRPr="00A244EC">
                            <w:rPr>
                              <w:color w:val="000000" w:themeColor="text1"/>
                            </w:rPr>
                            <w:t xml:space="preserve">, </w:t>
                          </w:r>
                        </w:p>
                        <w:p w:rsidR="00823236" w:rsidRDefault="00823236" w:rsidP="002B6FA8">
                          <w:pPr>
                            <w:pStyle w:val="ADDRESS"/>
                            <w:spacing w:after="0"/>
                            <w:rPr>
                              <w:color w:val="000000" w:themeColor="text1"/>
                            </w:rPr>
                          </w:pPr>
                          <w:r>
                            <w:rPr>
                              <w:color w:val="000000" w:themeColor="text1"/>
                            </w:rPr>
                            <w:t>Northampton Business Park</w:t>
                          </w:r>
                          <w:r w:rsidRPr="00A244EC">
                            <w:rPr>
                              <w:color w:val="000000" w:themeColor="text1"/>
                            </w:rPr>
                            <w:t xml:space="preserve">, </w:t>
                          </w:r>
                        </w:p>
                        <w:p w:rsidR="00823236" w:rsidRDefault="00823236" w:rsidP="002B6FA8">
                          <w:pPr>
                            <w:pStyle w:val="ADDRESS"/>
                            <w:spacing w:after="0"/>
                            <w:rPr>
                              <w:color w:val="000000" w:themeColor="text1"/>
                            </w:rPr>
                          </w:pPr>
                          <w:r>
                            <w:rPr>
                              <w:color w:val="000000" w:themeColor="text1"/>
                            </w:rPr>
                            <w:t>Northampton</w:t>
                          </w:r>
                          <w:r w:rsidRPr="00A244EC">
                            <w:rPr>
                              <w:color w:val="000000" w:themeColor="text1"/>
                            </w:rPr>
                            <w:t xml:space="preserve">, </w:t>
                          </w:r>
                        </w:p>
                        <w:p w:rsidR="00823236" w:rsidRPr="00A244EC" w:rsidRDefault="00823236" w:rsidP="002B6FA8">
                          <w:pPr>
                            <w:pStyle w:val="ADDRESS"/>
                            <w:spacing w:after="0"/>
                            <w:rPr>
                              <w:color w:val="000000" w:themeColor="text1"/>
                            </w:rPr>
                          </w:pPr>
                          <w:r>
                            <w:rPr>
                              <w:color w:val="000000" w:themeColor="text1"/>
                            </w:rPr>
                            <w:t>NN4 7YJ</w:t>
                          </w:r>
                        </w:p>
                        <w:p w:rsidR="00823236" w:rsidRDefault="00823236" w:rsidP="00B05BD4">
                          <w:pPr>
                            <w:pStyle w:val="ADDRESS"/>
                            <w:rPr>
                              <w:color w:val="000000" w:themeColor="text1"/>
                            </w:rPr>
                          </w:pPr>
                        </w:p>
                        <w:p w:rsidR="00823236" w:rsidRPr="00A244EC" w:rsidRDefault="00823236" w:rsidP="00B05BD4">
                          <w:pPr>
                            <w:pStyle w:val="ADDRESS"/>
                            <w:rPr>
                              <w:color w:val="000000" w:themeColor="text1"/>
                            </w:rPr>
                          </w:pPr>
                          <w:r w:rsidRPr="00A244EC">
                            <w:rPr>
                              <w:color w:val="000000" w:themeColor="text1"/>
                            </w:rPr>
                            <w:t>Website: www.balfourbeatty.com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79pt;margin-top:7.15pt;width:213.75pt;height:9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" filled="f" stroked="f">
              <v:textbox inset="0,0,0,0">
                <w:txbxContent>
                  <w:p w:rsidR="00823236" w:rsidRPr="00A244EC" w:rsidRDefault="00823236" w:rsidP="002B6FA8">
                    <w:pPr>
                      <w:pStyle w:val="ADDRESS"/>
                      <w:spacing w:after="0"/>
                      <w:rPr>
                        <w:color w:val="000000" w:themeColor="text1"/>
                      </w:rPr>
                    </w:pPr>
                    <w:r>
                      <w:rPr>
                        <w:color w:val="000000" w:themeColor="text1"/>
                      </w:rPr>
                      <w:t>500 Pavilion Drive</w:t>
                    </w:r>
                    <w:r w:rsidRPr="00A244EC">
                      <w:rPr>
                        <w:color w:val="000000" w:themeColor="text1"/>
                      </w:rPr>
                      <w:t xml:space="preserve">, </w:t>
                    </w:r>
                  </w:p>
                  <w:p w:rsidR="00823236" w:rsidRDefault="00823236" w:rsidP="002B6FA8">
                    <w:pPr>
                      <w:pStyle w:val="ADDRESS"/>
                      <w:spacing w:after="0"/>
                      <w:rPr>
                        <w:color w:val="000000" w:themeColor="text1"/>
                      </w:rPr>
                    </w:pPr>
                    <w:r>
                      <w:rPr>
                        <w:color w:val="000000" w:themeColor="text1"/>
                      </w:rPr>
                      <w:t>Northampton Business Park</w:t>
                    </w:r>
                    <w:r w:rsidRPr="00A244EC">
                      <w:rPr>
                        <w:color w:val="000000" w:themeColor="text1"/>
                      </w:rPr>
                      <w:t xml:space="preserve">, </w:t>
                    </w:r>
                  </w:p>
                  <w:p w:rsidR="00823236" w:rsidRDefault="00823236" w:rsidP="002B6FA8">
                    <w:pPr>
                      <w:pStyle w:val="ADDRESS"/>
                      <w:spacing w:after="0"/>
                      <w:rPr>
                        <w:color w:val="000000" w:themeColor="text1"/>
                      </w:rPr>
                    </w:pPr>
                    <w:r>
                      <w:rPr>
                        <w:color w:val="000000" w:themeColor="text1"/>
                      </w:rPr>
                      <w:t>Northampton</w:t>
                    </w:r>
                    <w:r w:rsidRPr="00A244EC">
                      <w:rPr>
                        <w:color w:val="000000" w:themeColor="text1"/>
                      </w:rPr>
                      <w:t xml:space="preserve">, </w:t>
                    </w:r>
                  </w:p>
                  <w:p w:rsidR="00823236" w:rsidRPr="00A244EC" w:rsidRDefault="00823236" w:rsidP="002B6FA8">
                    <w:pPr>
                      <w:pStyle w:val="ADDRESS"/>
                      <w:spacing w:after="0"/>
                      <w:rPr>
                        <w:color w:val="000000" w:themeColor="text1"/>
                      </w:rPr>
                    </w:pPr>
                    <w:r>
                      <w:rPr>
                        <w:color w:val="000000" w:themeColor="text1"/>
                      </w:rPr>
                      <w:t>NN4 7YJ</w:t>
                    </w:r>
                  </w:p>
                  <w:p w:rsidR="00823236" w:rsidRDefault="00823236" w:rsidP="00B05BD4">
                    <w:pPr>
                      <w:pStyle w:val="ADDRESS"/>
                      <w:rPr>
                        <w:color w:val="000000" w:themeColor="text1"/>
                      </w:rPr>
                    </w:pPr>
                  </w:p>
                  <w:p w:rsidR="00823236" w:rsidRPr="00A244EC" w:rsidRDefault="00823236" w:rsidP="00B05BD4">
                    <w:pPr>
                      <w:pStyle w:val="ADDRESS"/>
                      <w:rPr>
                        <w:color w:val="000000" w:themeColor="text1"/>
                      </w:rPr>
                    </w:pPr>
                    <w:r w:rsidRPr="00A244EC">
                      <w:rPr>
                        <w:color w:val="000000" w:themeColor="text1"/>
                      </w:rPr>
                      <w:t>Website: www.balfourbeatty.com</w:t>
                    </w:r>
                  </w:p>
                </w:txbxContent>
              </v:textbox>
            </v:shape>
          </w:pict>
        </mc:Fallback>
      </mc:AlternateContent>
    </w:r>
    <w:r>
      <w:rPr>
        <w:noProof/>
      </w:rPr>
      <w:drawing>
        <wp:inline distT="0" distB="0" distL="0" distR="0">
          <wp:extent cx="1579880" cy="365760"/>
          <wp:effectExtent l="19050" t="0" r="1270" b="0"/>
          <wp:docPr id="2" name="Picture 1" descr="Balfou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four002"/>
                  <pic:cNvPicPr>
                    <a:picLocks noChangeAspect="1" noChangeArrowheads="1"/>
                  </pic:cNvPicPr>
                </pic:nvPicPr>
                <pic:blipFill>
                  <a:blip r:embed="rId1"/>
                  <a:srcRect/>
                  <a:stretch>
                    <a:fillRect/>
                  </a:stretch>
                </pic:blipFill>
                <pic:spPr bwMode="auto">
                  <a:xfrm>
                    <a:off x="0" y="0"/>
                    <a:ext cx="1579880" cy="365760"/>
                  </a:xfrm>
                  <a:prstGeom prst="rect">
                    <a:avLst/>
                  </a:prstGeom>
                  <a:noFill/>
                  <a:ln w="9525">
                    <a:noFill/>
                    <a:miter lim="800000"/>
                    <a:headEnd/>
                    <a:tailEnd/>
                  </a:ln>
                </pic:spPr>
              </pic:pic>
            </a:graphicData>
          </a:graphic>
        </wp:inline>
      </w:drawing>
    </w:r>
  </w:p>
  <w:p w:rsidR="00823236" w:rsidRDefault="00823236" w:rsidP="0090155A">
    <w:pPr>
      <w:spacing w:after="120"/>
      <w:rPr>
        <w:noProof/>
      </w:rPr>
    </w:pPr>
  </w:p>
  <w:p w:rsidR="00823236" w:rsidRDefault="00823236" w:rsidP="0090155A">
    <w:pPr>
      <w:spacing w:after="120"/>
      <w:rPr>
        <w:noProof/>
      </w:rPr>
    </w:pPr>
  </w:p>
  <w:p w:rsidR="00823236" w:rsidRDefault="00823236" w:rsidP="0090155A">
    <w:pPr>
      <w:spacing w:after="120"/>
      <w:rPr>
        <w:noProof/>
      </w:rPr>
    </w:pPr>
  </w:p>
  <w:p w:rsidR="00823236" w:rsidRDefault="00823236" w:rsidP="009B5335">
    <w:pPr>
      <w:spacing w:after="120"/>
      <w:jc w:val="center"/>
      <w:rPr>
        <w:noProof/>
      </w:rPr>
    </w:pPr>
  </w:p>
  <w:p w:rsidR="00823236" w:rsidRDefault="00823236" w:rsidP="0090155A">
    <w:pPr>
      <w:spacing w:after="120"/>
      <w:rPr>
        <w:noProof/>
      </w:rPr>
    </w:pPr>
  </w:p>
  <w:p w:rsidR="00823236" w:rsidRDefault="00823236" w:rsidP="00445E9E">
    <w:pPr>
      <w:spacing w:after="100"/>
      <w:rPr>
        <w:noProof/>
      </w:rPr>
    </w:pPr>
  </w:p>
  <w:p w:rsidR="00823236" w:rsidRDefault="00823236" w:rsidP="0090155A">
    <w:pPr>
      <w:spacing w:after="120"/>
    </w:pPr>
  </w:p>
  <w:p w:rsidR="00823236" w:rsidRDefault="00823236" w:rsidP="0090155A">
    <w:pPr>
      <w:spacing w:after="120"/>
    </w:pPr>
    <w:r>
      <w:rPr>
        <w:noProof/>
      </w:rPr>
      <w:drawing>
        <wp:anchor distT="0" distB="0" distL="114300" distR="114300" simplePos="0" relativeHeight="251655680" behindDoc="1" locked="0" layoutInCell="1" allowOverlap="1">
          <wp:simplePos x="0" y="0"/>
          <wp:positionH relativeFrom="page">
            <wp:posOffset>684733</wp:posOffset>
          </wp:positionH>
          <wp:positionV relativeFrom="page">
            <wp:posOffset>3606394</wp:posOffset>
          </wp:positionV>
          <wp:extent cx="357531" cy="453542"/>
          <wp:effectExtent l="19050" t="0" r="4419"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inter P3135 rgb.ai"/>
                  <pic:cNvPicPr/>
                </pic:nvPicPr>
                <pic:blipFill rotWithShape="1">
                  <a:blip r:embed="rId2">
                    <a:extLst>
                      <a:ext uri="{28A0092B-C50C-407E-A947-70E740481C1C}">
                        <a14:useLocalDpi xmlns:a14="http://schemas.microsoft.com/office/drawing/2010/main" val="0"/>
                      </a:ext>
                    </a:extLst>
                  </a:blip>
                  <a:srcRect l="35244" t="24853" r="35710" b="23715"/>
                  <a:stretch/>
                </pic:blipFill>
                <pic:spPr bwMode="auto">
                  <a:xfrm>
                    <a:off x="0" y="0"/>
                    <a:ext cx="357531" cy="453542"/>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211455</wp:posOffset>
              </wp:positionV>
              <wp:extent cx="2514600" cy="228600"/>
              <wp:effectExtent l="0" t="0" r="0" b="0"/>
              <wp:wrapNone/>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2286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823236" w:rsidRPr="00853962" w:rsidRDefault="00823236" w:rsidP="0043355F">
                          <w:pPr>
                            <w:rPr>
                              <w:color w:val="000000" w:themeColor="text1"/>
                            </w:rPr>
                          </w:pPr>
                          <w:r w:rsidRPr="00853962">
                            <w:rPr>
                              <w:color w:val="000000" w:themeColor="text1"/>
                            </w:rPr>
                            <w:t>Date:</w:t>
                          </w:r>
                          <w:r w:rsidR="00022A55">
                            <w:rPr>
                              <w:color w:val="000000" w:themeColor="text1"/>
                            </w:rPr>
                            <w:t xml:space="preserve"> </w:t>
                          </w:r>
                          <w:r w:rsidR="00873D2A">
                            <w:rPr>
                              <w:color w:val="000000" w:themeColor="text1"/>
                            </w:rPr>
                            <w:t>10</w:t>
                          </w:r>
                          <w:r w:rsidR="00771FCF">
                            <w:rPr>
                              <w:color w:val="000000" w:themeColor="text1"/>
                            </w:rPr>
                            <w:t xml:space="preserve"> </w:t>
                          </w:r>
                          <w:r w:rsidR="00873D2A">
                            <w:rPr>
                              <w:color w:val="000000" w:themeColor="text1"/>
                            </w:rPr>
                            <w:t>June</w:t>
                          </w:r>
                          <w:r w:rsidR="00771FCF">
                            <w:rPr>
                              <w:color w:val="000000" w:themeColor="text1"/>
                            </w:rPr>
                            <w:t xml:space="preserve">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0;margin-top:16.65pt;width:19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" filled="f" stroked="f">
              <v:textbox inset="0,0,0,0">
                <w:txbxContent>
                  <w:p w:rsidR="00823236" w:rsidRPr="00853962" w:rsidRDefault="00823236" w:rsidP="0043355F">
                    <w:pPr>
                      <w:rPr>
                        <w:color w:val="000000" w:themeColor="text1"/>
                      </w:rPr>
                    </w:pPr>
                    <w:r w:rsidRPr="00853962">
                      <w:rPr>
                        <w:color w:val="000000" w:themeColor="text1"/>
                      </w:rPr>
                      <w:t>Date:</w:t>
                    </w:r>
                    <w:r w:rsidR="00022A55">
                      <w:rPr>
                        <w:color w:val="000000" w:themeColor="text1"/>
                      </w:rPr>
                      <w:t xml:space="preserve"> </w:t>
                    </w:r>
                    <w:r w:rsidR="00873D2A">
                      <w:rPr>
                        <w:color w:val="000000" w:themeColor="text1"/>
                      </w:rPr>
                      <w:t>10</w:t>
                    </w:r>
                    <w:r w:rsidR="00771FCF">
                      <w:rPr>
                        <w:color w:val="000000" w:themeColor="text1"/>
                      </w:rPr>
                      <w:t xml:space="preserve"> </w:t>
                    </w:r>
                    <w:r w:rsidR="00873D2A">
                      <w:rPr>
                        <w:color w:val="000000" w:themeColor="text1"/>
                      </w:rPr>
                      <w:t>June</w:t>
                    </w:r>
                    <w:r w:rsidR="00771FCF">
                      <w:rPr>
                        <w:color w:val="000000" w:themeColor="text1"/>
                      </w:rPr>
                      <w:t xml:space="preserve"> 2020</w:t>
                    </w:r>
                  </w:p>
                </w:txbxContent>
              </v:textbox>
            </v:shape>
          </w:pict>
        </mc:Fallback>
      </mc:AlternateContent>
    </w:r>
    <w:r>
      <w:rPr>
        <w:noProof/>
      </w:rPr>
      <w:br/>
    </w:r>
    <w:r>
      <w:br/>
    </w:r>
    <w:r>
      <w:rPr>
        <w:noProof/>
      </w:rPr>
      <mc:AlternateContent>
        <mc:Choice Requires="wps">
          <w:drawing>
            <wp:anchor distT="0" distB="0" distL="114300" distR="114300" simplePos="0" relativeHeight="251660288" behindDoc="0" locked="0" layoutInCell="1" allowOverlap="1">
              <wp:simplePos x="0" y="0"/>
              <wp:positionH relativeFrom="page">
                <wp:posOffset>1188085</wp:posOffset>
              </wp:positionH>
              <wp:positionV relativeFrom="page">
                <wp:posOffset>677545</wp:posOffset>
              </wp:positionV>
              <wp:extent cx="81915" cy="370205"/>
              <wp:effectExtent l="0" t="0" r="13335" b="0"/>
              <wp:wrapNone/>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 cy="37020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823236" w:rsidRDefault="00823236"/>
                      </w:txbxContent>
                    </wps:txbx>
                    <wps:bodyPr rot="0" spcFirstLastPara="0" vertOverflow="overflow" horzOverflow="overflow" vert="horz" wrap="none" lIns="0" tIns="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93.55pt;margin-top:53.35pt;width:6.45pt;height:29.1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" filled="f" stroked="f">
              <v:textbox inset="0,0,0">
                <w:txbxContent>
                  <w:p w:rsidR="00823236" w:rsidRDefault="00823236"/>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2643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B28BA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3CAA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3AE2F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9EC1D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DCAB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EBE6F3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5442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829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7EC7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70409"/>
    <w:multiLevelType w:val="multilevel"/>
    <w:tmpl w:val="2D928BE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upperLetter"/>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15:restartNumberingAfterBreak="0">
    <w:nsid w:val="0318719D"/>
    <w:multiLevelType w:val="hybridMultilevel"/>
    <w:tmpl w:val="BC466EA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2" w15:restartNumberingAfterBreak="0">
    <w:nsid w:val="05124415"/>
    <w:multiLevelType w:val="hybridMultilevel"/>
    <w:tmpl w:val="350671CA"/>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3" w15:restartNumberingAfterBreak="0">
    <w:nsid w:val="08DE6EC4"/>
    <w:multiLevelType w:val="singleLevel"/>
    <w:tmpl w:val="2FD0A4F6"/>
    <w:lvl w:ilvl="0">
      <w:start w:val="1"/>
      <w:numFmt w:val="decimal"/>
      <w:lvlText w:val="%1."/>
      <w:lvlJc w:val="left"/>
      <w:pPr>
        <w:tabs>
          <w:tab w:val="num" w:pos="360"/>
        </w:tabs>
        <w:ind w:left="144" w:hanging="144"/>
      </w:pPr>
      <w:rPr>
        <w:rFonts w:hint="default"/>
      </w:rPr>
    </w:lvl>
  </w:abstractNum>
  <w:abstractNum w:abstractNumId="14" w15:restartNumberingAfterBreak="0">
    <w:nsid w:val="0A10400C"/>
    <w:multiLevelType w:val="multilevel"/>
    <w:tmpl w:val="2D928BE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upperLetter"/>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5" w15:restartNumberingAfterBreak="0">
    <w:nsid w:val="0BA3173D"/>
    <w:multiLevelType w:val="hybridMultilevel"/>
    <w:tmpl w:val="6AD879D0"/>
    <w:lvl w:ilvl="0" w:tplc="78F60C3C">
      <w:start w:val="1"/>
      <w:numFmt w:val="decimal"/>
      <w:lvlText w:val="%1."/>
      <w:lvlJc w:val="left"/>
      <w:pPr>
        <w:tabs>
          <w:tab w:val="num" w:pos="720"/>
        </w:tabs>
        <w:ind w:left="720" w:hanging="720"/>
      </w:pPr>
      <w:rPr>
        <w:b/>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2197DDE"/>
    <w:multiLevelType w:val="hybridMultilevel"/>
    <w:tmpl w:val="02248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7BF3986"/>
    <w:multiLevelType w:val="hybridMultilevel"/>
    <w:tmpl w:val="7F0C9546"/>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8" w15:restartNumberingAfterBreak="0">
    <w:nsid w:val="204A6636"/>
    <w:multiLevelType w:val="singleLevel"/>
    <w:tmpl w:val="C0144760"/>
    <w:lvl w:ilvl="0">
      <w:start w:val="1"/>
      <w:numFmt w:val="lowerRoman"/>
      <w:lvlText w:val="(%1)"/>
      <w:lvlJc w:val="left"/>
      <w:pPr>
        <w:tabs>
          <w:tab w:val="num" w:pos="2340"/>
        </w:tabs>
        <w:ind w:left="2340" w:hanging="720"/>
      </w:pPr>
      <w:rPr>
        <w:b w:val="0"/>
        <w:i w:val="0"/>
      </w:rPr>
    </w:lvl>
  </w:abstractNum>
  <w:abstractNum w:abstractNumId="19" w15:restartNumberingAfterBreak="0">
    <w:nsid w:val="24D83BCE"/>
    <w:multiLevelType w:val="multilevel"/>
    <w:tmpl w:val="11E8724E"/>
    <w:lvl w:ilvl="0">
      <w:start w:val="3"/>
      <w:numFmt w:val="decimal"/>
      <w:lvlText w:val="%1"/>
      <w:lvlJc w:val="left"/>
      <w:pPr>
        <w:tabs>
          <w:tab w:val="num" w:pos="570"/>
        </w:tabs>
        <w:ind w:left="570" w:hanging="570"/>
      </w:pPr>
      <w:rPr>
        <w:rFonts w:hint="default"/>
        <w:b/>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15:restartNumberingAfterBreak="0">
    <w:nsid w:val="2D05619E"/>
    <w:multiLevelType w:val="singleLevel"/>
    <w:tmpl w:val="4BD250C0"/>
    <w:lvl w:ilvl="0">
      <w:start w:val="1"/>
      <w:numFmt w:val="lowerRoman"/>
      <w:lvlText w:val="%1)"/>
      <w:lvlJc w:val="left"/>
      <w:pPr>
        <w:tabs>
          <w:tab w:val="num" w:pos="1440"/>
        </w:tabs>
        <w:ind w:left="1440" w:hanging="720"/>
      </w:pPr>
      <w:rPr>
        <w:rFonts w:hint="default"/>
      </w:rPr>
    </w:lvl>
  </w:abstractNum>
  <w:abstractNum w:abstractNumId="21" w15:restartNumberingAfterBreak="0">
    <w:nsid w:val="35820097"/>
    <w:multiLevelType w:val="hybridMultilevel"/>
    <w:tmpl w:val="AAA86068"/>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2" w15:restartNumberingAfterBreak="0">
    <w:nsid w:val="35D97C30"/>
    <w:multiLevelType w:val="hybridMultilevel"/>
    <w:tmpl w:val="3DC8A9BE"/>
    <w:lvl w:ilvl="0" w:tplc="4F1070D4">
      <w:start w:val="1"/>
      <w:numFmt w:val="decimal"/>
      <w:lvlText w:val="%1"/>
      <w:lvlJc w:val="left"/>
      <w:pPr>
        <w:ind w:left="720" w:hanging="360"/>
      </w:pPr>
      <w:rPr>
        <w:rFonts w:ascii="Calibri" w:hAnsi="Calibri"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9F2528"/>
    <w:multiLevelType w:val="hybridMultilevel"/>
    <w:tmpl w:val="5712A666"/>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2669E3"/>
    <w:multiLevelType w:val="hybridMultilevel"/>
    <w:tmpl w:val="554A7774"/>
    <w:lvl w:ilvl="0" w:tplc="223EFD3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0D04B4"/>
    <w:multiLevelType w:val="hybridMultilevel"/>
    <w:tmpl w:val="4D9E0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378256F"/>
    <w:multiLevelType w:val="hybridMultilevel"/>
    <w:tmpl w:val="AAA86068"/>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7" w15:restartNumberingAfterBreak="0">
    <w:nsid w:val="442C20FC"/>
    <w:multiLevelType w:val="multilevel"/>
    <w:tmpl w:val="2D928BE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upperLetter"/>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8" w15:restartNumberingAfterBreak="0">
    <w:nsid w:val="464517DA"/>
    <w:multiLevelType w:val="singleLevel"/>
    <w:tmpl w:val="78F60C3C"/>
    <w:lvl w:ilvl="0">
      <w:start w:val="1"/>
      <w:numFmt w:val="decimal"/>
      <w:lvlText w:val="%1."/>
      <w:lvlJc w:val="left"/>
      <w:pPr>
        <w:tabs>
          <w:tab w:val="num" w:pos="720"/>
        </w:tabs>
        <w:ind w:left="720" w:hanging="720"/>
      </w:pPr>
      <w:rPr>
        <w:b/>
        <w:u w:val="none"/>
      </w:rPr>
    </w:lvl>
  </w:abstractNum>
  <w:abstractNum w:abstractNumId="29" w15:restartNumberingAfterBreak="0">
    <w:nsid w:val="54A04055"/>
    <w:multiLevelType w:val="hybridMultilevel"/>
    <w:tmpl w:val="90C089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50C7419"/>
    <w:multiLevelType w:val="hybridMultilevel"/>
    <w:tmpl w:val="6E6ECA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246A64"/>
    <w:multiLevelType w:val="hybridMultilevel"/>
    <w:tmpl w:val="82E65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7E5BF4"/>
    <w:multiLevelType w:val="hybridMultilevel"/>
    <w:tmpl w:val="DCCE8F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B44551"/>
    <w:multiLevelType w:val="singleLevel"/>
    <w:tmpl w:val="16C4C0B2"/>
    <w:lvl w:ilvl="0">
      <w:start w:val="1"/>
      <w:numFmt w:val="upperLetter"/>
      <w:lvlText w:val="%1."/>
      <w:lvlJc w:val="left"/>
      <w:pPr>
        <w:tabs>
          <w:tab w:val="num" w:pos="1440"/>
        </w:tabs>
        <w:ind w:left="1440" w:hanging="720"/>
      </w:pPr>
      <w:rPr>
        <w:u w:val="none"/>
      </w:rPr>
    </w:lvl>
  </w:abstractNum>
  <w:abstractNum w:abstractNumId="34" w15:restartNumberingAfterBreak="0">
    <w:nsid w:val="645F69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8A66B2F"/>
    <w:multiLevelType w:val="hybridMultilevel"/>
    <w:tmpl w:val="0A8CEBDC"/>
    <w:lvl w:ilvl="0" w:tplc="0809000F">
      <w:start w:val="1"/>
      <w:numFmt w:val="decimal"/>
      <w:lvlText w:val="%1."/>
      <w:lvlJc w:val="left"/>
      <w:pPr>
        <w:ind w:left="578" w:hanging="360"/>
      </w:pPr>
    </w:lvl>
    <w:lvl w:ilvl="1" w:tplc="08090019">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6" w15:restartNumberingAfterBreak="0">
    <w:nsid w:val="6A55058F"/>
    <w:multiLevelType w:val="hybridMultilevel"/>
    <w:tmpl w:val="6E6ECA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AA2686"/>
    <w:multiLevelType w:val="hybridMultilevel"/>
    <w:tmpl w:val="43349196"/>
    <w:lvl w:ilvl="0" w:tplc="CED8B6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2A43F6"/>
    <w:multiLevelType w:val="multilevel"/>
    <w:tmpl w:val="2D928BE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upperLetter"/>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9" w15:restartNumberingAfterBreak="0">
    <w:nsid w:val="71CE2C3F"/>
    <w:multiLevelType w:val="hybridMultilevel"/>
    <w:tmpl w:val="DD2431B6"/>
    <w:lvl w:ilvl="0" w:tplc="7D84B60A">
      <w:start w:val="1"/>
      <w:numFmt w:val="decimal"/>
      <w:lvlText w:val="%1."/>
      <w:lvlJc w:val="left"/>
      <w:pPr>
        <w:tabs>
          <w:tab w:val="num" w:pos="900"/>
        </w:tabs>
        <w:ind w:left="900" w:hanging="540"/>
      </w:pPr>
      <w:rPr>
        <w:rFonts w:hint="default"/>
      </w:rPr>
    </w:lvl>
    <w:lvl w:ilvl="1" w:tplc="C91A7760">
      <w:start w:val="1"/>
      <w:numFmt w:val="lowerRoman"/>
      <w:lvlText w:val="(%2)"/>
      <w:lvlJc w:val="left"/>
      <w:pPr>
        <w:tabs>
          <w:tab w:val="num" w:pos="1571"/>
        </w:tabs>
        <w:ind w:left="1571" w:hanging="720"/>
      </w:pPr>
      <w:rPr>
        <w:rFonts w:hint="default"/>
        <w:b w:val="0"/>
        <w:i w:val="0"/>
      </w:rPr>
    </w:lvl>
    <w:lvl w:ilvl="2" w:tplc="0409001B">
      <w:start w:val="1"/>
      <w:numFmt w:val="lowerRoman"/>
      <w:lvlText w:val="%3."/>
      <w:lvlJc w:val="right"/>
      <w:pPr>
        <w:tabs>
          <w:tab w:val="num" w:pos="2160"/>
        </w:tabs>
        <w:ind w:left="2160" w:hanging="180"/>
      </w:pPr>
    </w:lvl>
    <w:lvl w:ilvl="3" w:tplc="8A882254">
      <w:start w:val="1"/>
      <w:numFmt w:val="decimal"/>
      <w:lvlText w:val="%4)"/>
      <w:lvlJc w:val="left"/>
      <w:pPr>
        <w:ind w:left="2880" w:hanging="360"/>
      </w:pPr>
      <w:rPr>
        <w:rFonts w:hint="default"/>
        <w:b w:val="0"/>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356652"/>
    <w:multiLevelType w:val="hybridMultilevel"/>
    <w:tmpl w:val="20E415B2"/>
    <w:lvl w:ilvl="0" w:tplc="2CC04A40">
      <w:start w:val="1"/>
      <w:numFmt w:val="bullet"/>
      <w:pStyle w:val="BMS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19"/>
  </w:num>
  <w:num w:numId="13">
    <w:abstractNumId w:val="32"/>
  </w:num>
  <w:num w:numId="14">
    <w:abstractNumId w:val="22"/>
  </w:num>
  <w:num w:numId="15">
    <w:abstractNumId w:val="37"/>
  </w:num>
  <w:num w:numId="16">
    <w:abstractNumId w:val="28"/>
  </w:num>
  <w:num w:numId="17">
    <w:abstractNumId w:val="13"/>
  </w:num>
  <w:num w:numId="18">
    <w:abstractNumId w:val="33"/>
  </w:num>
  <w:num w:numId="19">
    <w:abstractNumId w:val="26"/>
  </w:num>
  <w:num w:numId="20">
    <w:abstractNumId w:val="35"/>
  </w:num>
  <w:num w:numId="21">
    <w:abstractNumId w:val="20"/>
  </w:num>
  <w:num w:numId="22">
    <w:abstractNumId w:val="40"/>
  </w:num>
  <w:num w:numId="23">
    <w:abstractNumId w:val="18"/>
  </w:num>
  <w:num w:numId="24">
    <w:abstractNumId w:val="12"/>
  </w:num>
  <w:num w:numId="25">
    <w:abstractNumId w:val="16"/>
  </w:num>
  <w:num w:numId="26">
    <w:abstractNumId w:val="31"/>
  </w:num>
  <w:num w:numId="27">
    <w:abstractNumId w:val="10"/>
  </w:num>
  <w:num w:numId="28">
    <w:abstractNumId w:val="14"/>
  </w:num>
  <w:num w:numId="29">
    <w:abstractNumId w:val="15"/>
  </w:num>
  <w:num w:numId="30">
    <w:abstractNumId w:val="38"/>
  </w:num>
  <w:num w:numId="31">
    <w:abstractNumId w:val="27"/>
  </w:num>
  <w:num w:numId="32">
    <w:abstractNumId w:val="29"/>
  </w:num>
  <w:num w:numId="33">
    <w:abstractNumId w:val="34"/>
  </w:num>
  <w:num w:numId="34">
    <w:abstractNumId w:val="17"/>
  </w:num>
  <w:num w:numId="35">
    <w:abstractNumId w:val="11"/>
  </w:num>
  <w:num w:numId="36">
    <w:abstractNumId w:val="21"/>
  </w:num>
  <w:num w:numId="37">
    <w:abstractNumId w:val="25"/>
  </w:num>
  <w:num w:numId="38">
    <w:abstractNumId w:val="36"/>
  </w:num>
  <w:num w:numId="39">
    <w:abstractNumId w:val="30"/>
  </w:num>
  <w:num w:numId="40">
    <w:abstractNumId w:val="23"/>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56"/>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ocumentType w:val="letter"/>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3"/>
    <w:docVar w:name="ShowDynamicGuides" w:val="1"/>
    <w:docVar w:name="ShowMarginGuides" w:val="0"/>
    <w:docVar w:name="ShowOutlines" w:val="0"/>
    <w:docVar w:name="ShowStaticGuides" w:val="1"/>
  </w:docVars>
  <w:rsids>
    <w:rsidRoot w:val="00F20150"/>
    <w:rsid w:val="00021215"/>
    <w:rsid w:val="00022A55"/>
    <w:rsid w:val="00030667"/>
    <w:rsid w:val="00031050"/>
    <w:rsid w:val="0003135A"/>
    <w:rsid w:val="00045734"/>
    <w:rsid w:val="00053B5B"/>
    <w:rsid w:val="00056652"/>
    <w:rsid w:val="00082673"/>
    <w:rsid w:val="000832B9"/>
    <w:rsid w:val="000A3B75"/>
    <w:rsid w:val="000A5889"/>
    <w:rsid w:val="000A6AD3"/>
    <w:rsid w:val="000D1E91"/>
    <w:rsid w:val="000E4182"/>
    <w:rsid w:val="000E4EB8"/>
    <w:rsid w:val="000F2FE2"/>
    <w:rsid w:val="00103989"/>
    <w:rsid w:val="00103E35"/>
    <w:rsid w:val="001140B7"/>
    <w:rsid w:val="00131498"/>
    <w:rsid w:val="00132D98"/>
    <w:rsid w:val="00133E38"/>
    <w:rsid w:val="0014595C"/>
    <w:rsid w:val="00154991"/>
    <w:rsid w:val="00160634"/>
    <w:rsid w:val="0016127D"/>
    <w:rsid w:val="00162B2A"/>
    <w:rsid w:val="00173161"/>
    <w:rsid w:val="00175D2E"/>
    <w:rsid w:val="00175EC2"/>
    <w:rsid w:val="001763E3"/>
    <w:rsid w:val="00176577"/>
    <w:rsid w:val="00185E19"/>
    <w:rsid w:val="001973E1"/>
    <w:rsid w:val="001A0B18"/>
    <w:rsid w:val="001A36E5"/>
    <w:rsid w:val="001B63E3"/>
    <w:rsid w:val="001C551B"/>
    <w:rsid w:val="001D3F0B"/>
    <w:rsid w:val="001D4300"/>
    <w:rsid w:val="001E6049"/>
    <w:rsid w:val="00200913"/>
    <w:rsid w:val="0020150D"/>
    <w:rsid w:val="002025D8"/>
    <w:rsid w:val="002214E3"/>
    <w:rsid w:val="00222D28"/>
    <w:rsid w:val="0022744B"/>
    <w:rsid w:val="00235973"/>
    <w:rsid w:val="0024166F"/>
    <w:rsid w:val="00246500"/>
    <w:rsid w:val="0024700A"/>
    <w:rsid w:val="00255A4D"/>
    <w:rsid w:val="0027485D"/>
    <w:rsid w:val="0028433E"/>
    <w:rsid w:val="00284898"/>
    <w:rsid w:val="00285248"/>
    <w:rsid w:val="0029652E"/>
    <w:rsid w:val="00296FF1"/>
    <w:rsid w:val="002B4B6D"/>
    <w:rsid w:val="002B6FA8"/>
    <w:rsid w:val="002D27C6"/>
    <w:rsid w:val="002D2C70"/>
    <w:rsid w:val="002D59A6"/>
    <w:rsid w:val="002E3556"/>
    <w:rsid w:val="003019EF"/>
    <w:rsid w:val="00305DC4"/>
    <w:rsid w:val="00312878"/>
    <w:rsid w:val="0031562A"/>
    <w:rsid w:val="00333C8E"/>
    <w:rsid w:val="00344D75"/>
    <w:rsid w:val="00350045"/>
    <w:rsid w:val="003523CF"/>
    <w:rsid w:val="003533AE"/>
    <w:rsid w:val="0035573B"/>
    <w:rsid w:val="0037708F"/>
    <w:rsid w:val="00385A4C"/>
    <w:rsid w:val="00391111"/>
    <w:rsid w:val="003A2F01"/>
    <w:rsid w:val="003A3D75"/>
    <w:rsid w:val="003A4493"/>
    <w:rsid w:val="003A5E31"/>
    <w:rsid w:val="003A67C1"/>
    <w:rsid w:val="003A7647"/>
    <w:rsid w:val="003B0BEB"/>
    <w:rsid w:val="003B1D35"/>
    <w:rsid w:val="003C11E4"/>
    <w:rsid w:val="003E446D"/>
    <w:rsid w:val="003F0DEF"/>
    <w:rsid w:val="004042D0"/>
    <w:rsid w:val="0041049A"/>
    <w:rsid w:val="0042174D"/>
    <w:rsid w:val="004245F6"/>
    <w:rsid w:val="004264C5"/>
    <w:rsid w:val="004265BF"/>
    <w:rsid w:val="0043355F"/>
    <w:rsid w:val="00442122"/>
    <w:rsid w:val="00442790"/>
    <w:rsid w:val="00445E9E"/>
    <w:rsid w:val="00457434"/>
    <w:rsid w:val="00461B60"/>
    <w:rsid w:val="00475EF2"/>
    <w:rsid w:val="00493F98"/>
    <w:rsid w:val="004961F3"/>
    <w:rsid w:val="004B22C2"/>
    <w:rsid w:val="004C2ED4"/>
    <w:rsid w:val="004C6F76"/>
    <w:rsid w:val="004D3A25"/>
    <w:rsid w:val="004F2101"/>
    <w:rsid w:val="004F250F"/>
    <w:rsid w:val="004F562C"/>
    <w:rsid w:val="00504FB1"/>
    <w:rsid w:val="00510C19"/>
    <w:rsid w:val="00513CAF"/>
    <w:rsid w:val="00513D04"/>
    <w:rsid w:val="00521540"/>
    <w:rsid w:val="0052170E"/>
    <w:rsid w:val="00542B9B"/>
    <w:rsid w:val="005519B0"/>
    <w:rsid w:val="005563E5"/>
    <w:rsid w:val="00556938"/>
    <w:rsid w:val="00581DDA"/>
    <w:rsid w:val="00584F41"/>
    <w:rsid w:val="00587166"/>
    <w:rsid w:val="0059430D"/>
    <w:rsid w:val="005B1074"/>
    <w:rsid w:val="005B58AC"/>
    <w:rsid w:val="005B7575"/>
    <w:rsid w:val="005C2F4F"/>
    <w:rsid w:val="005C4041"/>
    <w:rsid w:val="005D55C8"/>
    <w:rsid w:val="005D5B02"/>
    <w:rsid w:val="005D74AA"/>
    <w:rsid w:val="005E26B8"/>
    <w:rsid w:val="006007FC"/>
    <w:rsid w:val="00602431"/>
    <w:rsid w:val="00604C8A"/>
    <w:rsid w:val="006212DE"/>
    <w:rsid w:val="00634587"/>
    <w:rsid w:val="006345A8"/>
    <w:rsid w:val="0063514E"/>
    <w:rsid w:val="00641E13"/>
    <w:rsid w:val="006448F7"/>
    <w:rsid w:val="00656FEE"/>
    <w:rsid w:val="00664427"/>
    <w:rsid w:val="0066694B"/>
    <w:rsid w:val="00680251"/>
    <w:rsid w:val="00681BC9"/>
    <w:rsid w:val="006976E2"/>
    <w:rsid w:val="006A5A6E"/>
    <w:rsid w:val="006B02F8"/>
    <w:rsid w:val="006B6960"/>
    <w:rsid w:val="006C5AF7"/>
    <w:rsid w:val="006C61AF"/>
    <w:rsid w:val="006D2E41"/>
    <w:rsid w:val="006D35B9"/>
    <w:rsid w:val="006E0FB0"/>
    <w:rsid w:val="006E1595"/>
    <w:rsid w:val="006E2684"/>
    <w:rsid w:val="006E643F"/>
    <w:rsid w:val="006F17E8"/>
    <w:rsid w:val="007079AF"/>
    <w:rsid w:val="00710A22"/>
    <w:rsid w:val="00720D5A"/>
    <w:rsid w:val="00722B33"/>
    <w:rsid w:val="00730233"/>
    <w:rsid w:val="00744B3D"/>
    <w:rsid w:val="00767BF0"/>
    <w:rsid w:val="00771FCF"/>
    <w:rsid w:val="00772F08"/>
    <w:rsid w:val="007803FE"/>
    <w:rsid w:val="00782C57"/>
    <w:rsid w:val="00784E4D"/>
    <w:rsid w:val="00790C61"/>
    <w:rsid w:val="00792F40"/>
    <w:rsid w:val="00795206"/>
    <w:rsid w:val="007A0CEB"/>
    <w:rsid w:val="007A25CE"/>
    <w:rsid w:val="007A64ED"/>
    <w:rsid w:val="007C291A"/>
    <w:rsid w:val="007D0920"/>
    <w:rsid w:val="007D13FA"/>
    <w:rsid w:val="007D355C"/>
    <w:rsid w:val="007D55F0"/>
    <w:rsid w:val="007D609E"/>
    <w:rsid w:val="007E2CCA"/>
    <w:rsid w:val="007E2EA1"/>
    <w:rsid w:val="007E5C27"/>
    <w:rsid w:val="007F13A1"/>
    <w:rsid w:val="007F6B9A"/>
    <w:rsid w:val="007F6E34"/>
    <w:rsid w:val="00807749"/>
    <w:rsid w:val="00823236"/>
    <w:rsid w:val="00831829"/>
    <w:rsid w:val="00831B7F"/>
    <w:rsid w:val="008411B3"/>
    <w:rsid w:val="00847966"/>
    <w:rsid w:val="0085308D"/>
    <w:rsid w:val="00853962"/>
    <w:rsid w:val="00855FAC"/>
    <w:rsid w:val="00856428"/>
    <w:rsid w:val="00862247"/>
    <w:rsid w:val="00863A25"/>
    <w:rsid w:val="00873D2A"/>
    <w:rsid w:val="00874FE2"/>
    <w:rsid w:val="00881511"/>
    <w:rsid w:val="00887B7C"/>
    <w:rsid w:val="00894011"/>
    <w:rsid w:val="0089599D"/>
    <w:rsid w:val="008B4D5E"/>
    <w:rsid w:val="008B5C83"/>
    <w:rsid w:val="008C3707"/>
    <w:rsid w:val="008C6024"/>
    <w:rsid w:val="008D157B"/>
    <w:rsid w:val="008E2753"/>
    <w:rsid w:val="008E5B58"/>
    <w:rsid w:val="008F5661"/>
    <w:rsid w:val="008F5FC0"/>
    <w:rsid w:val="0090155A"/>
    <w:rsid w:val="00903755"/>
    <w:rsid w:val="0090384D"/>
    <w:rsid w:val="00905A2A"/>
    <w:rsid w:val="00910AB1"/>
    <w:rsid w:val="00914B5D"/>
    <w:rsid w:val="00942011"/>
    <w:rsid w:val="0094293F"/>
    <w:rsid w:val="00944B3C"/>
    <w:rsid w:val="00945440"/>
    <w:rsid w:val="009532CE"/>
    <w:rsid w:val="009560C6"/>
    <w:rsid w:val="00956303"/>
    <w:rsid w:val="0095751E"/>
    <w:rsid w:val="00971DBF"/>
    <w:rsid w:val="00973A86"/>
    <w:rsid w:val="00982D44"/>
    <w:rsid w:val="00991014"/>
    <w:rsid w:val="009928BB"/>
    <w:rsid w:val="00997CA1"/>
    <w:rsid w:val="009A20F8"/>
    <w:rsid w:val="009A7BBB"/>
    <w:rsid w:val="009B1807"/>
    <w:rsid w:val="009B5335"/>
    <w:rsid w:val="009C1DE2"/>
    <w:rsid w:val="009C2B47"/>
    <w:rsid w:val="009C40EB"/>
    <w:rsid w:val="009D01A7"/>
    <w:rsid w:val="009D62E2"/>
    <w:rsid w:val="009E1F16"/>
    <w:rsid w:val="00A15C9A"/>
    <w:rsid w:val="00A228E0"/>
    <w:rsid w:val="00A2300E"/>
    <w:rsid w:val="00A244EC"/>
    <w:rsid w:val="00A27001"/>
    <w:rsid w:val="00A31A41"/>
    <w:rsid w:val="00A35168"/>
    <w:rsid w:val="00A35475"/>
    <w:rsid w:val="00A3611D"/>
    <w:rsid w:val="00A363E8"/>
    <w:rsid w:val="00A408E9"/>
    <w:rsid w:val="00A4197C"/>
    <w:rsid w:val="00A51127"/>
    <w:rsid w:val="00A53BAB"/>
    <w:rsid w:val="00A542DE"/>
    <w:rsid w:val="00A658C0"/>
    <w:rsid w:val="00A71128"/>
    <w:rsid w:val="00A71B4E"/>
    <w:rsid w:val="00A76500"/>
    <w:rsid w:val="00A77080"/>
    <w:rsid w:val="00A86250"/>
    <w:rsid w:val="00A97914"/>
    <w:rsid w:val="00AA0F2E"/>
    <w:rsid w:val="00AA3775"/>
    <w:rsid w:val="00AA3868"/>
    <w:rsid w:val="00AA4C95"/>
    <w:rsid w:val="00AB71A8"/>
    <w:rsid w:val="00AD1E01"/>
    <w:rsid w:val="00AE331E"/>
    <w:rsid w:val="00AE3CB9"/>
    <w:rsid w:val="00AF1730"/>
    <w:rsid w:val="00AF58DE"/>
    <w:rsid w:val="00AF7018"/>
    <w:rsid w:val="00B04610"/>
    <w:rsid w:val="00B05BD4"/>
    <w:rsid w:val="00B11CE3"/>
    <w:rsid w:val="00B20792"/>
    <w:rsid w:val="00B21210"/>
    <w:rsid w:val="00B32B1B"/>
    <w:rsid w:val="00B347FF"/>
    <w:rsid w:val="00B52E6D"/>
    <w:rsid w:val="00B55201"/>
    <w:rsid w:val="00B64FDC"/>
    <w:rsid w:val="00B71939"/>
    <w:rsid w:val="00B814FC"/>
    <w:rsid w:val="00B822BE"/>
    <w:rsid w:val="00B84ED7"/>
    <w:rsid w:val="00B958CE"/>
    <w:rsid w:val="00BC0F4D"/>
    <w:rsid w:val="00BC36B9"/>
    <w:rsid w:val="00BC4DC1"/>
    <w:rsid w:val="00BC53CD"/>
    <w:rsid w:val="00BE7A2E"/>
    <w:rsid w:val="00BE7B57"/>
    <w:rsid w:val="00BE7FB9"/>
    <w:rsid w:val="00BF4F68"/>
    <w:rsid w:val="00C138D9"/>
    <w:rsid w:val="00C320F3"/>
    <w:rsid w:val="00C378FC"/>
    <w:rsid w:val="00C42552"/>
    <w:rsid w:val="00C62760"/>
    <w:rsid w:val="00C63D8A"/>
    <w:rsid w:val="00C70218"/>
    <w:rsid w:val="00C72E9D"/>
    <w:rsid w:val="00C7540B"/>
    <w:rsid w:val="00C875CA"/>
    <w:rsid w:val="00C90A10"/>
    <w:rsid w:val="00C94025"/>
    <w:rsid w:val="00C960FB"/>
    <w:rsid w:val="00C962CA"/>
    <w:rsid w:val="00CA17DE"/>
    <w:rsid w:val="00CA48B0"/>
    <w:rsid w:val="00CB0929"/>
    <w:rsid w:val="00CC2869"/>
    <w:rsid w:val="00CC6CE3"/>
    <w:rsid w:val="00CC6E29"/>
    <w:rsid w:val="00CD7664"/>
    <w:rsid w:val="00CE4071"/>
    <w:rsid w:val="00D125C4"/>
    <w:rsid w:val="00D26551"/>
    <w:rsid w:val="00D31A3D"/>
    <w:rsid w:val="00D32CE9"/>
    <w:rsid w:val="00D33DE2"/>
    <w:rsid w:val="00D441CA"/>
    <w:rsid w:val="00D4634C"/>
    <w:rsid w:val="00D52BB0"/>
    <w:rsid w:val="00D56790"/>
    <w:rsid w:val="00D618B8"/>
    <w:rsid w:val="00D61C26"/>
    <w:rsid w:val="00D72F69"/>
    <w:rsid w:val="00D77F13"/>
    <w:rsid w:val="00D81BB0"/>
    <w:rsid w:val="00D86EC0"/>
    <w:rsid w:val="00D96CD0"/>
    <w:rsid w:val="00DA24D5"/>
    <w:rsid w:val="00DB2274"/>
    <w:rsid w:val="00DB5089"/>
    <w:rsid w:val="00DD1507"/>
    <w:rsid w:val="00DD3692"/>
    <w:rsid w:val="00DF0653"/>
    <w:rsid w:val="00E04CF2"/>
    <w:rsid w:val="00E116B6"/>
    <w:rsid w:val="00E143D0"/>
    <w:rsid w:val="00E2197D"/>
    <w:rsid w:val="00E22B06"/>
    <w:rsid w:val="00E22E0B"/>
    <w:rsid w:val="00E22F39"/>
    <w:rsid w:val="00E456D5"/>
    <w:rsid w:val="00E67BF0"/>
    <w:rsid w:val="00E70C56"/>
    <w:rsid w:val="00E81775"/>
    <w:rsid w:val="00EA1128"/>
    <w:rsid w:val="00EA48FF"/>
    <w:rsid w:val="00EB660C"/>
    <w:rsid w:val="00EC4B95"/>
    <w:rsid w:val="00ED50CB"/>
    <w:rsid w:val="00ED604C"/>
    <w:rsid w:val="00EE0088"/>
    <w:rsid w:val="00EE6D6B"/>
    <w:rsid w:val="00EE7DF3"/>
    <w:rsid w:val="00EF30FB"/>
    <w:rsid w:val="00F034EA"/>
    <w:rsid w:val="00F135D7"/>
    <w:rsid w:val="00F20150"/>
    <w:rsid w:val="00F20936"/>
    <w:rsid w:val="00F22213"/>
    <w:rsid w:val="00F23AF3"/>
    <w:rsid w:val="00F24B30"/>
    <w:rsid w:val="00F32D13"/>
    <w:rsid w:val="00F35BE9"/>
    <w:rsid w:val="00F43123"/>
    <w:rsid w:val="00F43EEF"/>
    <w:rsid w:val="00F521A1"/>
    <w:rsid w:val="00F76679"/>
    <w:rsid w:val="00F81B1F"/>
    <w:rsid w:val="00F83808"/>
    <w:rsid w:val="00F8721D"/>
    <w:rsid w:val="00F92FE0"/>
    <w:rsid w:val="00F937B6"/>
    <w:rsid w:val="00F958F3"/>
    <w:rsid w:val="00FA0D45"/>
    <w:rsid w:val="00FA2757"/>
    <w:rsid w:val="00FA68DB"/>
    <w:rsid w:val="00FB29E2"/>
    <w:rsid w:val="00FB3A84"/>
    <w:rsid w:val="00FB4B9C"/>
    <w:rsid w:val="00FB7D58"/>
    <w:rsid w:val="00FC1960"/>
    <w:rsid w:val="00FC4B36"/>
    <w:rsid w:val="00FD6583"/>
    <w:rsid w:val="00FF2B43"/>
    <w:rsid w:val="00FF3B8D"/>
    <w:rsid w:val="00FF3B9E"/>
    <w:rsid w:val="00FF5C5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3676D0F"/>
  <w15:docId w15:val="{9061AAB8-085D-4F7D-B66E-B2BDF48E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TEXT"/>
    <w:qFormat/>
    <w:rsid w:val="00133E38"/>
    <w:rPr>
      <w:rFonts w:ascii="Calibri" w:hAnsi="Calibri"/>
      <w:color w:val="434448"/>
      <w:szCs w:val="20"/>
    </w:rPr>
  </w:style>
  <w:style w:type="paragraph" w:styleId="Heading1">
    <w:name w:val="heading 1"/>
    <w:basedOn w:val="Normal"/>
    <w:next w:val="Normal"/>
    <w:link w:val="Heading1Char"/>
    <w:rsid w:val="005C4041"/>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qFormat/>
    <w:rsid w:val="005C4041"/>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5C4041"/>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5C4041"/>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5C4041"/>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5C4041"/>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5C404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5C404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5C404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4041"/>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5C4041"/>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5C4041"/>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5C4041"/>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5C4041"/>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5C4041"/>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5C4041"/>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5C40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5C4041"/>
    <w:rPr>
      <w:rFonts w:asciiTheme="majorHAnsi" w:eastAsiaTheme="majorEastAsia" w:hAnsiTheme="majorHAnsi" w:cstheme="majorBidi"/>
      <w:i/>
      <w:iCs/>
      <w:color w:val="404040" w:themeColor="text1" w:themeTint="BF"/>
      <w:sz w:val="20"/>
      <w:szCs w:val="20"/>
    </w:rPr>
  </w:style>
  <w:style w:type="paragraph" w:customStyle="1" w:styleId="Contact">
    <w:name w:val="Contact"/>
    <w:basedOn w:val="Normal"/>
    <w:rsid w:val="005C4041"/>
    <w:pPr>
      <w:spacing w:line="200" w:lineRule="exact"/>
    </w:pPr>
    <w:rPr>
      <w:color w:val="663366" w:themeColor="accent1"/>
      <w:sz w:val="14"/>
      <w:szCs w:val="14"/>
    </w:rPr>
  </w:style>
  <w:style w:type="paragraph" w:customStyle="1" w:styleId="Header-Left">
    <w:name w:val="Header-Left"/>
    <w:basedOn w:val="Normal"/>
    <w:rsid w:val="005C4041"/>
    <w:pPr>
      <w:spacing w:after="200"/>
      <w:ind w:left="43"/>
    </w:pPr>
    <w:rPr>
      <w:rFonts w:asciiTheme="majorHAnsi" w:eastAsiaTheme="majorEastAsia" w:hAnsiTheme="majorHAnsi" w:cstheme="majorBidi"/>
      <w:color w:val="663366" w:themeColor="accent1"/>
      <w:sz w:val="48"/>
    </w:rPr>
  </w:style>
  <w:style w:type="paragraph" w:customStyle="1" w:styleId="Header-Right">
    <w:name w:val="Header-Right"/>
    <w:basedOn w:val="Normal"/>
    <w:rsid w:val="005C4041"/>
    <w:pPr>
      <w:spacing w:after="200"/>
      <w:ind w:right="43"/>
      <w:jc w:val="right"/>
    </w:pPr>
    <w:rPr>
      <w:color w:val="663366" w:themeColor="accent1"/>
      <w:sz w:val="36"/>
    </w:rPr>
  </w:style>
  <w:style w:type="table" w:customStyle="1" w:styleId="HostTable-Borderless">
    <w:name w:val="Host Table - Borderless"/>
    <w:basedOn w:val="TableNormal"/>
    <w:rsid w:val="005C4041"/>
    <w:tblPr>
      <w:tblCellMar>
        <w:left w:w="0" w:type="dxa"/>
        <w:right w:w="0" w:type="dxa"/>
      </w:tblCellMar>
    </w:tblPr>
  </w:style>
  <w:style w:type="character" w:customStyle="1" w:styleId="Plus">
    <w:name w:val="Plus"/>
    <w:basedOn w:val="DefaultParagraphFont"/>
    <w:rsid w:val="005C4041"/>
    <w:rPr>
      <w:b/>
      <w:color w:val="B770B7" w:themeColor="accent1" w:themeTint="99"/>
      <w:spacing w:val="-80"/>
      <w:position w:val="24"/>
      <w:sz w:val="60"/>
    </w:rPr>
  </w:style>
  <w:style w:type="paragraph" w:customStyle="1" w:styleId="DateandRecipient">
    <w:name w:val="Date and Recipient"/>
    <w:basedOn w:val="Normal"/>
    <w:rsid w:val="005C4041"/>
    <w:pPr>
      <w:spacing w:after="480"/>
    </w:pPr>
    <w:rPr>
      <w:color w:val="404040" w:themeColor="text1" w:themeTint="BF"/>
    </w:rPr>
  </w:style>
  <w:style w:type="paragraph" w:styleId="Signature">
    <w:name w:val="Signature"/>
    <w:basedOn w:val="Normal"/>
    <w:link w:val="SignatureChar"/>
    <w:rsid w:val="005C4041"/>
    <w:pPr>
      <w:spacing w:after="720"/>
    </w:pPr>
    <w:rPr>
      <w:color w:val="404040" w:themeColor="text1" w:themeTint="BF"/>
    </w:rPr>
  </w:style>
  <w:style w:type="character" w:customStyle="1" w:styleId="SignatureChar">
    <w:name w:val="Signature Char"/>
    <w:basedOn w:val="DefaultParagraphFont"/>
    <w:link w:val="Signature"/>
    <w:rsid w:val="005C4041"/>
    <w:rPr>
      <w:color w:val="404040" w:themeColor="text1" w:themeTint="BF"/>
      <w:sz w:val="18"/>
    </w:rPr>
  </w:style>
  <w:style w:type="paragraph" w:styleId="BalloonText">
    <w:name w:val="Balloon Text"/>
    <w:basedOn w:val="Normal"/>
    <w:link w:val="BalloonTextChar"/>
    <w:semiHidden/>
    <w:unhideWhenUsed/>
    <w:rsid w:val="005C4041"/>
    <w:rPr>
      <w:rFonts w:ascii="Tahoma" w:hAnsi="Tahoma" w:cs="Tahoma"/>
      <w:sz w:val="16"/>
      <w:szCs w:val="16"/>
    </w:rPr>
  </w:style>
  <w:style w:type="character" w:customStyle="1" w:styleId="BalloonTextChar">
    <w:name w:val="Balloon Text Char"/>
    <w:basedOn w:val="DefaultParagraphFont"/>
    <w:link w:val="BalloonText"/>
    <w:semiHidden/>
    <w:rsid w:val="005C4041"/>
    <w:rPr>
      <w:rFonts w:ascii="Tahoma" w:hAnsi="Tahoma" w:cs="Tahoma"/>
      <w:sz w:val="16"/>
      <w:szCs w:val="16"/>
    </w:rPr>
  </w:style>
  <w:style w:type="paragraph" w:styleId="Bibliography">
    <w:name w:val="Bibliography"/>
    <w:basedOn w:val="Normal"/>
    <w:next w:val="Normal"/>
    <w:semiHidden/>
    <w:unhideWhenUsed/>
    <w:rsid w:val="005C4041"/>
  </w:style>
  <w:style w:type="paragraph" w:styleId="BlockText">
    <w:name w:val="Block Text"/>
    <w:basedOn w:val="Normal"/>
    <w:semiHidden/>
    <w:unhideWhenUsed/>
    <w:rsid w:val="005C4041"/>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unhideWhenUsed/>
    <w:rsid w:val="005C4041"/>
    <w:pPr>
      <w:spacing w:after="120"/>
      <w:ind w:left="360"/>
    </w:pPr>
  </w:style>
  <w:style w:type="character" w:customStyle="1" w:styleId="BodyText2Char">
    <w:name w:val="Body Text 2 Char"/>
    <w:basedOn w:val="DefaultParagraphFont"/>
    <w:link w:val="BodyText2"/>
    <w:rsid w:val="005C4041"/>
    <w:rPr>
      <w:sz w:val="18"/>
    </w:rPr>
  </w:style>
  <w:style w:type="paragraph" w:styleId="BodyText3">
    <w:name w:val="Body Text 3"/>
    <w:basedOn w:val="Normal"/>
    <w:link w:val="BodyText3Char"/>
    <w:unhideWhenUsed/>
    <w:rsid w:val="005C4041"/>
    <w:pPr>
      <w:spacing w:after="120"/>
    </w:pPr>
    <w:rPr>
      <w:sz w:val="16"/>
      <w:szCs w:val="16"/>
    </w:rPr>
  </w:style>
  <w:style w:type="character" w:customStyle="1" w:styleId="BodyText3Char">
    <w:name w:val="Body Text 3 Char"/>
    <w:basedOn w:val="DefaultParagraphFont"/>
    <w:link w:val="BodyText3"/>
    <w:rsid w:val="005C4041"/>
    <w:rPr>
      <w:sz w:val="16"/>
      <w:szCs w:val="16"/>
    </w:rPr>
  </w:style>
  <w:style w:type="paragraph" w:styleId="BodyTextFirstIndent">
    <w:name w:val="Body Text First Indent"/>
    <w:basedOn w:val="Normal"/>
    <w:link w:val="BodyTextFirstIndentChar"/>
    <w:semiHidden/>
    <w:unhideWhenUsed/>
    <w:rsid w:val="00A35168"/>
    <w:pPr>
      <w:ind w:firstLine="360"/>
    </w:pPr>
    <w:rPr>
      <w:szCs w:val="22"/>
    </w:rPr>
  </w:style>
  <w:style w:type="character" w:customStyle="1" w:styleId="BodyTextFirstIndentChar">
    <w:name w:val="Body Text First Indent Char"/>
    <w:basedOn w:val="DefaultParagraphFont"/>
    <w:link w:val="BodyTextFirstIndent"/>
    <w:semiHidden/>
    <w:rsid w:val="00A35168"/>
    <w:rPr>
      <w:color w:val="404040" w:themeColor="text1" w:themeTint="BF"/>
      <w:sz w:val="18"/>
      <w:szCs w:val="20"/>
    </w:rPr>
  </w:style>
  <w:style w:type="paragraph" w:styleId="BodyTextFirstIndent2">
    <w:name w:val="Body Text First Indent 2"/>
    <w:basedOn w:val="BodyText2"/>
    <w:link w:val="BodyTextFirstIndent2Char"/>
    <w:semiHidden/>
    <w:unhideWhenUsed/>
    <w:rsid w:val="005C4041"/>
    <w:pPr>
      <w:spacing w:after="0"/>
      <w:ind w:firstLine="360"/>
    </w:pPr>
  </w:style>
  <w:style w:type="character" w:customStyle="1" w:styleId="BodyTextFirstIndent2Char">
    <w:name w:val="Body Text First Indent 2 Char"/>
    <w:basedOn w:val="BodyText2Char"/>
    <w:link w:val="BodyTextFirstIndent2"/>
    <w:semiHidden/>
    <w:rsid w:val="005C4041"/>
    <w:rPr>
      <w:sz w:val="18"/>
    </w:rPr>
  </w:style>
  <w:style w:type="paragraph" w:styleId="BodyTextIndent2">
    <w:name w:val="Body Text Indent 2"/>
    <w:basedOn w:val="Normal"/>
    <w:link w:val="BodyTextIndent2Char"/>
    <w:semiHidden/>
    <w:unhideWhenUsed/>
    <w:rsid w:val="005C4041"/>
    <w:pPr>
      <w:spacing w:after="120" w:line="480" w:lineRule="auto"/>
      <w:ind w:left="360"/>
    </w:pPr>
  </w:style>
  <w:style w:type="character" w:customStyle="1" w:styleId="BodyTextIndent2Char">
    <w:name w:val="Body Text Indent 2 Char"/>
    <w:basedOn w:val="DefaultParagraphFont"/>
    <w:link w:val="BodyTextIndent2"/>
    <w:semiHidden/>
    <w:rsid w:val="005C4041"/>
    <w:rPr>
      <w:sz w:val="18"/>
    </w:rPr>
  </w:style>
  <w:style w:type="paragraph" w:styleId="BodyTextIndent3">
    <w:name w:val="Body Text Indent 3"/>
    <w:basedOn w:val="Normal"/>
    <w:link w:val="BodyTextIndent3Char"/>
    <w:semiHidden/>
    <w:unhideWhenUsed/>
    <w:rsid w:val="005C4041"/>
    <w:pPr>
      <w:spacing w:after="120"/>
      <w:ind w:left="360"/>
    </w:pPr>
    <w:rPr>
      <w:sz w:val="16"/>
      <w:szCs w:val="16"/>
    </w:rPr>
  </w:style>
  <w:style w:type="character" w:customStyle="1" w:styleId="BodyTextIndent3Char">
    <w:name w:val="Body Text Indent 3 Char"/>
    <w:basedOn w:val="DefaultParagraphFont"/>
    <w:link w:val="BodyTextIndent3"/>
    <w:semiHidden/>
    <w:rsid w:val="005C4041"/>
    <w:rPr>
      <w:sz w:val="16"/>
      <w:szCs w:val="16"/>
    </w:rPr>
  </w:style>
  <w:style w:type="paragraph" w:styleId="Caption">
    <w:name w:val="caption"/>
    <w:basedOn w:val="Normal"/>
    <w:next w:val="Normal"/>
    <w:semiHidden/>
    <w:unhideWhenUsed/>
    <w:qFormat/>
    <w:rsid w:val="005C4041"/>
    <w:pPr>
      <w:spacing w:after="200"/>
    </w:pPr>
    <w:rPr>
      <w:b/>
      <w:bCs/>
      <w:color w:val="663366" w:themeColor="accent1"/>
      <w:szCs w:val="18"/>
    </w:rPr>
  </w:style>
  <w:style w:type="paragraph" w:styleId="Closing">
    <w:name w:val="Closing"/>
    <w:basedOn w:val="Normal"/>
    <w:link w:val="ClosingChar"/>
    <w:semiHidden/>
    <w:unhideWhenUsed/>
    <w:rsid w:val="005C4041"/>
    <w:pPr>
      <w:ind w:left="4320"/>
    </w:pPr>
  </w:style>
  <w:style w:type="character" w:customStyle="1" w:styleId="ClosingChar">
    <w:name w:val="Closing Char"/>
    <w:basedOn w:val="DefaultParagraphFont"/>
    <w:link w:val="Closing"/>
    <w:semiHidden/>
    <w:rsid w:val="005C4041"/>
    <w:rPr>
      <w:sz w:val="18"/>
    </w:rPr>
  </w:style>
  <w:style w:type="paragraph" w:styleId="CommentText">
    <w:name w:val="annotation text"/>
    <w:basedOn w:val="Normal"/>
    <w:link w:val="CommentTextChar"/>
    <w:semiHidden/>
    <w:unhideWhenUsed/>
    <w:rsid w:val="005C4041"/>
  </w:style>
  <w:style w:type="character" w:customStyle="1" w:styleId="CommentTextChar">
    <w:name w:val="Comment Text Char"/>
    <w:basedOn w:val="DefaultParagraphFont"/>
    <w:link w:val="CommentText"/>
    <w:semiHidden/>
    <w:rsid w:val="005C4041"/>
    <w:rPr>
      <w:sz w:val="20"/>
      <w:szCs w:val="20"/>
    </w:rPr>
  </w:style>
  <w:style w:type="paragraph" w:styleId="CommentSubject">
    <w:name w:val="annotation subject"/>
    <w:basedOn w:val="CommentText"/>
    <w:next w:val="CommentText"/>
    <w:link w:val="CommentSubjectChar"/>
    <w:semiHidden/>
    <w:unhideWhenUsed/>
    <w:rsid w:val="005C4041"/>
    <w:rPr>
      <w:b/>
      <w:bCs/>
    </w:rPr>
  </w:style>
  <w:style w:type="character" w:customStyle="1" w:styleId="CommentSubjectChar">
    <w:name w:val="Comment Subject Char"/>
    <w:basedOn w:val="CommentTextChar"/>
    <w:link w:val="CommentSubject"/>
    <w:semiHidden/>
    <w:rsid w:val="005C4041"/>
    <w:rPr>
      <w:b/>
      <w:bCs/>
      <w:sz w:val="20"/>
      <w:szCs w:val="20"/>
    </w:rPr>
  </w:style>
  <w:style w:type="paragraph" w:styleId="Date">
    <w:name w:val="Date"/>
    <w:basedOn w:val="Normal"/>
    <w:next w:val="Normal"/>
    <w:link w:val="DateChar"/>
    <w:semiHidden/>
    <w:unhideWhenUsed/>
    <w:rsid w:val="005C4041"/>
  </w:style>
  <w:style w:type="character" w:customStyle="1" w:styleId="DateChar">
    <w:name w:val="Date Char"/>
    <w:basedOn w:val="DefaultParagraphFont"/>
    <w:link w:val="Date"/>
    <w:semiHidden/>
    <w:rsid w:val="005C4041"/>
    <w:rPr>
      <w:sz w:val="18"/>
    </w:rPr>
  </w:style>
  <w:style w:type="paragraph" w:styleId="DocumentMap">
    <w:name w:val="Document Map"/>
    <w:basedOn w:val="Normal"/>
    <w:link w:val="DocumentMapChar"/>
    <w:semiHidden/>
    <w:unhideWhenUsed/>
    <w:rsid w:val="005C4041"/>
    <w:rPr>
      <w:rFonts w:ascii="Tahoma" w:hAnsi="Tahoma" w:cs="Tahoma"/>
      <w:sz w:val="16"/>
      <w:szCs w:val="16"/>
    </w:rPr>
  </w:style>
  <w:style w:type="character" w:customStyle="1" w:styleId="DocumentMapChar">
    <w:name w:val="Document Map Char"/>
    <w:basedOn w:val="DefaultParagraphFont"/>
    <w:link w:val="DocumentMap"/>
    <w:semiHidden/>
    <w:rsid w:val="005C4041"/>
    <w:rPr>
      <w:rFonts w:ascii="Tahoma" w:hAnsi="Tahoma" w:cs="Tahoma"/>
      <w:sz w:val="16"/>
      <w:szCs w:val="16"/>
    </w:rPr>
  </w:style>
  <w:style w:type="paragraph" w:styleId="E-mailSignature">
    <w:name w:val="E-mail Signature"/>
    <w:basedOn w:val="Normal"/>
    <w:link w:val="E-mailSignatureChar"/>
    <w:semiHidden/>
    <w:unhideWhenUsed/>
    <w:rsid w:val="005C4041"/>
  </w:style>
  <w:style w:type="character" w:customStyle="1" w:styleId="E-mailSignatureChar">
    <w:name w:val="E-mail Signature Char"/>
    <w:basedOn w:val="DefaultParagraphFont"/>
    <w:link w:val="E-mailSignature"/>
    <w:semiHidden/>
    <w:rsid w:val="005C4041"/>
    <w:rPr>
      <w:sz w:val="18"/>
    </w:rPr>
  </w:style>
  <w:style w:type="paragraph" w:styleId="EndnoteText">
    <w:name w:val="endnote text"/>
    <w:basedOn w:val="Normal"/>
    <w:link w:val="EndnoteTextChar"/>
    <w:semiHidden/>
    <w:unhideWhenUsed/>
    <w:rsid w:val="005C4041"/>
  </w:style>
  <w:style w:type="character" w:customStyle="1" w:styleId="EndnoteTextChar">
    <w:name w:val="Endnote Text Char"/>
    <w:basedOn w:val="DefaultParagraphFont"/>
    <w:link w:val="EndnoteText"/>
    <w:semiHidden/>
    <w:rsid w:val="005C4041"/>
    <w:rPr>
      <w:sz w:val="20"/>
      <w:szCs w:val="20"/>
    </w:rPr>
  </w:style>
  <w:style w:type="paragraph" w:styleId="EnvelopeAddress">
    <w:name w:val="envelope address"/>
    <w:basedOn w:val="Normal"/>
    <w:semiHidden/>
    <w:unhideWhenUsed/>
    <w:rsid w:val="005C404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C4041"/>
    <w:rPr>
      <w:rFonts w:asciiTheme="majorHAnsi" w:eastAsiaTheme="majorEastAsia" w:hAnsiTheme="majorHAnsi" w:cstheme="majorBidi"/>
    </w:rPr>
  </w:style>
  <w:style w:type="paragraph" w:styleId="Header">
    <w:name w:val="header"/>
    <w:basedOn w:val="Normal"/>
    <w:link w:val="HeaderChar"/>
    <w:unhideWhenUsed/>
    <w:rsid w:val="00EE0088"/>
    <w:pPr>
      <w:tabs>
        <w:tab w:val="center" w:pos="4320"/>
        <w:tab w:val="right" w:pos="8640"/>
      </w:tabs>
    </w:pPr>
  </w:style>
  <w:style w:type="character" w:customStyle="1" w:styleId="HeaderChar">
    <w:name w:val="Header Char"/>
    <w:basedOn w:val="DefaultParagraphFont"/>
    <w:link w:val="Header"/>
    <w:rsid w:val="00EE0088"/>
    <w:rPr>
      <w:rFonts w:ascii="Calibri" w:hAnsi="Calibri"/>
      <w:sz w:val="20"/>
      <w:szCs w:val="20"/>
    </w:rPr>
  </w:style>
  <w:style w:type="paragraph" w:styleId="FootnoteText">
    <w:name w:val="footnote text"/>
    <w:basedOn w:val="Normal"/>
    <w:link w:val="FootnoteTextChar"/>
    <w:semiHidden/>
    <w:unhideWhenUsed/>
    <w:rsid w:val="005C4041"/>
  </w:style>
  <w:style w:type="character" w:customStyle="1" w:styleId="FootnoteTextChar">
    <w:name w:val="Footnote Text Char"/>
    <w:basedOn w:val="DefaultParagraphFont"/>
    <w:link w:val="FootnoteText"/>
    <w:semiHidden/>
    <w:rsid w:val="005C4041"/>
    <w:rPr>
      <w:sz w:val="20"/>
      <w:szCs w:val="20"/>
    </w:rPr>
  </w:style>
  <w:style w:type="paragraph" w:styleId="HTMLAddress">
    <w:name w:val="HTML Address"/>
    <w:basedOn w:val="Normal"/>
    <w:link w:val="HTMLAddressChar"/>
    <w:semiHidden/>
    <w:unhideWhenUsed/>
    <w:rsid w:val="005C4041"/>
    <w:rPr>
      <w:i/>
      <w:iCs/>
    </w:rPr>
  </w:style>
  <w:style w:type="character" w:customStyle="1" w:styleId="HTMLAddressChar">
    <w:name w:val="HTML Address Char"/>
    <w:basedOn w:val="DefaultParagraphFont"/>
    <w:link w:val="HTMLAddress"/>
    <w:semiHidden/>
    <w:rsid w:val="005C4041"/>
    <w:rPr>
      <w:i/>
      <w:iCs/>
      <w:sz w:val="18"/>
    </w:rPr>
  </w:style>
  <w:style w:type="paragraph" w:styleId="HTMLPreformatted">
    <w:name w:val="HTML Preformatted"/>
    <w:basedOn w:val="Normal"/>
    <w:link w:val="HTMLPreformattedChar"/>
    <w:semiHidden/>
    <w:unhideWhenUsed/>
    <w:rsid w:val="005C4041"/>
    <w:rPr>
      <w:rFonts w:ascii="Consolas" w:hAnsi="Consolas"/>
    </w:rPr>
  </w:style>
  <w:style w:type="character" w:customStyle="1" w:styleId="HTMLPreformattedChar">
    <w:name w:val="HTML Preformatted Char"/>
    <w:basedOn w:val="DefaultParagraphFont"/>
    <w:link w:val="HTMLPreformatted"/>
    <w:semiHidden/>
    <w:rsid w:val="005C4041"/>
    <w:rPr>
      <w:rFonts w:ascii="Consolas" w:hAnsi="Consolas"/>
      <w:sz w:val="20"/>
      <w:szCs w:val="20"/>
    </w:rPr>
  </w:style>
  <w:style w:type="paragraph" w:styleId="Index1">
    <w:name w:val="index 1"/>
    <w:basedOn w:val="Normal"/>
    <w:next w:val="Normal"/>
    <w:autoRedefine/>
    <w:semiHidden/>
    <w:unhideWhenUsed/>
    <w:rsid w:val="005C4041"/>
    <w:pPr>
      <w:ind w:left="180" w:hanging="180"/>
    </w:pPr>
  </w:style>
  <w:style w:type="paragraph" w:styleId="Index2">
    <w:name w:val="index 2"/>
    <w:basedOn w:val="Normal"/>
    <w:next w:val="Normal"/>
    <w:autoRedefine/>
    <w:semiHidden/>
    <w:unhideWhenUsed/>
    <w:rsid w:val="005C4041"/>
    <w:pPr>
      <w:ind w:left="360" w:hanging="180"/>
    </w:pPr>
  </w:style>
  <w:style w:type="paragraph" w:styleId="Index3">
    <w:name w:val="index 3"/>
    <w:basedOn w:val="Normal"/>
    <w:next w:val="Normal"/>
    <w:autoRedefine/>
    <w:semiHidden/>
    <w:unhideWhenUsed/>
    <w:rsid w:val="005C4041"/>
    <w:pPr>
      <w:ind w:left="540" w:hanging="180"/>
    </w:pPr>
  </w:style>
  <w:style w:type="paragraph" w:styleId="Index4">
    <w:name w:val="index 4"/>
    <w:basedOn w:val="Normal"/>
    <w:next w:val="Normal"/>
    <w:autoRedefine/>
    <w:semiHidden/>
    <w:unhideWhenUsed/>
    <w:rsid w:val="005C4041"/>
    <w:pPr>
      <w:ind w:left="720" w:hanging="180"/>
    </w:pPr>
  </w:style>
  <w:style w:type="paragraph" w:styleId="Index5">
    <w:name w:val="index 5"/>
    <w:basedOn w:val="Normal"/>
    <w:next w:val="Normal"/>
    <w:autoRedefine/>
    <w:semiHidden/>
    <w:unhideWhenUsed/>
    <w:rsid w:val="005C4041"/>
    <w:pPr>
      <w:ind w:left="900" w:hanging="180"/>
    </w:pPr>
  </w:style>
  <w:style w:type="paragraph" w:styleId="Index6">
    <w:name w:val="index 6"/>
    <w:basedOn w:val="Normal"/>
    <w:next w:val="Normal"/>
    <w:autoRedefine/>
    <w:semiHidden/>
    <w:unhideWhenUsed/>
    <w:rsid w:val="005C4041"/>
    <w:pPr>
      <w:ind w:left="1080" w:hanging="180"/>
    </w:pPr>
  </w:style>
  <w:style w:type="paragraph" w:styleId="Index7">
    <w:name w:val="index 7"/>
    <w:basedOn w:val="Normal"/>
    <w:next w:val="Normal"/>
    <w:autoRedefine/>
    <w:semiHidden/>
    <w:unhideWhenUsed/>
    <w:rsid w:val="005C4041"/>
    <w:pPr>
      <w:ind w:left="1260" w:hanging="180"/>
    </w:pPr>
  </w:style>
  <w:style w:type="paragraph" w:styleId="Index8">
    <w:name w:val="index 8"/>
    <w:basedOn w:val="Normal"/>
    <w:next w:val="Normal"/>
    <w:autoRedefine/>
    <w:semiHidden/>
    <w:unhideWhenUsed/>
    <w:rsid w:val="005C4041"/>
    <w:pPr>
      <w:ind w:left="1440" w:hanging="180"/>
    </w:pPr>
  </w:style>
  <w:style w:type="paragraph" w:styleId="Index9">
    <w:name w:val="index 9"/>
    <w:basedOn w:val="Normal"/>
    <w:next w:val="Normal"/>
    <w:autoRedefine/>
    <w:semiHidden/>
    <w:unhideWhenUsed/>
    <w:rsid w:val="005C4041"/>
    <w:pPr>
      <w:ind w:left="1620" w:hanging="180"/>
    </w:pPr>
  </w:style>
  <w:style w:type="paragraph" w:styleId="IndexHeading">
    <w:name w:val="index heading"/>
    <w:basedOn w:val="Normal"/>
    <w:next w:val="Index1"/>
    <w:semiHidden/>
    <w:unhideWhenUsed/>
    <w:rsid w:val="005C4041"/>
    <w:rPr>
      <w:rFonts w:asciiTheme="majorHAnsi" w:eastAsiaTheme="majorEastAsia" w:hAnsiTheme="majorHAnsi" w:cstheme="majorBidi"/>
      <w:b/>
      <w:bCs/>
    </w:rPr>
  </w:style>
  <w:style w:type="paragraph" w:styleId="IntenseQuote">
    <w:name w:val="Intense Quote"/>
    <w:basedOn w:val="Normal"/>
    <w:next w:val="Normal"/>
    <w:link w:val="IntenseQuoteChar"/>
    <w:rsid w:val="005C4041"/>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5C4041"/>
    <w:rPr>
      <w:b/>
      <w:bCs/>
      <w:i/>
      <w:iCs/>
      <w:color w:val="663366" w:themeColor="accent1"/>
      <w:sz w:val="18"/>
    </w:rPr>
  </w:style>
  <w:style w:type="paragraph" w:styleId="List">
    <w:name w:val="List"/>
    <w:basedOn w:val="Normal"/>
    <w:semiHidden/>
    <w:unhideWhenUsed/>
    <w:rsid w:val="005C4041"/>
    <w:pPr>
      <w:ind w:left="360" w:hanging="360"/>
      <w:contextualSpacing/>
    </w:pPr>
  </w:style>
  <w:style w:type="paragraph" w:styleId="List2">
    <w:name w:val="List 2"/>
    <w:basedOn w:val="Normal"/>
    <w:semiHidden/>
    <w:unhideWhenUsed/>
    <w:rsid w:val="005C4041"/>
    <w:pPr>
      <w:ind w:left="720" w:hanging="360"/>
      <w:contextualSpacing/>
    </w:pPr>
  </w:style>
  <w:style w:type="paragraph" w:styleId="List3">
    <w:name w:val="List 3"/>
    <w:basedOn w:val="Normal"/>
    <w:semiHidden/>
    <w:unhideWhenUsed/>
    <w:rsid w:val="005C4041"/>
    <w:pPr>
      <w:ind w:left="1080" w:hanging="360"/>
      <w:contextualSpacing/>
    </w:pPr>
  </w:style>
  <w:style w:type="paragraph" w:styleId="List4">
    <w:name w:val="List 4"/>
    <w:basedOn w:val="Normal"/>
    <w:semiHidden/>
    <w:unhideWhenUsed/>
    <w:rsid w:val="005C4041"/>
    <w:pPr>
      <w:ind w:left="1440" w:hanging="360"/>
      <w:contextualSpacing/>
    </w:pPr>
  </w:style>
  <w:style w:type="paragraph" w:styleId="List5">
    <w:name w:val="List 5"/>
    <w:basedOn w:val="Normal"/>
    <w:semiHidden/>
    <w:unhideWhenUsed/>
    <w:rsid w:val="005C4041"/>
    <w:pPr>
      <w:ind w:left="1800" w:hanging="360"/>
      <w:contextualSpacing/>
    </w:pPr>
  </w:style>
  <w:style w:type="paragraph" w:styleId="ListBullet">
    <w:name w:val="List Bullet"/>
    <w:basedOn w:val="Normal"/>
    <w:semiHidden/>
    <w:unhideWhenUsed/>
    <w:rsid w:val="005C4041"/>
    <w:pPr>
      <w:tabs>
        <w:tab w:val="num" w:pos="360"/>
      </w:tabs>
      <w:ind w:left="360" w:hanging="360"/>
      <w:contextualSpacing/>
    </w:pPr>
  </w:style>
  <w:style w:type="paragraph" w:styleId="ListBullet2">
    <w:name w:val="List Bullet 2"/>
    <w:basedOn w:val="Normal"/>
    <w:semiHidden/>
    <w:unhideWhenUsed/>
    <w:rsid w:val="005C4041"/>
    <w:pPr>
      <w:tabs>
        <w:tab w:val="num" w:pos="720"/>
      </w:tabs>
      <w:ind w:left="720" w:hanging="360"/>
      <w:contextualSpacing/>
    </w:pPr>
  </w:style>
  <w:style w:type="paragraph" w:styleId="ListBullet3">
    <w:name w:val="List Bullet 3"/>
    <w:basedOn w:val="Normal"/>
    <w:semiHidden/>
    <w:unhideWhenUsed/>
    <w:rsid w:val="005C4041"/>
    <w:pPr>
      <w:tabs>
        <w:tab w:val="num" w:pos="1080"/>
      </w:tabs>
      <w:ind w:left="1080" w:hanging="360"/>
      <w:contextualSpacing/>
    </w:pPr>
  </w:style>
  <w:style w:type="paragraph" w:styleId="ListBullet4">
    <w:name w:val="List Bullet 4"/>
    <w:basedOn w:val="Normal"/>
    <w:semiHidden/>
    <w:unhideWhenUsed/>
    <w:rsid w:val="005C4041"/>
    <w:pPr>
      <w:tabs>
        <w:tab w:val="num" w:pos="1440"/>
      </w:tabs>
      <w:ind w:left="1440" w:hanging="360"/>
      <w:contextualSpacing/>
    </w:pPr>
  </w:style>
  <w:style w:type="paragraph" w:styleId="ListBullet5">
    <w:name w:val="List Bullet 5"/>
    <w:basedOn w:val="Normal"/>
    <w:semiHidden/>
    <w:unhideWhenUsed/>
    <w:rsid w:val="005C4041"/>
    <w:pPr>
      <w:tabs>
        <w:tab w:val="num" w:pos="1800"/>
      </w:tabs>
      <w:ind w:left="1800" w:hanging="360"/>
      <w:contextualSpacing/>
    </w:pPr>
  </w:style>
  <w:style w:type="paragraph" w:styleId="ListContinue">
    <w:name w:val="List Continue"/>
    <w:basedOn w:val="Normal"/>
    <w:semiHidden/>
    <w:unhideWhenUsed/>
    <w:rsid w:val="005C4041"/>
    <w:pPr>
      <w:spacing w:after="120"/>
      <w:ind w:left="360"/>
      <w:contextualSpacing/>
    </w:pPr>
  </w:style>
  <w:style w:type="paragraph" w:styleId="ListContinue2">
    <w:name w:val="List Continue 2"/>
    <w:basedOn w:val="Normal"/>
    <w:semiHidden/>
    <w:unhideWhenUsed/>
    <w:rsid w:val="005C4041"/>
    <w:pPr>
      <w:spacing w:after="120"/>
      <w:ind w:left="720"/>
      <w:contextualSpacing/>
    </w:pPr>
  </w:style>
  <w:style w:type="paragraph" w:styleId="ListContinue3">
    <w:name w:val="List Continue 3"/>
    <w:basedOn w:val="Normal"/>
    <w:semiHidden/>
    <w:unhideWhenUsed/>
    <w:rsid w:val="005C4041"/>
    <w:pPr>
      <w:spacing w:after="120"/>
      <w:ind w:left="1080"/>
      <w:contextualSpacing/>
    </w:pPr>
  </w:style>
  <w:style w:type="paragraph" w:styleId="ListContinue4">
    <w:name w:val="List Continue 4"/>
    <w:basedOn w:val="Normal"/>
    <w:semiHidden/>
    <w:unhideWhenUsed/>
    <w:rsid w:val="005C4041"/>
    <w:pPr>
      <w:spacing w:after="120"/>
      <w:ind w:left="1440"/>
      <w:contextualSpacing/>
    </w:pPr>
  </w:style>
  <w:style w:type="paragraph" w:styleId="ListContinue5">
    <w:name w:val="List Continue 5"/>
    <w:basedOn w:val="Normal"/>
    <w:semiHidden/>
    <w:unhideWhenUsed/>
    <w:rsid w:val="005C4041"/>
    <w:pPr>
      <w:spacing w:after="120"/>
      <w:ind w:left="1800"/>
      <w:contextualSpacing/>
    </w:pPr>
  </w:style>
  <w:style w:type="paragraph" w:styleId="ListNumber">
    <w:name w:val="List Number"/>
    <w:basedOn w:val="Normal"/>
    <w:semiHidden/>
    <w:unhideWhenUsed/>
    <w:rsid w:val="005C4041"/>
    <w:pPr>
      <w:tabs>
        <w:tab w:val="num" w:pos="360"/>
      </w:tabs>
      <w:ind w:left="360" w:hanging="360"/>
      <w:contextualSpacing/>
    </w:pPr>
  </w:style>
  <w:style w:type="paragraph" w:styleId="ListNumber2">
    <w:name w:val="List Number 2"/>
    <w:basedOn w:val="Normal"/>
    <w:semiHidden/>
    <w:unhideWhenUsed/>
    <w:rsid w:val="005C4041"/>
    <w:pPr>
      <w:tabs>
        <w:tab w:val="num" w:pos="720"/>
      </w:tabs>
      <w:ind w:left="720" w:hanging="360"/>
      <w:contextualSpacing/>
    </w:pPr>
  </w:style>
  <w:style w:type="paragraph" w:styleId="ListNumber3">
    <w:name w:val="List Number 3"/>
    <w:basedOn w:val="Normal"/>
    <w:semiHidden/>
    <w:unhideWhenUsed/>
    <w:rsid w:val="005C4041"/>
    <w:pPr>
      <w:tabs>
        <w:tab w:val="num" w:pos="1080"/>
      </w:tabs>
      <w:ind w:left="1080" w:hanging="360"/>
      <w:contextualSpacing/>
    </w:pPr>
  </w:style>
  <w:style w:type="paragraph" w:styleId="ListNumber4">
    <w:name w:val="List Number 4"/>
    <w:basedOn w:val="Normal"/>
    <w:semiHidden/>
    <w:unhideWhenUsed/>
    <w:rsid w:val="005C4041"/>
    <w:pPr>
      <w:tabs>
        <w:tab w:val="num" w:pos="1440"/>
      </w:tabs>
      <w:ind w:left="1440" w:hanging="360"/>
      <w:contextualSpacing/>
    </w:pPr>
  </w:style>
  <w:style w:type="paragraph" w:styleId="ListNumber5">
    <w:name w:val="List Number 5"/>
    <w:basedOn w:val="Normal"/>
    <w:semiHidden/>
    <w:unhideWhenUsed/>
    <w:rsid w:val="005C4041"/>
    <w:pPr>
      <w:tabs>
        <w:tab w:val="num" w:pos="1800"/>
      </w:tabs>
      <w:ind w:left="1800" w:hanging="360"/>
      <w:contextualSpacing/>
    </w:pPr>
  </w:style>
  <w:style w:type="paragraph" w:styleId="ListParagraph">
    <w:name w:val="List Paragraph"/>
    <w:basedOn w:val="Normal"/>
    <w:uiPriority w:val="34"/>
    <w:qFormat/>
    <w:rsid w:val="005C4041"/>
    <w:pPr>
      <w:ind w:left="720"/>
      <w:contextualSpacing/>
    </w:pPr>
  </w:style>
  <w:style w:type="paragraph" w:styleId="MacroText">
    <w:name w:val="macro"/>
    <w:link w:val="MacroTextChar"/>
    <w:semiHidden/>
    <w:unhideWhenUsed/>
    <w:rsid w:val="005C404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5C4041"/>
    <w:rPr>
      <w:rFonts w:ascii="Consolas" w:hAnsi="Consolas"/>
      <w:sz w:val="20"/>
      <w:szCs w:val="20"/>
    </w:rPr>
  </w:style>
  <w:style w:type="paragraph" w:styleId="MessageHeader">
    <w:name w:val="Message Header"/>
    <w:basedOn w:val="Normal"/>
    <w:link w:val="MessageHeaderChar"/>
    <w:semiHidden/>
    <w:unhideWhenUsed/>
    <w:rsid w:val="005C404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C4041"/>
    <w:rPr>
      <w:rFonts w:asciiTheme="majorHAnsi" w:eastAsiaTheme="majorEastAsia" w:hAnsiTheme="majorHAnsi" w:cstheme="majorBidi"/>
      <w:sz w:val="24"/>
      <w:szCs w:val="24"/>
      <w:shd w:val="pct20" w:color="auto" w:fill="auto"/>
    </w:rPr>
  </w:style>
  <w:style w:type="paragraph" w:styleId="NoSpacing">
    <w:name w:val="No Spacing"/>
    <w:basedOn w:val="Normal"/>
    <w:rsid w:val="00A35168"/>
    <w:rPr>
      <w:color w:val="404040" w:themeColor="text1" w:themeTint="BF"/>
    </w:rPr>
  </w:style>
  <w:style w:type="paragraph" w:styleId="NormalWeb">
    <w:name w:val="Normal (Web)"/>
    <w:basedOn w:val="Normal"/>
    <w:semiHidden/>
    <w:unhideWhenUsed/>
    <w:rsid w:val="005C4041"/>
    <w:rPr>
      <w:rFonts w:ascii="Times New Roman" w:hAnsi="Times New Roman" w:cs="Times New Roman"/>
      <w:sz w:val="24"/>
      <w:szCs w:val="24"/>
    </w:rPr>
  </w:style>
  <w:style w:type="paragraph" w:styleId="NormalIndent">
    <w:name w:val="Normal Indent"/>
    <w:basedOn w:val="Normal"/>
    <w:semiHidden/>
    <w:unhideWhenUsed/>
    <w:rsid w:val="005C4041"/>
    <w:pPr>
      <w:ind w:left="720"/>
    </w:pPr>
  </w:style>
  <w:style w:type="paragraph" w:styleId="NoteHeading">
    <w:name w:val="Note Heading"/>
    <w:basedOn w:val="Normal"/>
    <w:next w:val="Normal"/>
    <w:link w:val="NoteHeadingChar"/>
    <w:semiHidden/>
    <w:unhideWhenUsed/>
    <w:rsid w:val="005C4041"/>
  </w:style>
  <w:style w:type="character" w:customStyle="1" w:styleId="NoteHeadingChar">
    <w:name w:val="Note Heading Char"/>
    <w:basedOn w:val="DefaultParagraphFont"/>
    <w:link w:val="NoteHeading"/>
    <w:semiHidden/>
    <w:rsid w:val="005C4041"/>
    <w:rPr>
      <w:sz w:val="18"/>
    </w:rPr>
  </w:style>
  <w:style w:type="paragraph" w:styleId="PlainText">
    <w:name w:val="Plain Text"/>
    <w:basedOn w:val="Normal"/>
    <w:link w:val="PlainTextChar"/>
    <w:semiHidden/>
    <w:unhideWhenUsed/>
    <w:rsid w:val="005C4041"/>
    <w:rPr>
      <w:rFonts w:ascii="Consolas" w:hAnsi="Consolas"/>
      <w:sz w:val="21"/>
      <w:szCs w:val="21"/>
    </w:rPr>
  </w:style>
  <w:style w:type="character" w:customStyle="1" w:styleId="PlainTextChar">
    <w:name w:val="Plain Text Char"/>
    <w:basedOn w:val="DefaultParagraphFont"/>
    <w:link w:val="PlainText"/>
    <w:semiHidden/>
    <w:rsid w:val="005C4041"/>
    <w:rPr>
      <w:rFonts w:ascii="Consolas" w:hAnsi="Consolas"/>
      <w:sz w:val="21"/>
      <w:szCs w:val="21"/>
    </w:rPr>
  </w:style>
  <w:style w:type="paragraph" w:styleId="Salutation">
    <w:name w:val="Salutation"/>
    <w:basedOn w:val="Normal"/>
    <w:next w:val="Normal"/>
    <w:link w:val="SalutationChar"/>
    <w:semiHidden/>
    <w:unhideWhenUsed/>
    <w:rsid w:val="005C4041"/>
  </w:style>
  <w:style w:type="character" w:customStyle="1" w:styleId="SalutationChar">
    <w:name w:val="Salutation Char"/>
    <w:basedOn w:val="DefaultParagraphFont"/>
    <w:link w:val="Salutation"/>
    <w:semiHidden/>
    <w:rsid w:val="005C4041"/>
    <w:rPr>
      <w:sz w:val="18"/>
    </w:rPr>
  </w:style>
  <w:style w:type="paragraph" w:styleId="Footer">
    <w:name w:val="footer"/>
    <w:basedOn w:val="Normal"/>
    <w:link w:val="FooterChar"/>
    <w:unhideWhenUsed/>
    <w:rsid w:val="00EE0088"/>
    <w:pPr>
      <w:tabs>
        <w:tab w:val="center" w:pos="4320"/>
        <w:tab w:val="right" w:pos="8640"/>
      </w:tabs>
    </w:pPr>
  </w:style>
  <w:style w:type="character" w:customStyle="1" w:styleId="FooterChar">
    <w:name w:val="Footer Char"/>
    <w:basedOn w:val="DefaultParagraphFont"/>
    <w:link w:val="Footer"/>
    <w:rsid w:val="00EE0088"/>
    <w:rPr>
      <w:rFonts w:ascii="Calibri" w:hAnsi="Calibri"/>
      <w:sz w:val="20"/>
      <w:szCs w:val="20"/>
    </w:rPr>
  </w:style>
  <w:style w:type="paragraph" w:styleId="TableofAuthorities">
    <w:name w:val="table of authorities"/>
    <w:basedOn w:val="Normal"/>
    <w:next w:val="Normal"/>
    <w:semiHidden/>
    <w:unhideWhenUsed/>
    <w:rsid w:val="005C4041"/>
    <w:pPr>
      <w:ind w:left="180" w:hanging="180"/>
    </w:pPr>
  </w:style>
  <w:style w:type="paragraph" w:styleId="TableofFigures">
    <w:name w:val="table of figures"/>
    <w:basedOn w:val="Normal"/>
    <w:next w:val="Normal"/>
    <w:semiHidden/>
    <w:unhideWhenUsed/>
    <w:rsid w:val="005C4041"/>
  </w:style>
  <w:style w:type="paragraph" w:styleId="Title">
    <w:name w:val="Title"/>
    <w:basedOn w:val="Normal"/>
    <w:next w:val="Normal"/>
    <w:link w:val="TitleChar"/>
    <w:qFormat/>
    <w:rsid w:val="005C4041"/>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5C4041"/>
    <w:rPr>
      <w:rFonts w:asciiTheme="majorHAnsi" w:eastAsiaTheme="majorEastAsia" w:hAnsiTheme="majorHAnsi" w:cstheme="majorBidi"/>
      <w:color w:val="200F21" w:themeColor="text2" w:themeShade="BF"/>
      <w:spacing w:val="5"/>
      <w:kern w:val="28"/>
      <w:sz w:val="52"/>
      <w:szCs w:val="52"/>
    </w:rPr>
  </w:style>
  <w:style w:type="character" w:styleId="Emphasis">
    <w:name w:val="Emphasis"/>
    <w:basedOn w:val="DefaultParagraphFont"/>
    <w:uiPriority w:val="20"/>
    <w:rsid w:val="007D0920"/>
    <w:rPr>
      <w:i/>
      <w:iCs/>
    </w:rPr>
  </w:style>
  <w:style w:type="paragraph" w:styleId="TOC1">
    <w:name w:val="toc 1"/>
    <w:basedOn w:val="Normal"/>
    <w:next w:val="Normal"/>
    <w:autoRedefine/>
    <w:semiHidden/>
    <w:unhideWhenUsed/>
    <w:rsid w:val="005C4041"/>
    <w:pPr>
      <w:spacing w:after="100"/>
    </w:pPr>
  </w:style>
  <w:style w:type="paragraph" w:styleId="TOC2">
    <w:name w:val="toc 2"/>
    <w:basedOn w:val="Normal"/>
    <w:next w:val="Normal"/>
    <w:autoRedefine/>
    <w:semiHidden/>
    <w:unhideWhenUsed/>
    <w:rsid w:val="005C4041"/>
    <w:pPr>
      <w:spacing w:after="100"/>
      <w:ind w:left="180"/>
    </w:pPr>
  </w:style>
  <w:style w:type="paragraph" w:styleId="TOC3">
    <w:name w:val="toc 3"/>
    <w:basedOn w:val="Normal"/>
    <w:next w:val="Normal"/>
    <w:autoRedefine/>
    <w:semiHidden/>
    <w:unhideWhenUsed/>
    <w:rsid w:val="005C4041"/>
    <w:pPr>
      <w:spacing w:after="100"/>
      <w:ind w:left="360"/>
    </w:pPr>
  </w:style>
  <w:style w:type="paragraph" w:styleId="TOC4">
    <w:name w:val="toc 4"/>
    <w:basedOn w:val="Normal"/>
    <w:next w:val="Normal"/>
    <w:autoRedefine/>
    <w:semiHidden/>
    <w:unhideWhenUsed/>
    <w:rsid w:val="005C4041"/>
    <w:pPr>
      <w:spacing w:after="100"/>
      <w:ind w:left="540"/>
    </w:pPr>
  </w:style>
  <w:style w:type="paragraph" w:styleId="TOC5">
    <w:name w:val="toc 5"/>
    <w:basedOn w:val="Normal"/>
    <w:next w:val="Normal"/>
    <w:autoRedefine/>
    <w:semiHidden/>
    <w:unhideWhenUsed/>
    <w:rsid w:val="005C4041"/>
    <w:pPr>
      <w:spacing w:after="100"/>
      <w:ind w:left="720"/>
    </w:pPr>
  </w:style>
  <w:style w:type="paragraph" w:styleId="TOC6">
    <w:name w:val="toc 6"/>
    <w:basedOn w:val="Normal"/>
    <w:next w:val="Normal"/>
    <w:autoRedefine/>
    <w:semiHidden/>
    <w:unhideWhenUsed/>
    <w:rsid w:val="005C4041"/>
    <w:pPr>
      <w:spacing w:after="100"/>
      <w:ind w:left="900"/>
    </w:pPr>
  </w:style>
  <w:style w:type="paragraph" w:styleId="TOC7">
    <w:name w:val="toc 7"/>
    <w:basedOn w:val="Normal"/>
    <w:next w:val="Normal"/>
    <w:autoRedefine/>
    <w:semiHidden/>
    <w:unhideWhenUsed/>
    <w:rsid w:val="005C4041"/>
    <w:pPr>
      <w:spacing w:after="100"/>
      <w:ind w:left="1080"/>
    </w:pPr>
  </w:style>
  <w:style w:type="paragraph" w:styleId="TOC8">
    <w:name w:val="toc 8"/>
    <w:basedOn w:val="Normal"/>
    <w:next w:val="Normal"/>
    <w:autoRedefine/>
    <w:semiHidden/>
    <w:unhideWhenUsed/>
    <w:rsid w:val="005C4041"/>
    <w:pPr>
      <w:spacing w:after="100"/>
      <w:ind w:left="1260"/>
    </w:pPr>
  </w:style>
  <w:style w:type="paragraph" w:styleId="TOC9">
    <w:name w:val="toc 9"/>
    <w:basedOn w:val="Normal"/>
    <w:next w:val="Normal"/>
    <w:autoRedefine/>
    <w:semiHidden/>
    <w:unhideWhenUsed/>
    <w:rsid w:val="005C4041"/>
    <w:pPr>
      <w:spacing w:after="100"/>
      <w:ind w:left="1440"/>
    </w:pPr>
  </w:style>
  <w:style w:type="paragraph" w:styleId="TOCHeading">
    <w:name w:val="TOC Heading"/>
    <w:basedOn w:val="Heading1"/>
    <w:next w:val="Normal"/>
    <w:semiHidden/>
    <w:unhideWhenUsed/>
    <w:qFormat/>
    <w:rsid w:val="005C4041"/>
    <w:pPr>
      <w:outlineLvl w:val="9"/>
    </w:pPr>
  </w:style>
  <w:style w:type="paragraph" w:customStyle="1" w:styleId="HEADING">
    <w:name w:val="HEADING"/>
    <w:autoRedefine/>
    <w:qFormat/>
    <w:rsid w:val="00133E38"/>
    <w:rPr>
      <w:rFonts w:ascii="Calibri" w:hAnsi="Calibri"/>
      <w:b/>
      <w:color w:val="404040" w:themeColor="text1" w:themeTint="BF"/>
      <w:sz w:val="24"/>
      <w:szCs w:val="24"/>
    </w:rPr>
  </w:style>
  <w:style w:type="character" w:styleId="SubtleReference">
    <w:name w:val="Subtle Reference"/>
    <w:basedOn w:val="DefaultParagraphFont"/>
    <w:uiPriority w:val="31"/>
    <w:rsid w:val="007D0920"/>
    <w:rPr>
      <w:smallCaps/>
      <w:color w:val="330F42" w:themeColor="accent2"/>
      <w:u w:val="single"/>
    </w:rPr>
  </w:style>
  <w:style w:type="paragraph" w:customStyle="1" w:styleId="ADDRESS">
    <w:name w:val="ADDRESS"/>
    <w:basedOn w:val="Normal"/>
    <w:autoRedefine/>
    <w:qFormat/>
    <w:rsid w:val="0066694B"/>
    <w:pPr>
      <w:suppressAutoHyphens/>
      <w:spacing w:after="120"/>
    </w:pPr>
    <w:rPr>
      <w:rFonts w:cs="Calibri"/>
    </w:rPr>
  </w:style>
  <w:style w:type="paragraph" w:customStyle="1" w:styleId="RECIPIENT">
    <w:name w:val="RECIPIENT"/>
    <w:basedOn w:val="Normal"/>
    <w:qFormat/>
    <w:rsid w:val="0043355F"/>
    <w:pPr>
      <w:framePr w:wrap="around" w:vAnchor="text" w:hAnchor="text" w:y="1"/>
    </w:pPr>
    <w:rPr>
      <w:color w:val="auto"/>
    </w:rPr>
  </w:style>
  <w:style w:type="paragraph" w:customStyle="1" w:styleId="Footer1">
    <w:name w:val="Footer1"/>
    <w:basedOn w:val="Normal"/>
    <w:qFormat/>
    <w:rsid w:val="00DB2274"/>
    <w:pPr>
      <w:widowControl w:val="0"/>
      <w:suppressAutoHyphens/>
      <w:autoSpaceDE w:val="0"/>
      <w:autoSpaceDN w:val="0"/>
      <w:adjustRightInd w:val="0"/>
      <w:textAlignment w:val="center"/>
    </w:pPr>
    <w:rPr>
      <w:rFonts w:cs="Bliss-Light"/>
      <w:color w:val="55565A"/>
      <w:sz w:val="13"/>
      <w:szCs w:val="13"/>
      <w:lang w:val="en-GB"/>
    </w:rPr>
  </w:style>
  <w:style w:type="character" w:styleId="FootnoteReference">
    <w:name w:val="footnote reference"/>
    <w:basedOn w:val="DefaultParagraphFont"/>
    <w:uiPriority w:val="99"/>
    <w:semiHidden/>
    <w:unhideWhenUsed/>
    <w:rsid w:val="00A2300E"/>
    <w:rPr>
      <w:vertAlign w:val="superscript"/>
    </w:rPr>
  </w:style>
  <w:style w:type="paragraph" w:customStyle="1" w:styleId="Sub-Heading">
    <w:name w:val="Sub-Heading"/>
    <w:basedOn w:val="Normal"/>
    <w:rsid w:val="009B5335"/>
    <w:pPr>
      <w:tabs>
        <w:tab w:val="left" w:pos="2835"/>
        <w:tab w:val="left" w:pos="3402"/>
        <w:tab w:val="left" w:pos="3969"/>
        <w:tab w:val="left" w:pos="4536"/>
      </w:tabs>
      <w:jc w:val="both"/>
    </w:pPr>
    <w:rPr>
      <w:rFonts w:ascii="Times New Roman" w:eastAsia="Times New Roman" w:hAnsi="Times New Roman" w:cs="Times New Roman"/>
      <w:i/>
      <w:color w:val="000000"/>
      <w:sz w:val="40"/>
      <w:lang w:val="en-GB"/>
    </w:rPr>
  </w:style>
  <w:style w:type="character" w:styleId="Hyperlink">
    <w:name w:val="Hyperlink"/>
    <w:basedOn w:val="DefaultParagraphFont"/>
    <w:rsid w:val="009B5335"/>
    <w:rPr>
      <w:color w:val="0000FF"/>
      <w:u w:val="single"/>
    </w:rPr>
  </w:style>
  <w:style w:type="paragraph" w:styleId="BodyText">
    <w:name w:val="Body Text"/>
    <w:basedOn w:val="Normal"/>
    <w:link w:val="BodyTextChar"/>
    <w:rsid w:val="00E81775"/>
    <w:pPr>
      <w:spacing w:after="120" w:line="260" w:lineRule="atLeast"/>
    </w:pPr>
    <w:rPr>
      <w:rFonts w:ascii="Times New Roman" w:eastAsia="Times New Roman" w:hAnsi="Times New Roman" w:cs="Times New Roman"/>
      <w:color w:val="auto"/>
      <w:sz w:val="26"/>
      <w:lang w:val="en-GB"/>
    </w:rPr>
  </w:style>
  <w:style w:type="character" w:customStyle="1" w:styleId="BodyTextChar">
    <w:name w:val="Body Text Char"/>
    <w:basedOn w:val="DefaultParagraphFont"/>
    <w:link w:val="BodyText"/>
    <w:rsid w:val="00E81775"/>
    <w:rPr>
      <w:rFonts w:ascii="Times New Roman" w:eastAsia="Times New Roman" w:hAnsi="Times New Roman" w:cs="Times New Roman"/>
      <w:sz w:val="26"/>
      <w:szCs w:val="20"/>
      <w:lang w:val="en-GB"/>
    </w:rPr>
  </w:style>
  <w:style w:type="paragraph" w:styleId="BodyTextIndent">
    <w:name w:val="Body Text Indent"/>
    <w:basedOn w:val="Normal"/>
    <w:link w:val="BodyTextIndentChar"/>
    <w:rsid w:val="00E81775"/>
    <w:pPr>
      <w:spacing w:after="120" w:line="260" w:lineRule="atLeast"/>
      <w:ind w:left="283"/>
    </w:pPr>
    <w:rPr>
      <w:rFonts w:ascii="Times New Roman" w:eastAsia="Times New Roman" w:hAnsi="Times New Roman" w:cs="Times New Roman"/>
      <w:color w:val="auto"/>
      <w:sz w:val="26"/>
      <w:lang w:val="en-GB"/>
    </w:rPr>
  </w:style>
  <w:style w:type="character" w:customStyle="1" w:styleId="BodyTextIndentChar">
    <w:name w:val="Body Text Indent Char"/>
    <w:basedOn w:val="DefaultParagraphFont"/>
    <w:link w:val="BodyTextIndent"/>
    <w:rsid w:val="00E81775"/>
    <w:rPr>
      <w:rFonts w:ascii="Times New Roman" w:eastAsia="Times New Roman" w:hAnsi="Times New Roman" w:cs="Times New Roman"/>
      <w:sz w:val="26"/>
      <w:szCs w:val="20"/>
      <w:lang w:val="en-GB"/>
    </w:rPr>
  </w:style>
  <w:style w:type="character" w:styleId="FollowedHyperlink">
    <w:name w:val="FollowedHyperlink"/>
    <w:basedOn w:val="DefaultParagraphFont"/>
    <w:uiPriority w:val="99"/>
    <w:semiHidden/>
    <w:unhideWhenUsed/>
    <w:rsid w:val="00E81775"/>
    <w:rPr>
      <w:color w:val="9775A7" w:themeColor="followedHyperlink"/>
      <w:u w:val="single"/>
    </w:rPr>
  </w:style>
  <w:style w:type="paragraph" w:styleId="Revision">
    <w:name w:val="Revision"/>
    <w:hidden/>
    <w:uiPriority w:val="99"/>
    <w:semiHidden/>
    <w:rsid w:val="00862247"/>
    <w:rPr>
      <w:rFonts w:ascii="Calibri" w:hAnsi="Calibri"/>
      <w:color w:val="434448"/>
      <w:szCs w:val="20"/>
    </w:rPr>
  </w:style>
  <w:style w:type="table" w:styleId="TableGrid">
    <w:name w:val="Table Grid"/>
    <w:basedOn w:val="TableNormal"/>
    <w:uiPriority w:val="99"/>
    <w:rsid w:val="00A658C0"/>
    <w:pPr>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MSBullet">
    <w:name w:val="BMS Bullet"/>
    <w:basedOn w:val="Normal"/>
    <w:rsid w:val="00A658C0"/>
    <w:pPr>
      <w:numPr>
        <w:numId w:val="22"/>
      </w:numPr>
      <w:jc w:val="both"/>
    </w:pPr>
    <w:rPr>
      <w:rFonts w:eastAsia="Times New Roman" w:cs="Times New Roman"/>
      <w:color w:val="auto"/>
      <w:lang w:val="en-GB"/>
    </w:rPr>
  </w:style>
  <w:style w:type="character" w:styleId="UnresolvedMention">
    <w:name w:val="Unresolved Mention"/>
    <w:basedOn w:val="DefaultParagraphFont"/>
    <w:uiPriority w:val="99"/>
    <w:semiHidden/>
    <w:unhideWhenUsed/>
    <w:rsid w:val="007E2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5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tb.co.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pprenticeships.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alfourbeatty.com/how-we-work/supply-chain/important-documents-for-suppli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lfourbeatty.com/how-we-work/supply-chain/important-documents-for-suppliers/" TargetMode="External"/><Relationship Id="rId5" Type="http://schemas.openxmlformats.org/officeDocument/2006/relationships/numbering" Target="numbering.xml"/><Relationship Id="rId15" Type="http://schemas.openxmlformats.org/officeDocument/2006/relationships/hyperlink" Target="http://www.balfourbeatty.com/suppliers/important-documents-for-supplier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lfourbeatty.com/how-we-work/supply-chain/important-documents-for-suppli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MS_DeputyOwner xmlns="c8b41475-019b-48f1-9039-12e24edcb4a2">
      <UserInfo>
        <DisplayName>Sarah Jennings</DisplayName>
        <AccountId>2882</AccountId>
        <AccountType/>
      </UserInfo>
    </BMS_DeputyOwner>
    <BMS_ReviewDate xmlns="c8b41475-019b-48f1-9039-12e24edcb4a2">2014-08-18T23:00:00+00:00</BMS_ReviewDate>
    <BMS_DocumentCollectionTaxHT xmlns="c8b41475-019b-48f1-9039-12e24edcb4a2">
      <Terms xmlns="http://schemas.microsoft.com/office/infopath/2007/PartnerControls">
        <TermInfo xmlns="http://schemas.microsoft.com/office/infopath/2007/PartnerControls">
          <TermName xmlns="http://schemas.microsoft.com/office/infopath/2007/PartnerControls">PRCT-PC-0010 Development Procurement and Supply Chain Strategy and Pricing</TermName>
          <TermId xmlns="http://schemas.microsoft.com/office/infopath/2007/PartnerControls">39d54821-e1f0-468f-9cf6-f8640874fac1</TermId>
        </TermInfo>
      </Terms>
    </BMS_DocumentCollectionTaxHT>
    <BMS_VariantFamilyTaxHT xmlns="c8b41475-019b-48f1-9039-12e24edcb4a2">
      <Terms xmlns="http://schemas.microsoft.com/office/infopath/2007/PartnerControls"/>
    </BMS_VariantFamilyTaxHT>
    <BMS_FastPathTaxHT xmlns="c8b41475-019b-48f1-9039-12e24edcb4a2">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7a330211-b373-40d7-bdb9-45f2ec9ff5b3</TermId>
        </TermInfo>
      </Terms>
    </BMS_FastPathTaxHT>
    <TaxCatchAll xmlns="f43499e9-2e86-4c70-a2e2-5b27c6b5ac63">
      <Value>22</Value>
      <Value>21</Value>
      <Value>842</Value>
      <Value>36</Value>
      <Value>35</Value>
      <Value>34</Value>
      <Value>33</Value>
      <Value>31</Value>
      <Value>29</Value>
      <Value>3</Value>
      <Value>70</Value>
    </TaxCatchAll>
    <BMS_SectorTaxHT xmlns="c8b41475-019b-48f1-9039-12e24edcb4a2">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702f2401-8118-420a-b122-539cc76b6b41</TermId>
        </TermInfo>
      </Terms>
    </BMS_SectorTaxHT>
    <BMS_DocumentReference xmlns="c8b41475-019b-48f1-9039-12e24edcb4a2">PRCT-TF-0011</BMS_DocumentReference>
    <BMS_HasVariant xmlns="c8b41475-019b-48f1-9039-12e24edcb4a2">false</BMS_HasVariant>
    <BMS_FunctionalOwner xmlns="c8b41475-019b-48f1-9039-12e24edcb4a2">
      <UserInfo>
        <DisplayName>Martin Chown</DisplayName>
        <AccountId>2307</AccountId>
        <AccountType/>
      </UserInfo>
    </BMS_FunctionalOwner>
    <BMS_DivisionOpCoTaxHT xmlns="c8b41475-019b-48f1-9039-12e24edcb4a2">
      <Terms xmlns="http://schemas.microsoft.com/office/infopath/2007/PartnerControls">
        <TermInfo xmlns="http://schemas.microsoft.com/office/infopath/2007/PartnerControls">
          <TermName xmlns="http://schemas.microsoft.com/office/infopath/2007/PartnerControls">Balfour Beatty Construction Services UK</TermName>
          <TermId xmlns="http://schemas.microsoft.com/office/infopath/2007/PartnerControls">cc1d583e-375b-4e96-9637-061149458cd5</TermId>
        </TermInfo>
      </Terms>
    </BMS_DivisionOpCoTaxHT>
    <BMS_DocumentOwner xmlns="c8b41475-019b-48f1-9039-12e24edcb4a2">
      <UserInfo>
        <DisplayName>Sarah Jennings</DisplayName>
        <AccountId>2882</AccountId>
        <AccountType/>
      </UserInfo>
    </BMS_DocumentOwner>
    <BMS_IssueDate xmlns="c8b41475-019b-48f1-9039-12e24edcb4a2">2013-08-18T23:00:00+00:00</BMS_IssueDate>
    <BMS_TypeTaxHT xmlns="c8b41475-019b-48f1-9039-12e24edcb4a2">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556418f2-d54e-46c8-ab8e-ddcc3d03aa88</TermId>
        </TermInfo>
      </Terms>
    </BMS_TypeTaxHT>
    <EPMLiveListConfig xmlns="c8b41475-019b-48f1-9039-12e24edcb4a2" xsi:nil="true"/>
    <BMS_ConsultedGroup xmlns="c8b41475-019b-48f1-9039-12e24edcb4a2">
      <UserInfo>
        <DisplayName>i:05.t|balfour beatty federation hub|martin.chown@balfourbeatty.com;#2882;#i:05.t|balfour beatty federation hub|sarah.jennings@bbcel.co.uk</DisplayName>
        <AccountId>2307</AccountId>
        <AccountType/>
      </UserInfo>
    </BMS_ConsultedGroup>
    <BMS_BusinessStreamTaxHT xmlns="c8b41475-019b-48f1-9039-12e24edcb4a2">
      <Terms xmlns="http://schemas.microsoft.com/office/infopath/2007/PartnerControls">
        <TermInfo xmlns="http://schemas.microsoft.com/office/infopath/2007/PartnerControls">
          <TermName xmlns="http://schemas.microsoft.com/office/infopath/2007/PartnerControls">Regional</TermName>
          <TermId xmlns="http://schemas.microsoft.com/office/infopath/2007/PartnerControls">6dc2f90c-366f-483b-8619-52dc6ab5f537</TermId>
        </TermInfo>
        <TermInfo xmlns="http://schemas.microsoft.com/office/infopath/2007/PartnerControls">
          <TermName xmlns="http://schemas.microsoft.com/office/infopath/2007/PartnerControls">Major Projects</TermName>
          <TermId xmlns="http://schemas.microsoft.com/office/infopath/2007/PartnerControls">b450b899-1095-400e-9630-a19ea2653afa</TermId>
        </TermInfo>
        <TermInfo xmlns="http://schemas.microsoft.com/office/infopath/2007/PartnerControls">
          <TermName xmlns="http://schemas.microsoft.com/office/infopath/2007/PartnerControls">Engineering Services</TermName>
          <TermId xmlns="http://schemas.microsoft.com/office/infopath/2007/PartnerControls">35014311-129a-4f0e-ae57-17bae5ca80e3</TermId>
        </TermInfo>
      </Terms>
    </BMS_BusinessStreamTaxHT>
    <BMS_IsBranded xmlns="c8b41475-019b-48f1-9039-12e24edcb4a2">false</BMS_IsBranded>
    <BMS_Version xmlns="c8b41475-019b-48f1-9039-12e24edcb4a2">1</BMS_Version>
    <BMS_FunctionTaxHT xmlns="c8b41475-019b-48f1-9039-12e24edcb4a2">
      <Terms xmlns="http://schemas.microsoft.com/office/infopath/2007/PartnerControls">
        <TermInfo xmlns="http://schemas.microsoft.com/office/infopath/2007/PartnerControls">
          <TermName xmlns="http://schemas.microsoft.com/office/infopath/2007/PartnerControls">Procurement and Supply Chain</TermName>
          <TermId xmlns="http://schemas.microsoft.com/office/infopath/2007/PartnerControls">86ed9501-4870-4576-a606-edb9ce5881f4</TermId>
        </TermInfo>
      </Terms>
    </BMS_FunctionTaxHT>
    <BMS_IsVariant xmlns="c8b41475-019b-48f1-9039-12e24edcb4a2">false</BMS_IsVariant>
    <BMS_FormType xmlns="c8b41475-019b-48f1-9039-12e24edcb4a2">Template</BMS_FormType>
    <BMS_ContinentTaxHT xmlns="c8b41475-019b-48f1-9039-12e24edcb4a2">
      <Terms xmlns="http://schemas.microsoft.com/office/infopath/2007/PartnerControls">
        <TermInfo xmlns="http://schemas.microsoft.com/office/infopath/2007/PartnerControls">
          <TermName xmlns="http://schemas.microsoft.com/office/infopath/2007/PartnerControls">United Kingdom</TermName>
          <TermId xmlns="http://schemas.microsoft.com/office/infopath/2007/PartnerControls">e99b3704-8af1-4d62-bf87-aa719d27fdf0</TermId>
        </TermInfo>
      </Terms>
    </BMS_ContinentTaxHT>
    <BMS_PhaseTaxHT xmlns="c8b41475-019b-48f1-9039-12e24edcb4a2">
      <Terms xmlns="http://schemas.microsoft.com/office/infopath/2007/PartnerControls">
        <TermInfo xmlns="http://schemas.microsoft.com/office/infopath/2007/PartnerControls">
          <TermName xmlns="http://schemas.microsoft.com/office/infopath/2007/PartnerControls">Cross Lifecycle</TermName>
          <TermId xmlns="http://schemas.microsoft.com/office/infopath/2007/PartnerControls">7c9f0753-9733-47db-83c9-45e65ed54c4b</TermId>
        </TermInfo>
      </Terms>
    </BMS_PhaseTaxH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orms" ma:contentTypeID="0x01010057C6CD46C3314DF7BC8B5E7DBC70C5E8008EB61A5398908B4988C7A78BE171B3DC" ma:contentTypeVersion="5" ma:contentTypeDescription="Content type for Forms list." ma:contentTypeScope="" ma:versionID="58e6f35760fb9d7359bf49c32431dbe9">
  <xsd:schema xmlns:xsd="http://www.w3.org/2001/XMLSchema" xmlns:xs="http://www.w3.org/2001/XMLSchema" xmlns:p="http://schemas.microsoft.com/office/2006/metadata/properties" xmlns:ns2="c8b41475-019b-48f1-9039-12e24edcb4a2" xmlns:ns3="f43499e9-2e86-4c70-a2e2-5b27c6b5ac63" targetNamespace="http://schemas.microsoft.com/office/2006/metadata/properties" ma:root="true" ma:fieldsID="e5df2984439b885718bd0ea018ed17c0" ns2:_="" ns3:_="">
    <xsd:import namespace="c8b41475-019b-48f1-9039-12e24edcb4a2"/>
    <xsd:import namespace="f43499e9-2e86-4c70-a2e2-5b27c6b5ac63"/>
    <xsd:element name="properties">
      <xsd:complexType>
        <xsd:sequence>
          <xsd:element name="documentManagement">
            <xsd:complexType>
              <xsd:all>
                <xsd:element ref="ns2:BMS_DocumentReference" minOccurs="0"/>
                <xsd:element ref="ns2:BMS_HasVariant"/>
                <xsd:element ref="ns2:BMS_IsVariant"/>
                <xsd:element ref="ns2:BMS_IsBranded"/>
                <xsd:element ref="ns2:BMS_FormType"/>
                <xsd:element ref="ns2:BMS_FunctionalOwner"/>
                <xsd:element ref="ns2:BMS_DocumentOwner"/>
                <xsd:element ref="ns2:BMS_DeputyOwner"/>
                <xsd:element ref="ns2:BMS_ConsultedGroup"/>
                <xsd:element ref="ns2:BMS_IssueDate"/>
                <xsd:element ref="ns2:BMS_ReviewDate"/>
                <xsd:element ref="ns2:BMS_Version"/>
                <xsd:element ref="ns2:BMS_PhaseTaxHT" minOccurs="0"/>
                <xsd:element ref="ns2:BMS_DocumentCollectionTaxHT" minOccurs="0"/>
                <xsd:element ref="ns2:BMS_VariantFamilyTaxHT" minOccurs="0"/>
                <xsd:element ref="ns2:BMS_SectorTaxHT" minOccurs="0"/>
                <xsd:element ref="ns2:BMS_FunctionTaxHT" minOccurs="0"/>
                <xsd:element ref="ns2:BMS_FastPathTaxHT" minOccurs="0"/>
                <xsd:element ref="ns2:BMS_TypeTaxHT" minOccurs="0"/>
                <xsd:element ref="ns2:BMS_ContinentTaxHT" minOccurs="0"/>
                <xsd:element ref="ns2:BMS_BusinessStreamTaxHT" minOccurs="0"/>
                <xsd:element ref="ns2:BMS_DivisionOpCoTaxHT" minOccurs="0"/>
                <xsd:element ref="ns3:TaxCatchAll" minOccurs="0"/>
                <xsd:element ref="ns3:TaxCatchAllLabel" minOccurs="0"/>
                <xsd:element ref="ns2:EPMLiveListConfi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41475-019b-48f1-9039-12e24edcb4a2" elementFormDefault="qualified">
    <xsd:import namespace="http://schemas.microsoft.com/office/2006/documentManagement/types"/>
    <xsd:import namespace="http://schemas.microsoft.com/office/infopath/2007/PartnerControls"/>
    <xsd:element name="BMS_DocumentReference" ma:index="2" nillable="true" ma:displayName="Document Reference" ma:description="Unique document reference number." ma:internalName="BMS_DocumentReference">
      <xsd:simpleType>
        <xsd:restriction base="dms:Text"/>
      </xsd:simpleType>
    </xsd:element>
    <xsd:element name="BMS_HasVariant" ma:index="13" ma:displayName="Has Variant" ma:default="0" ma:description="Tag the document if document contains any variant." ma:internalName="BMS_HasVariant">
      <xsd:simpleType>
        <xsd:restriction base="dms:Boolean"/>
      </xsd:simpleType>
    </xsd:element>
    <xsd:element name="BMS_IsVariant" ma:index="14" ma:displayName="Is Variant" ma:default="0" ma:description="Tag the document if document is a variant." ma:internalName="BMS_IsVariant">
      <xsd:simpleType>
        <xsd:restriction base="dms:Boolean"/>
      </xsd:simpleType>
    </xsd:element>
    <xsd:element name="BMS_IsBranded" ma:index="15" ma:displayName="Is Branded" ma:default="0" ma:description="Tag document if it is branded." ma:internalName="BMS_IsBranded">
      <xsd:simpleType>
        <xsd:restriction base="dms:Boolean"/>
      </xsd:simpleType>
    </xsd:element>
    <xsd:element name="BMS_FormType" ma:index="16" ma:displayName="Form Type" ma:default="Standard" ma:description="Specify Type of Form" ma:format="Dropdown" ma:internalName="BMS_FormType">
      <xsd:simpleType>
        <xsd:restriction base="dms:Choice">
          <xsd:enumeration value="Standard"/>
          <xsd:enumeration value="Template"/>
        </xsd:restriction>
      </xsd:simpleType>
    </xsd:element>
    <xsd:element name="BMS_FunctionalOwner" ma:index="17" ma:displayName="Functional Owner" ma:description="Tag the document with the functional owner it applies to." ma:internalName="BMS_FunctionalOwn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MS_DocumentOwner" ma:index="18" ma:displayName="Document Owner" ma:description="Tag the document with the document owner it applies to." ma:internalName="BMS_DocumentOwn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MS_DeputyOwner" ma:index="19" ma:displayName="Deputy Owner" ma:description="Tag the document with the deputy owner it applies to." ma:internalName="BMS_DeputyOwn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MS_ConsultedGroup" ma:index="20" ma:displayName="Consulted Group" ma:description="Tag the document with the consulted group it applies to." ma:SearchPeopleOnly="false" ma:internalName="BMS_ConsultedGroup"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MS_IssueDate" ma:index="21" ma:displayName="Issue Date" ma:default="[today]" ma:description="Tag the document with the issue date it applies to." ma:format="DateOnly" ma:internalName="BMS_IssueDate">
      <xsd:simpleType>
        <xsd:restriction base="dms:DateTime"/>
      </xsd:simpleType>
    </xsd:element>
    <xsd:element name="BMS_ReviewDate" ma:index="22" ma:displayName="Review Date" ma:description="Tag the document with the review date it applies to." ma:format="DateOnly" ma:internalName="BMS_ReviewDate">
      <xsd:simpleType>
        <xsd:restriction base="dms:DateTime"/>
      </xsd:simpleType>
    </xsd:element>
    <xsd:element name="BMS_Version" ma:index="23" ma:displayName="Version" ma:default="1" ma:description="Tag the document with the version it applies to." ma:internalName="BMS_Version" ma:percentage="FALSE">
      <xsd:simpleType>
        <xsd:restriction base="dms:Number"/>
      </xsd:simpleType>
    </xsd:element>
    <xsd:element name="BMS_PhaseTaxHT" ma:index="24" ma:taxonomy="true" ma:internalName="BMS_PhaseTaxHT" ma:taxonomyFieldName="BMS_Phase" ma:displayName="Phase" ma:default="" ma:fieldId="{ca2b3cb1-b3e1-471d-8e4d-95da6680fe8b}" ma:taxonomyMulti="true" ma:sspId="c04ce330-66df-42b4-9d65-d6041bfb4150" ma:termSetId="6b072904-6273-4093-a01f-7dbb4bbe00fb" ma:anchorId="00000000-0000-0000-0000-000000000000" ma:open="false" ma:isKeyword="false">
      <xsd:complexType>
        <xsd:sequence>
          <xsd:element ref="pc:Terms" minOccurs="0" maxOccurs="1"/>
        </xsd:sequence>
      </xsd:complexType>
    </xsd:element>
    <xsd:element name="BMS_DocumentCollectionTaxHT" ma:index="26" ma:taxonomy="true" ma:internalName="BMS_DocumentCollectionTaxHT" ma:taxonomyFieldName="BMS_DocumentCollection" ma:displayName="Document Collection" ma:fieldId="{6b93335b-da7b-410e-b374-ce9816d24729}" ma:taxonomyMulti="true" ma:sspId="c04ce330-66df-42b4-9d65-d6041bfb4150" ma:termSetId="ebc8ec98-5892-445b-b2fd-596c38501985" ma:anchorId="00000000-0000-0000-0000-000000000000" ma:open="false" ma:isKeyword="false">
      <xsd:complexType>
        <xsd:sequence>
          <xsd:element ref="pc:Terms" minOccurs="0" maxOccurs="1"/>
        </xsd:sequence>
      </xsd:complexType>
    </xsd:element>
    <xsd:element name="BMS_VariantFamilyTaxHT" ma:index="28" nillable="true" ma:taxonomy="true" ma:internalName="BMS_VariantFamilyTaxHT" ma:taxonomyFieldName="BMS_VariantFamily" ma:displayName="Variant Family" ma:fieldId="{c69b8a3c-329a-4222-a241-d5812c05818d}" ma:taxonomyMulti="true" ma:sspId="c04ce330-66df-42b4-9d65-d6041bfb4150" ma:termSetId="f5561cbe-5f2d-4cd9-96ef-966ac8b007ca" ma:anchorId="00000000-0000-0000-0000-000000000000" ma:open="false" ma:isKeyword="false">
      <xsd:complexType>
        <xsd:sequence>
          <xsd:element ref="pc:Terms" minOccurs="0" maxOccurs="1"/>
        </xsd:sequence>
      </xsd:complexType>
    </xsd:element>
    <xsd:element name="BMS_SectorTaxHT" ma:index="29" ma:taxonomy="true" ma:internalName="BMS_SectorTaxHT" ma:taxonomyFieldName="BMS_Sector" ma:displayName="Sector" ma:default="31;#All|702f2401-8118-420a-b122-539cc76b6b41" ma:fieldId="{477aba7e-e9cc-48e5-b8b3-af2046c69248}" ma:taxonomyMulti="true" ma:sspId="c04ce330-66df-42b4-9d65-d6041bfb4150" ma:termSetId="438481b2-c6a1-4ab2-bfac-304ec45dafbf" ma:anchorId="00000000-0000-0000-0000-000000000000" ma:open="false" ma:isKeyword="false">
      <xsd:complexType>
        <xsd:sequence>
          <xsd:element ref="pc:Terms" minOccurs="0" maxOccurs="1"/>
        </xsd:sequence>
      </xsd:complexType>
    </xsd:element>
    <xsd:element name="BMS_FunctionTaxHT" ma:index="31" ma:taxonomy="true" ma:internalName="BMS_FunctionTaxHT" ma:taxonomyFieldName="BMS_Function" ma:displayName="Enabling / Technical Function" ma:fieldId="{fb44f6c1-760c-4e37-a0cd-30738f0ad4e5}" ma:taxonomyMulti="true" ma:sspId="c04ce330-66df-42b4-9d65-d6041bfb4150" ma:termSetId="c626d009-066d-4d7e-91d4-23b30d3daeb4" ma:anchorId="00000000-0000-0000-0000-000000000000" ma:open="false" ma:isKeyword="false">
      <xsd:complexType>
        <xsd:sequence>
          <xsd:element ref="pc:Terms" minOccurs="0" maxOccurs="1"/>
        </xsd:sequence>
      </xsd:complexType>
    </xsd:element>
    <xsd:element name="BMS_FastPathTaxHT" ma:index="33" ma:taxonomy="true" ma:internalName="BMS_FastPathTaxHT" ma:taxonomyFieldName="BMS_FastPath" ma:displayName="Fast Path" ma:default="33;#All|7a330211-b373-40d7-bdb9-45f2ec9ff5b3" ma:fieldId="{08665412-0b81-4513-97fe-0826af4e2014}" ma:taxonomyMulti="true" ma:sspId="c04ce330-66df-42b4-9d65-d6041bfb4150" ma:termSetId="690b003d-b12f-4a0c-b22c-bb290e5edfd8" ma:anchorId="00000000-0000-0000-0000-000000000000" ma:open="false" ma:isKeyword="false">
      <xsd:complexType>
        <xsd:sequence>
          <xsd:element ref="pc:Terms" minOccurs="0" maxOccurs="1"/>
        </xsd:sequence>
      </xsd:complexType>
    </xsd:element>
    <xsd:element name="BMS_TypeTaxHT" ma:index="34" ma:taxonomy="true" ma:internalName="BMS_TypeTaxHT" ma:taxonomyFieldName="BMS_Type" ma:displayName="Type" ma:fieldId="{f799c5e6-06f2-4ae4-bafa-8fa46f4876ed}" ma:taxonomyMulti="true" ma:sspId="c04ce330-66df-42b4-9d65-d6041bfb4150" ma:termSetId="626ca7eb-2201-438b-a7e4-820ba47d5de7" ma:anchorId="00000000-0000-0000-0000-000000000000" ma:open="false" ma:isKeyword="false">
      <xsd:complexType>
        <xsd:sequence>
          <xsd:element ref="pc:Terms" minOccurs="0" maxOccurs="1"/>
        </xsd:sequence>
      </xsd:complexType>
    </xsd:element>
    <xsd:element name="BMS_ContinentTaxHT" ma:index="35" nillable="true" ma:taxonomy="true" ma:internalName="BMS_ContinentTaxHT" ma:taxonomyFieldName="BMS_Continent" ma:displayName="Continent" ma:default="22;#United Kingdom|e99b3704-8af1-4d62-bf87-aa719d27fdf0" ma:fieldId="{819abb62-0ea0-46d8-8af3-db1881e63cff}" ma:sspId="c04ce330-66df-42b4-9d65-d6041bfb4150" ma:termSetId="69ab67e2-a682-484b-b8ed-dea6540e44a5" ma:anchorId="00000000-0000-0000-0000-000000000000" ma:open="false" ma:isKeyword="false">
      <xsd:complexType>
        <xsd:sequence>
          <xsd:element ref="pc:Terms" minOccurs="0" maxOccurs="1"/>
        </xsd:sequence>
      </xsd:complexType>
    </xsd:element>
    <xsd:element name="BMS_BusinessStreamTaxHT" ma:index="37" nillable="true" ma:taxonomy="true" ma:internalName="BMS_BusinessStreamTaxHT" ma:taxonomyFieldName="BMS_BusinessStream" ma:displayName="Business Stream" ma:default="36;#Regional|6dc2f90c-366f-483b-8619-52dc6ab5f537;#35;#Major Projects|b450b899-1095-400e-9630-a19ea2653afa;#34;#Engineering Services|35014311-129a-4f0e-ae57-17bae5ca80e3" ma:fieldId="{1d953e4f-425d-43e5-b1bf-824eb4ee0fc2}" ma:taxonomyMulti="true" ma:sspId="c04ce330-66df-42b4-9d65-d6041bfb4150" ma:termSetId="bcf1976d-66ee-4759-be80-7c6fb184d207" ma:anchorId="00000000-0000-0000-0000-000000000000" ma:open="false" ma:isKeyword="false">
      <xsd:complexType>
        <xsd:sequence>
          <xsd:element ref="pc:Terms" minOccurs="0" maxOccurs="1"/>
        </xsd:sequence>
      </xsd:complexType>
    </xsd:element>
    <xsd:element name="BMS_DivisionOpCoTaxHT" ma:index="39" nillable="true" ma:taxonomy="true" ma:internalName="BMS_DivisionOpCoTaxHT" ma:taxonomyFieldName="BMS_DivisionOpCo" ma:displayName="Division and / or OpCo" ma:default="21;#Balfour Beatty Construction Services UK|cc1d583e-375b-4e96-9637-061149458cd5" ma:fieldId="{c43efa41-1019-4c25-a6b3-8fc3ab1a5c29}" ma:sspId="c04ce330-66df-42b4-9d65-d6041bfb4150" ma:termSetId="5f78696a-f8ce-4479-bbdc-b0a1b61ee21e" ma:anchorId="00000000-0000-0000-0000-000000000000" ma:open="false" ma:isKeyword="false">
      <xsd:complexType>
        <xsd:sequence>
          <xsd:element ref="pc:Terms" minOccurs="0" maxOccurs="1"/>
        </xsd:sequence>
      </xsd:complexType>
    </xsd:element>
    <xsd:element name="EPMLiveListConfig" ma:index="42" nillable="true" ma:displayName="EPMLiveListConfig" ma:hidden="true" ma:internalName="EPMLiveListConfig">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3499e9-2e86-4c70-a2e2-5b27c6b5ac6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efbf8f4b-4763-41ab-b998-b283a13dee77}" ma:internalName="TaxCatchAll" ma:showField="CatchAllData" ma:web="3fe2a243-f0fb-49fe-b5e2-ca6f0b0a4e4d">
      <xsd:complexType>
        <xsd:complexContent>
          <xsd:extension base="dms:MultiChoiceLookup">
            <xsd:sequence>
              <xsd:element name="Value" type="dms:Lookup" maxOccurs="unbounded" minOccurs="0" nillable="true"/>
            </xsd:sequence>
          </xsd:extension>
        </xsd:complexContent>
      </xsd:complexType>
    </xsd:element>
    <xsd:element name="TaxCatchAllLabel" ma:index="41" nillable="true" ma:displayName="Taxonomy Catch All Column1" ma:hidden="true" ma:list="{efbf8f4b-4763-41ab-b998-b283a13dee77}" ma:internalName="TaxCatchAllLabel" ma:readOnly="true" ma:showField="CatchAllDataLabel" ma:web="3fe2a243-f0fb-49fe-b5e2-ca6f0b0a4e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9E0FE-2771-4623-85E5-26C58088027F}">
  <ds:schemaRefs>
    <ds:schemaRef ds:uri="http://schemas.microsoft.com/office/infopath/2007/PartnerControls"/>
    <ds:schemaRef ds:uri="http://www.w3.org/XML/1998/namespace"/>
    <ds:schemaRef ds:uri="c8b41475-019b-48f1-9039-12e24edcb4a2"/>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f43499e9-2e86-4c70-a2e2-5b27c6b5ac63"/>
    <ds:schemaRef ds:uri="http://purl.org/dc/dcmitype/"/>
    <ds:schemaRef ds:uri="http://purl.org/dc/terms/"/>
  </ds:schemaRefs>
</ds:datastoreItem>
</file>

<file path=customXml/itemProps2.xml><?xml version="1.0" encoding="utf-8"?>
<ds:datastoreItem xmlns:ds="http://schemas.openxmlformats.org/officeDocument/2006/customXml" ds:itemID="{BD56F078-8F73-471F-888B-93912B2A1095}">
  <ds:schemaRefs>
    <ds:schemaRef ds:uri="http://schemas.microsoft.com/sharepoint/v3/contenttype/forms"/>
  </ds:schemaRefs>
</ds:datastoreItem>
</file>

<file path=customXml/itemProps3.xml><?xml version="1.0" encoding="utf-8"?>
<ds:datastoreItem xmlns:ds="http://schemas.openxmlformats.org/officeDocument/2006/customXml" ds:itemID="{A67A84D3-494C-4892-943A-9BBC2E0FE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41475-019b-48f1-9039-12e24edcb4a2"/>
    <ds:schemaRef ds:uri="f43499e9-2e86-4c70-a2e2-5b27c6b5a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06C860-8D2A-47D1-A5E3-C9BE363C5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2733</Words>
  <Characters>15583</Characters>
  <Application>Microsoft Office Word</Application>
  <DocSecurity>2</DocSecurity>
  <Lines>129</Lines>
  <Paragraphs>36</Paragraphs>
  <ScaleCrop>false</ScaleCrop>
  <HeadingPairs>
    <vt:vector size="2" baseType="variant">
      <vt:variant>
        <vt:lpstr>Title</vt:lpstr>
      </vt:variant>
      <vt:variant>
        <vt:i4>1</vt:i4>
      </vt:variant>
    </vt:vector>
  </HeadingPairs>
  <TitlesOfParts>
    <vt:vector size="1" baseType="lpstr">
      <vt:lpstr>Tender - Subcontractor Enquiry Letter</vt:lpstr>
    </vt:vector>
  </TitlesOfParts>
  <Company>Hewlett-Packard Company</Company>
  <LinksUpToDate>false</LinksUpToDate>
  <CharactersWithSpaces>18280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 Subcontractor Enquiry Letter</dc:title>
  <dc:creator>andreas ioannou</dc:creator>
  <cp:lastModifiedBy>Korfanty-chigbu, Jolanta</cp:lastModifiedBy>
  <cp:revision>4</cp:revision>
  <cp:lastPrinted>2015-10-27T10:09:00Z</cp:lastPrinted>
  <dcterms:created xsi:type="dcterms:W3CDTF">2020-06-10T09:32:00Z</dcterms:created>
  <dcterms:modified xsi:type="dcterms:W3CDTF">2020-06-10T09:38:00Z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0x01010057C6CD46C3314DF7BC8B5E7DBC70C5E8008EB61A5398908B4988C7A78BE171B3DC</vt:lpwstr>
  </property>
  <property fmtid="{D5CDD505-2E9C-101B-9397-08002B2CF9AE}" pid="3" name="TemplateUrl">
    <vt:lpwstr/>
  </property>
  <property fmtid="{D5CDD505-2E9C-101B-9397-08002B2CF9AE}" pid="4" name="Order">
    <vt:r8>3300</vt:r8>
  </property>
  <property fmtid="{D5CDD505-2E9C-101B-9397-08002B2CF9AE}" pid="5" name="_SourceUrl">
    <vt:lpwstr/>
  </property>
  <property fmtid="{D5CDD505-2E9C-101B-9397-08002B2CF9AE}" pid="6" name="xd_Signature">
    <vt:bool>false</vt:bool>
  </property>
  <property fmtid="{D5CDD505-2E9C-101B-9397-08002B2CF9AE}" pid="7" name="EPMLiveListConfig">
    <vt:lpwstr/>
  </property>
  <property fmtid="{D5CDD505-2E9C-101B-9397-08002B2CF9AE}" pid="8" name="xd_ProgID">
    <vt:lpwstr/>
  </property>
  <property fmtid="{D5CDD505-2E9C-101B-9397-08002B2CF9AE}" pid="9" name="BMS_VariantFamily">
    <vt:lpwstr/>
  </property>
  <property fmtid="{D5CDD505-2E9C-101B-9397-08002B2CF9AE}" pid="10" name="BMS_BusinessStream">
    <vt:lpwstr>36;#Regional|6dc2f90c-366f-483b-8619-52dc6ab5f537;#35;#Major Projects|b450b899-1095-400e-9630-a19ea2653afa;#34;#Engineering Services|35014311-129a-4f0e-ae57-17bae5ca80e3</vt:lpwstr>
  </property>
  <property fmtid="{D5CDD505-2E9C-101B-9397-08002B2CF9AE}" pid="11" name="BMS_DocumentCollection">
    <vt:lpwstr>842;#PRCT-PC-0010 Development Procurement and Supply Chain Strategy and Pricing|39d54821-e1f0-468f-9cf6-f8640874fac1</vt:lpwstr>
  </property>
  <property fmtid="{D5CDD505-2E9C-101B-9397-08002B2CF9AE}" pid="12" name="BMS_DivisionOpCo">
    <vt:lpwstr>21;#Balfour Beatty Construction Services UK|cc1d583e-375b-4e96-9637-061149458cd5</vt:lpwstr>
  </property>
  <property fmtid="{D5CDD505-2E9C-101B-9397-08002B2CF9AE}" pid="13" name="BMS_Sector">
    <vt:lpwstr>31;#All|702f2401-8118-420a-b122-539cc76b6b41</vt:lpwstr>
  </property>
  <property fmtid="{D5CDD505-2E9C-101B-9397-08002B2CF9AE}" pid="14" name="BMS_Continent">
    <vt:lpwstr>22;#United Kingdom|e99b3704-8af1-4d62-bf87-aa719d27fdf0</vt:lpwstr>
  </property>
  <property fmtid="{D5CDD505-2E9C-101B-9397-08002B2CF9AE}" pid="15" name="BMS_Phase">
    <vt:lpwstr>29;#Cross Lifecycle|7c9f0753-9733-47db-83c9-45e65ed54c4b</vt:lpwstr>
  </property>
  <property fmtid="{D5CDD505-2E9C-101B-9397-08002B2CF9AE}" pid="16" name="BMS_FastPath">
    <vt:lpwstr>33;#All|7a330211-b373-40d7-bdb9-45f2ec9ff5b3</vt:lpwstr>
  </property>
  <property fmtid="{D5CDD505-2E9C-101B-9397-08002B2CF9AE}" pid="17" name="BMS_Type">
    <vt:lpwstr>3;#Forms|556418f2-d54e-46c8-ab8e-ddcc3d03aa88</vt:lpwstr>
  </property>
  <property fmtid="{D5CDD505-2E9C-101B-9397-08002B2CF9AE}" pid="18" name="BMS_Function">
    <vt:lpwstr>70;#Procurement and Supply Chain|86ed9501-4870-4576-a606-edb9ce5881f4</vt:lpwstr>
  </property>
</Properties>
</file>